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32"/>
          <w:szCs w:val="40"/>
        </w:rPr>
      </w:pPr>
      <w:bookmarkStart w:id="0" w:name="_Hlk137374574"/>
      <w:bookmarkEnd w:id="0"/>
      <w:bookmarkStart w:id="1" w:name="_Toc311553837"/>
      <w:r>
        <w:rPr>
          <w:b/>
          <w:bCs/>
          <w:sz w:val="32"/>
          <w:szCs w:val="40"/>
        </w:rPr>
        <w:drawing>
          <wp:anchor distT="0" distB="0" distL="114300" distR="114300" simplePos="0" relativeHeight="251660288" behindDoc="0" locked="0" layoutInCell="1" allowOverlap="1">
            <wp:simplePos x="0" y="0"/>
            <wp:positionH relativeFrom="column">
              <wp:posOffset>4606290</wp:posOffset>
            </wp:positionH>
            <wp:positionV relativeFrom="paragraph">
              <wp:posOffset>0</wp:posOffset>
            </wp:positionV>
            <wp:extent cx="1266190" cy="699770"/>
            <wp:effectExtent l="0" t="0" r="0" b="5080"/>
            <wp:wrapSquare wrapText="bothSides"/>
            <wp:docPr id="1631" name="图片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 name="图片 16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66190" cy="699770"/>
                    </a:xfrm>
                    <a:prstGeom prst="rect">
                      <a:avLst/>
                    </a:prstGeom>
                    <a:noFill/>
                    <a:ln>
                      <a:noFill/>
                    </a:ln>
                  </pic:spPr>
                </pic:pic>
              </a:graphicData>
            </a:graphic>
          </wp:anchor>
        </w:drawing>
      </w:r>
      <w:bookmarkStart w:id="2" w:name="_Toc363222525"/>
      <w:bookmarkStart w:id="3" w:name="_Toc363223279"/>
      <w:bookmarkStart w:id="4" w:name="_Toc369700905"/>
      <w:bookmarkStart w:id="5" w:name="_Toc374005864"/>
      <w:bookmarkStart w:id="6" w:name="_Toc369701510"/>
      <w:r>
        <w:rPr>
          <w:b/>
          <w:bCs/>
          <w:sz w:val="32"/>
          <w:szCs w:val="40"/>
        </w:rPr>
        <w:t>UDC</w:t>
      </w:r>
      <w:bookmarkEnd w:id="1"/>
      <w:bookmarkEnd w:id="2"/>
      <w:bookmarkEnd w:id="3"/>
      <w:bookmarkEnd w:id="4"/>
      <w:bookmarkEnd w:id="5"/>
      <w:bookmarkEnd w:id="6"/>
      <w:r>
        <w:rPr>
          <w:b/>
          <w:bCs/>
          <w:sz w:val="32"/>
          <w:szCs w:val="40"/>
        </w:rPr>
        <w:t xml:space="preserve"> </w:t>
      </w:r>
    </w:p>
    <w:p>
      <w:pPr>
        <w:jc w:val="center"/>
        <w:rPr>
          <w:rFonts w:eastAsia="黑体"/>
          <w:b/>
          <w:szCs w:val="22"/>
        </w:rPr>
      </w:pPr>
      <w:r>
        <w:rPr>
          <w:rFonts w:eastAsia="黑体"/>
          <w:b/>
          <w:bCs/>
          <w:sz w:val="32"/>
          <w:szCs w:val="22"/>
        </w:rPr>
        <w:t>中华人民共和国国家标准</w:t>
      </w:r>
    </w:p>
    <w:p>
      <w:pPr>
        <w:spacing w:line="360" w:lineRule="auto"/>
        <w:jc w:val="center"/>
        <w:rPr>
          <w:szCs w:val="22"/>
        </w:rPr>
      </w:pPr>
    </w:p>
    <w:p>
      <w:pPr>
        <w:spacing w:line="360" w:lineRule="auto"/>
        <w:jc w:val="center"/>
        <w:rPr>
          <w:szCs w:val="22"/>
        </w:rPr>
      </w:pPr>
      <w:r>
        <w:rPr>
          <w:szCs w:val="22"/>
        </w:rPr>
        <w:t xml:space="preserve"> </w:t>
      </w:r>
    </w:p>
    <w:p>
      <w:pPr>
        <w:spacing w:line="360" w:lineRule="auto"/>
        <w:ind w:right="320"/>
        <w:rPr>
          <w:b/>
          <w:sz w:val="32"/>
          <w:szCs w:val="32"/>
        </w:rPr>
      </w:pPr>
      <w:r>
        <w:rPr>
          <w:b/>
          <w:sz w:val="32"/>
          <w:szCs w:val="32"/>
        </w:rPr>
        <w:t>P</w:t>
      </w:r>
      <w:r>
        <w:rPr>
          <w:bCs/>
          <w:sz w:val="32"/>
          <w:szCs w:val="32"/>
        </w:rPr>
        <w:t xml:space="preserve">                                                                                </w:t>
      </w:r>
      <w:r>
        <w:rPr>
          <w:b/>
          <w:sz w:val="32"/>
          <w:szCs w:val="32"/>
        </w:rPr>
        <w:t>GB/T 50693-202×</w:t>
      </w:r>
    </w:p>
    <w:p>
      <w:pPr>
        <w:spacing w:line="360" w:lineRule="auto"/>
        <w:rPr>
          <w:szCs w:val="22"/>
        </w:rPr>
      </w:pPr>
    </w:p>
    <w:p>
      <w:pPr>
        <w:spacing w:line="360" w:lineRule="auto"/>
        <w:jc w:val="center"/>
        <w:rPr>
          <w:b/>
          <w:sz w:val="52"/>
          <w:szCs w:val="52"/>
        </w:rPr>
      </w:pPr>
      <w:r>
        <mc:AlternateContent>
          <mc:Choice Requires="wps">
            <w:drawing>
              <wp:anchor distT="0" distB="0" distL="114300" distR="114300" simplePos="0" relativeHeight="251661312" behindDoc="0" locked="0" layoutInCell="1" allowOverlap="1">
                <wp:simplePos x="0" y="0"/>
                <wp:positionH relativeFrom="column">
                  <wp:posOffset>-36830</wp:posOffset>
                </wp:positionH>
                <wp:positionV relativeFrom="paragraph">
                  <wp:posOffset>48260</wp:posOffset>
                </wp:positionV>
                <wp:extent cx="5843270" cy="45720"/>
                <wp:effectExtent l="0" t="0" r="5080" b="11430"/>
                <wp:wrapNone/>
                <wp:docPr id="1723" name="直接箭头连接符 1723"/>
                <wp:cNvGraphicFramePr/>
                <a:graphic xmlns:a="http://schemas.openxmlformats.org/drawingml/2006/main">
                  <a:graphicData uri="http://schemas.microsoft.com/office/word/2010/wordprocessingShape">
                    <wps:wsp>
                      <wps:cNvCnPr>
                        <a:cxnSpLocks noChangeShapeType="1"/>
                      </wps:cNvCnPr>
                      <wps:spPr bwMode="auto">
                        <a:xfrm flipV="1">
                          <a:off x="0" y="0"/>
                          <a:ext cx="5843270" cy="4572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y;margin-left:-2.9pt;margin-top:3.8pt;height:3.6pt;width:460.1pt;z-index:251661312;mso-width-relative:page;mso-height-relative:page;" filled="f" stroked="t" coordsize="21600,21600" o:gfxdata="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mZ0Y41QAAAAcBAAAPAAAAAAAAAAEAIAAAACIAAABkcnMvZG93&#10;bnJldi54bWxQSwECFAAUAAAACACHTuJA2QblsgMCAADSAwAADgAAAAAAAAABACAAAAAkAQAAZHJz&#10;L2Uyb0RvYy54bWxQSwUGAAAAAAYABgBZAQAAmQUAAAAA&#10;">
                <v:fill on="f" focussize="0,0"/>
                <v:stroke color="#000000" joinstyle="round"/>
                <v:imagedata o:title=""/>
                <o:lock v:ext="edit" aspectratio="f"/>
              </v:shape>
            </w:pict>
          </mc:Fallback>
        </mc:AlternateContent>
      </w:r>
    </w:p>
    <w:p>
      <w:pPr>
        <w:spacing w:line="360" w:lineRule="auto"/>
        <w:jc w:val="center"/>
        <w:rPr>
          <w:rFonts w:eastAsia="黑体"/>
          <w:b/>
          <w:sz w:val="52"/>
          <w:szCs w:val="52"/>
        </w:rPr>
      </w:pPr>
      <w:r>
        <w:rPr>
          <w:rFonts w:eastAsia="黑体"/>
          <w:b/>
          <w:sz w:val="52"/>
          <w:szCs w:val="52"/>
        </w:rPr>
        <w:t>坡屋面工程技术</w:t>
      </w:r>
      <w:r>
        <w:rPr>
          <w:rFonts w:hint="eastAsia" w:eastAsia="黑体"/>
          <w:b/>
          <w:sz w:val="52"/>
          <w:szCs w:val="52"/>
        </w:rPr>
        <w:t>标准</w:t>
      </w:r>
    </w:p>
    <w:p>
      <w:pPr>
        <w:spacing w:line="360" w:lineRule="auto"/>
        <w:jc w:val="center"/>
        <w:rPr>
          <w:rFonts w:eastAsia="黑体"/>
          <w:b/>
          <w:sz w:val="28"/>
          <w:szCs w:val="28"/>
        </w:rPr>
      </w:pPr>
      <w:r>
        <w:rPr>
          <w:rFonts w:eastAsia="黑体"/>
          <w:b/>
          <w:sz w:val="28"/>
          <w:szCs w:val="28"/>
        </w:rPr>
        <w:t>Technical standard for pitched roofing</w:t>
      </w:r>
    </w:p>
    <w:p>
      <w:pPr>
        <w:spacing w:line="360" w:lineRule="auto"/>
        <w:rPr>
          <w:szCs w:val="22"/>
        </w:rPr>
      </w:pPr>
    </w:p>
    <w:p>
      <w:pPr>
        <w:spacing w:line="360" w:lineRule="auto"/>
        <w:jc w:val="center"/>
        <w:rPr>
          <w:b/>
          <w:bCs/>
          <w:sz w:val="28"/>
          <w:szCs w:val="32"/>
        </w:rPr>
      </w:pPr>
      <w:r>
        <w:rPr>
          <w:b/>
          <w:bCs/>
          <w:sz w:val="28"/>
          <w:szCs w:val="32"/>
        </w:rPr>
        <w:t>（</w:t>
      </w:r>
      <w:r>
        <w:rPr>
          <w:rFonts w:hint="eastAsia"/>
          <w:b/>
          <w:bCs/>
          <w:sz w:val="28"/>
          <w:szCs w:val="32"/>
        </w:rPr>
        <w:t>修订征求意见</w:t>
      </w:r>
      <w:r>
        <w:rPr>
          <w:b/>
          <w:bCs/>
          <w:sz w:val="28"/>
          <w:szCs w:val="32"/>
        </w:rPr>
        <w:t>稿）</w:t>
      </w:r>
    </w:p>
    <w:p>
      <w:pPr>
        <w:spacing w:line="360" w:lineRule="auto"/>
        <w:rPr>
          <w:szCs w:val="22"/>
        </w:rPr>
      </w:pPr>
    </w:p>
    <w:p>
      <w:pPr>
        <w:spacing w:line="360" w:lineRule="auto"/>
        <w:rPr>
          <w:szCs w:val="22"/>
        </w:rPr>
      </w:pPr>
    </w:p>
    <w:p>
      <w:pPr>
        <w:spacing w:line="360" w:lineRule="auto"/>
        <w:rPr>
          <w:szCs w:val="22"/>
        </w:rPr>
      </w:pPr>
    </w:p>
    <w:p>
      <w:pPr>
        <w:spacing w:line="360" w:lineRule="auto"/>
        <w:rPr>
          <w:szCs w:val="22"/>
        </w:rPr>
      </w:pPr>
    </w:p>
    <w:p>
      <w:pPr>
        <w:spacing w:line="360" w:lineRule="auto"/>
        <w:rPr>
          <w:szCs w:val="22"/>
        </w:rPr>
      </w:pPr>
    </w:p>
    <w:p>
      <w:pPr>
        <w:spacing w:line="360" w:lineRule="auto"/>
        <w:rPr>
          <w:szCs w:val="22"/>
        </w:rPr>
      </w:pPr>
    </w:p>
    <w:p>
      <w:pPr>
        <w:spacing w:line="360" w:lineRule="auto"/>
        <w:rPr>
          <w:szCs w:val="22"/>
        </w:rPr>
      </w:pPr>
    </w:p>
    <w:p>
      <w:pPr>
        <w:spacing w:line="360" w:lineRule="auto"/>
        <w:rPr>
          <w:szCs w:val="22"/>
        </w:rPr>
      </w:pPr>
    </w:p>
    <w:p>
      <w:pPr>
        <w:spacing w:line="360" w:lineRule="auto"/>
        <w:rPr>
          <w:szCs w:val="22"/>
        </w:rPr>
      </w:pPr>
    </w:p>
    <w:p>
      <w:pPr>
        <w:spacing w:line="360" w:lineRule="auto"/>
        <w:rPr>
          <w:szCs w:val="22"/>
        </w:rPr>
      </w:pPr>
    </w:p>
    <w:p>
      <w:pPr>
        <w:spacing w:line="360" w:lineRule="auto"/>
        <w:rPr>
          <w:szCs w:val="22"/>
        </w:rPr>
      </w:pPr>
    </w:p>
    <w:p>
      <w:pPr>
        <w:spacing w:line="360" w:lineRule="auto"/>
        <w:rPr>
          <w:szCs w:val="22"/>
        </w:rPr>
      </w:pPr>
    </w:p>
    <w:p>
      <w:pPr>
        <w:spacing w:line="360" w:lineRule="auto"/>
        <w:rPr>
          <w:szCs w:val="22"/>
        </w:rPr>
      </w:pPr>
    </w:p>
    <w:p>
      <w:pPr>
        <w:spacing w:line="360" w:lineRule="auto"/>
        <w:rPr>
          <w:szCs w:val="22"/>
        </w:rPr>
      </w:pPr>
    </w:p>
    <w:p>
      <w:pPr>
        <w:spacing w:line="360" w:lineRule="auto"/>
        <w:rPr>
          <w:szCs w:val="22"/>
        </w:rPr>
      </w:pPr>
    </w:p>
    <w:p>
      <w:pPr>
        <w:spacing w:line="360" w:lineRule="auto"/>
        <w:jc w:val="center"/>
        <w:rPr>
          <w:sz w:val="28"/>
          <w:szCs w:val="28"/>
        </w:rPr>
      </w:pPr>
      <w:r>
        <w:rPr>
          <w:sz w:val="28"/>
          <w:szCs w:val="28"/>
        </w:rPr>
        <w:t>202</w:t>
      </w:r>
      <w:r>
        <w:rPr>
          <w:rFonts w:eastAsia="黑体"/>
          <w:bCs/>
          <w:sz w:val="28"/>
          <w:szCs w:val="28"/>
        </w:rPr>
        <w:t>×</w:t>
      </w:r>
      <w:r>
        <w:rPr>
          <w:sz w:val="28"/>
          <w:szCs w:val="28"/>
        </w:rPr>
        <w:t>-</w:t>
      </w:r>
      <w:r>
        <w:rPr>
          <w:rFonts w:eastAsia="黑体"/>
          <w:bCs/>
          <w:sz w:val="28"/>
          <w:szCs w:val="28"/>
        </w:rPr>
        <w:t>××</w:t>
      </w:r>
      <w:r>
        <w:rPr>
          <w:sz w:val="28"/>
          <w:szCs w:val="28"/>
        </w:rPr>
        <w:t>-</w:t>
      </w:r>
      <w:r>
        <w:rPr>
          <w:rFonts w:eastAsia="黑体"/>
          <w:bCs/>
          <w:sz w:val="28"/>
          <w:szCs w:val="28"/>
        </w:rPr>
        <w:t>××</w:t>
      </w:r>
      <w:r>
        <w:rPr>
          <w:sz w:val="28"/>
          <w:szCs w:val="28"/>
        </w:rPr>
        <w:t>发布                202</w:t>
      </w:r>
      <w:r>
        <w:rPr>
          <w:rFonts w:eastAsia="黑体"/>
          <w:bCs/>
          <w:sz w:val="28"/>
          <w:szCs w:val="28"/>
        </w:rPr>
        <w:t>×</w:t>
      </w:r>
      <w:r>
        <w:rPr>
          <w:sz w:val="28"/>
          <w:szCs w:val="28"/>
        </w:rPr>
        <w:t>-</w:t>
      </w:r>
      <w:r>
        <w:rPr>
          <w:rFonts w:eastAsia="黑体"/>
          <w:bCs/>
          <w:sz w:val="28"/>
          <w:szCs w:val="28"/>
        </w:rPr>
        <w:t>××</w:t>
      </w:r>
      <w:r>
        <w:rPr>
          <w:sz w:val="28"/>
          <w:szCs w:val="28"/>
        </w:rPr>
        <w:t>-</w:t>
      </w:r>
      <w:r>
        <w:rPr>
          <w:rFonts w:eastAsia="黑体"/>
          <w:bCs/>
          <w:sz w:val="28"/>
          <w:szCs w:val="28"/>
        </w:rPr>
        <w:t>××</w:t>
      </w:r>
      <w:r>
        <w:rPr>
          <w:sz w:val="28"/>
          <w:szCs w:val="28"/>
        </w:rPr>
        <w:t>实施</w:t>
      </w:r>
    </w:p>
    <w:p>
      <w:pPr>
        <w:spacing w:line="360" w:lineRule="auto"/>
        <w:rPr>
          <w:szCs w:val="22"/>
        </w:rPr>
      </w:pPr>
      <w:r>
        <mc:AlternateContent>
          <mc:Choice Requires="wps">
            <w:drawing>
              <wp:anchor distT="0" distB="0" distL="114300" distR="114300" simplePos="0" relativeHeight="251662336" behindDoc="0" locked="0" layoutInCell="1" allowOverlap="1">
                <wp:simplePos x="0" y="0"/>
                <wp:positionH relativeFrom="column">
                  <wp:posOffset>41275</wp:posOffset>
                </wp:positionH>
                <wp:positionV relativeFrom="paragraph">
                  <wp:posOffset>37465</wp:posOffset>
                </wp:positionV>
                <wp:extent cx="5921375" cy="45720"/>
                <wp:effectExtent l="0" t="0" r="3175" b="11430"/>
                <wp:wrapNone/>
                <wp:docPr id="1722" name="直接箭头连接符 1722"/>
                <wp:cNvGraphicFramePr/>
                <a:graphic xmlns:a="http://schemas.openxmlformats.org/drawingml/2006/main">
                  <a:graphicData uri="http://schemas.microsoft.com/office/word/2010/wordprocessingShape">
                    <wps:wsp>
                      <wps:cNvCnPr>
                        <a:cxnSpLocks noChangeShapeType="1"/>
                      </wps:cNvCnPr>
                      <wps:spPr bwMode="auto">
                        <a:xfrm flipV="1">
                          <a:off x="0" y="0"/>
                          <a:ext cx="5921375" cy="4572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y;margin-left:3.25pt;margin-top:2.95pt;height:3.6pt;width:466.25pt;z-index:251662336;mso-width-relative:page;mso-height-relative:page;" filled="f" stroked="t" coordsize="21600,21600" o:gfxdata="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qGu01QAAAAYBAAAPAAAAAAAAAAEAIAAAACIAAABkcnMvZG93&#10;bnJldi54bWxQSwECFAAUAAAACACHTuJAjfewCgMCAADSAwAADgAAAAAAAAABACAAAAAkAQAAZHJz&#10;L2Uyb0RvYy54bWxQSwUGAAAAAAYABgBZAQAAmQUAAAAA&#10;">
                <v:fill on="f" focussize="0,0"/>
                <v:stroke color="#000000" joinstyle="round"/>
                <v:imagedata o:title=""/>
                <o:lock v:ext="edit" aspectratio="f"/>
              </v:shape>
            </w:pict>
          </mc:Fallback>
        </mc:AlternateConten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58"/>
        <w:gridCol w:w="2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58" w:type="dxa"/>
            <w:vAlign w:val="center"/>
          </w:tcPr>
          <w:p>
            <w:pPr>
              <w:jc w:val="distribute"/>
              <w:rPr>
                <w:rFonts w:eastAsia="黑体"/>
                <w:b/>
                <w:sz w:val="28"/>
                <w:szCs w:val="28"/>
              </w:rPr>
            </w:pPr>
            <w:r>
              <w:rPr>
                <w:rFonts w:eastAsia="黑体"/>
                <w:b/>
                <w:sz w:val="28"/>
                <w:szCs w:val="28"/>
              </w:rPr>
              <w:t>中华人民共和国住房和城乡建设部</w:t>
            </w:r>
          </w:p>
        </w:tc>
        <w:tc>
          <w:tcPr>
            <w:tcW w:w="2686" w:type="dxa"/>
            <w:vMerge w:val="restart"/>
            <w:vAlign w:val="center"/>
          </w:tcPr>
          <w:p>
            <w:pPr>
              <w:jc w:val="center"/>
              <w:rPr>
                <w:rFonts w:eastAsia="黑体"/>
                <w:b/>
                <w:sz w:val="28"/>
                <w:szCs w:val="28"/>
              </w:rPr>
            </w:pPr>
            <w:r>
              <w:rPr>
                <w:rFonts w:hint="eastAsia" w:eastAsia="黑体"/>
                <w:b/>
                <w:sz w:val="28"/>
                <w:szCs w:val="28"/>
              </w:rPr>
              <w:t>联合</w:t>
            </w:r>
            <w:r>
              <w:rPr>
                <w:rFonts w:eastAsia="黑体"/>
                <w:b/>
                <w:sz w:val="28"/>
                <w:szCs w:val="28"/>
              </w:rPr>
              <w:t>发布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58" w:type="dxa"/>
            <w:vAlign w:val="center"/>
          </w:tcPr>
          <w:p>
            <w:pPr>
              <w:jc w:val="distribute"/>
              <w:rPr>
                <w:rFonts w:eastAsia="黑体"/>
                <w:b/>
                <w:sz w:val="28"/>
                <w:szCs w:val="28"/>
              </w:rPr>
            </w:pPr>
            <w:r>
              <w:rPr>
                <w:rFonts w:hint="eastAsia" w:eastAsia="黑体"/>
                <w:b/>
                <w:sz w:val="28"/>
                <w:szCs w:val="28"/>
              </w:rPr>
              <w:t>国家市场监督管理总局</w:t>
            </w:r>
          </w:p>
        </w:tc>
        <w:tc>
          <w:tcPr>
            <w:tcW w:w="2686" w:type="dxa"/>
            <w:vMerge w:val="continue"/>
            <w:vAlign w:val="center"/>
          </w:tcPr>
          <w:p>
            <w:pPr>
              <w:jc w:val="center"/>
              <w:rPr>
                <w:rFonts w:eastAsia="黑体"/>
                <w:b/>
                <w:sz w:val="28"/>
                <w:szCs w:val="28"/>
              </w:rPr>
            </w:pPr>
          </w:p>
        </w:tc>
      </w:tr>
    </w:tbl>
    <w:p>
      <w:pPr>
        <w:spacing w:line="360" w:lineRule="auto"/>
        <w:jc w:val="center"/>
        <w:rPr>
          <w:rFonts w:eastAsia="黑体"/>
          <w:b/>
          <w:sz w:val="28"/>
          <w:szCs w:val="28"/>
        </w:rPr>
      </w:pPr>
    </w:p>
    <w:p>
      <w:pPr>
        <w:spacing w:line="360" w:lineRule="auto"/>
        <w:jc w:val="center"/>
        <w:rPr>
          <w:rFonts w:eastAsia="黑体"/>
          <w:b/>
          <w:sz w:val="28"/>
          <w:szCs w:val="28"/>
        </w:rPr>
      </w:pPr>
      <w:r>
        <w:rPr>
          <w:rFonts w:eastAsia="黑体"/>
          <w:b/>
          <w:sz w:val="28"/>
          <w:szCs w:val="28"/>
        </w:rPr>
        <w:t xml:space="preserve">  </w:t>
      </w:r>
    </w:p>
    <w:p>
      <w:pPr>
        <w:spacing w:line="360" w:lineRule="auto"/>
        <w:jc w:val="center"/>
        <w:rPr>
          <w:b/>
          <w:sz w:val="44"/>
          <w:szCs w:val="44"/>
        </w:rPr>
        <w:sectPr>
          <w:footerReference r:id="rId5" w:type="first"/>
          <w:footerReference r:id="rId3" w:type="default"/>
          <w:footerReference r:id="rId4" w:type="even"/>
          <w:pgSz w:w="11906" w:h="16838"/>
          <w:pgMar w:top="1247" w:right="1134" w:bottom="1247" w:left="1418" w:header="851" w:footer="992" w:gutter="0"/>
          <w:pgNumType w:start="1"/>
          <w:cols w:space="720" w:num="1"/>
          <w:docGrid w:linePitch="312" w:charSpace="0"/>
        </w:sectPr>
      </w:pPr>
    </w:p>
    <w:p>
      <w:pPr>
        <w:jc w:val="center"/>
        <w:rPr>
          <w:b/>
          <w:sz w:val="30"/>
          <w:szCs w:val="30"/>
        </w:rPr>
      </w:pPr>
    </w:p>
    <w:p>
      <w:pPr>
        <w:jc w:val="center"/>
        <w:rPr>
          <w:b/>
          <w:sz w:val="30"/>
          <w:szCs w:val="30"/>
        </w:rPr>
      </w:pPr>
    </w:p>
    <w:p>
      <w:pPr>
        <w:jc w:val="center"/>
        <w:rPr>
          <w:b/>
          <w:sz w:val="30"/>
          <w:szCs w:val="30"/>
        </w:rPr>
      </w:pPr>
      <w:r>
        <w:rPr>
          <w:rFonts w:eastAsia="黑体"/>
          <w:b/>
          <w:bCs/>
          <w:sz w:val="32"/>
          <w:szCs w:val="22"/>
        </w:rPr>
        <w:t>中华人民共和国国家标准</w:t>
      </w:r>
    </w:p>
    <w:p>
      <w:pPr>
        <w:spacing w:line="360" w:lineRule="auto"/>
        <w:jc w:val="center"/>
        <w:rPr>
          <w:b/>
          <w:sz w:val="36"/>
          <w:szCs w:val="36"/>
        </w:rPr>
      </w:pPr>
    </w:p>
    <w:p>
      <w:pPr>
        <w:spacing w:line="360" w:lineRule="auto"/>
        <w:jc w:val="center"/>
        <w:rPr>
          <w:b/>
          <w:sz w:val="36"/>
          <w:szCs w:val="36"/>
        </w:rPr>
      </w:pPr>
    </w:p>
    <w:p>
      <w:pPr>
        <w:spacing w:line="360" w:lineRule="auto"/>
        <w:jc w:val="center"/>
        <w:rPr>
          <w:b/>
          <w:sz w:val="36"/>
          <w:szCs w:val="36"/>
        </w:rPr>
      </w:pPr>
      <w:r>
        <w:rPr>
          <w:b/>
          <w:sz w:val="36"/>
          <w:szCs w:val="36"/>
        </w:rPr>
        <w:t>坡屋面工程技术</w:t>
      </w:r>
      <w:r>
        <w:rPr>
          <w:rFonts w:hint="eastAsia"/>
          <w:b/>
          <w:sz w:val="36"/>
          <w:szCs w:val="36"/>
        </w:rPr>
        <w:t>标准</w:t>
      </w:r>
    </w:p>
    <w:p>
      <w:pPr>
        <w:spacing w:line="360" w:lineRule="auto"/>
        <w:jc w:val="center"/>
        <w:rPr>
          <w:rFonts w:eastAsia="黑体"/>
          <w:b/>
          <w:sz w:val="28"/>
          <w:szCs w:val="28"/>
        </w:rPr>
      </w:pPr>
      <w:r>
        <w:rPr>
          <w:rFonts w:eastAsia="黑体"/>
          <w:b/>
          <w:sz w:val="28"/>
          <w:szCs w:val="28"/>
        </w:rPr>
        <w:t>Technical standard for pitched roofing</w:t>
      </w:r>
    </w:p>
    <w:p>
      <w:pPr>
        <w:spacing w:line="360" w:lineRule="auto"/>
        <w:jc w:val="center"/>
        <w:rPr>
          <w:rFonts w:eastAsia="黑体"/>
          <w:b/>
          <w:szCs w:val="21"/>
        </w:rPr>
      </w:pPr>
    </w:p>
    <w:p>
      <w:pPr>
        <w:spacing w:line="360" w:lineRule="auto"/>
        <w:jc w:val="center"/>
        <w:rPr>
          <w:rFonts w:eastAsia="黑体"/>
          <w:b/>
          <w:szCs w:val="21"/>
        </w:rPr>
      </w:pPr>
    </w:p>
    <w:p>
      <w:pPr>
        <w:spacing w:line="360" w:lineRule="auto"/>
        <w:jc w:val="center"/>
        <w:rPr>
          <w:b/>
          <w:szCs w:val="21"/>
        </w:rPr>
      </w:pPr>
    </w:p>
    <w:p>
      <w:pPr>
        <w:jc w:val="center"/>
        <w:rPr>
          <w:b/>
          <w:bCs/>
          <w:sz w:val="32"/>
          <w:szCs w:val="40"/>
        </w:rPr>
      </w:pPr>
      <w:bookmarkStart w:id="7" w:name="_Toc363223280"/>
      <w:bookmarkStart w:id="8" w:name="_Toc363222526"/>
      <w:bookmarkStart w:id="9" w:name="_Toc374005865"/>
      <w:bookmarkStart w:id="10" w:name="_Toc369700906"/>
      <w:bookmarkStart w:id="11" w:name="_Toc369701511"/>
      <w:r>
        <w:rPr>
          <w:b/>
          <w:bCs/>
          <w:sz w:val="32"/>
          <w:szCs w:val="40"/>
        </w:rPr>
        <w:t>GB/T</w:t>
      </w:r>
      <w:r>
        <w:rPr>
          <w:b/>
          <w:bCs/>
          <w:color w:val="0000FF"/>
          <w:sz w:val="32"/>
          <w:szCs w:val="40"/>
        </w:rPr>
        <w:t xml:space="preserve"> </w:t>
      </w:r>
      <w:r>
        <w:rPr>
          <w:b/>
          <w:bCs/>
          <w:sz w:val="32"/>
          <w:szCs w:val="40"/>
        </w:rPr>
        <w:t>50693-20</w:t>
      </w:r>
      <w:bookmarkEnd w:id="7"/>
      <w:bookmarkEnd w:id="8"/>
      <w:r>
        <w:rPr>
          <w:b/>
          <w:bCs/>
          <w:sz w:val="32"/>
          <w:szCs w:val="40"/>
        </w:rPr>
        <w:t>2</w:t>
      </w:r>
      <w:bookmarkEnd w:id="9"/>
      <w:bookmarkEnd w:id="10"/>
      <w:bookmarkEnd w:id="11"/>
      <w:r>
        <w:rPr>
          <w:b/>
          <w:bCs/>
          <w:sz w:val="32"/>
          <w:szCs w:val="40"/>
        </w:rPr>
        <w:t>×</w:t>
      </w:r>
    </w:p>
    <w:p>
      <w:pPr>
        <w:spacing w:line="480" w:lineRule="auto"/>
        <w:jc w:val="center"/>
        <w:rPr>
          <w:bCs/>
          <w:sz w:val="32"/>
          <w:szCs w:val="22"/>
        </w:rPr>
      </w:pPr>
    </w:p>
    <w:p>
      <w:pPr>
        <w:spacing w:line="480" w:lineRule="auto"/>
        <w:ind w:firstLine="1980" w:firstLineChars="825"/>
        <w:rPr>
          <w:bCs/>
          <w:sz w:val="24"/>
          <w:szCs w:val="22"/>
        </w:rPr>
      </w:pPr>
      <w:r>
        <w:rPr>
          <w:bCs/>
          <w:sz w:val="24"/>
          <w:szCs w:val="22"/>
        </w:rPr>
        <w:t>批准部门：中华人民共和国住房和城乡建设部</w:t>
      </w:r>
    </w:p>
    <w:p>
      <w:pPr>
        <w:spacing w:line="480" w:lineRule="auto"/>
        <w:ind w:firstLine="1980" w:firstLineChars="825"/>
        <w:rPr>
          <w:bCs/>
          <w:sz w:val="24"/>
          <w:szCs w:val="22"/>
        </w:rPr>
      </w:pPr>
      <w:r>
        <w:rPr>
          <w:bCs/>
          <w:sz w:val="24"/>
          <w:szCs w:val="22"/>
        </w:rPr>
        <w:t>施行日期：202×年×月×日</w:t>
      </w:r>
    </w:p>
    <w:p>
      <w:pPr>
        <w:spacing w:line="480" w:lineRule="auto"/>
        <w:jc w:val="center"/>
        <w:rPr>
          <w:b/>
          <w:sz w:val="32"/>
          <w:szCs w:val="22"/>
        </w:rPr>
      </w:pPr>
    </w:p>
    <w:p>
      <w:pPr>
        <w:spacing w:line="480" w:lineRule="auto"/>
        <w:jc w:val="center"/>
        <w:rPr>
          <w:b/>
          <w:sz w:val="32"/>
          <w:szCs w:val="22"/>
        </w:rPr>
      </w:pPr>
    </w:p>
    <w:p>
      <w:pPr>
        <w:spacing w:line="480" w:lineRule="auto"/>
        <w:jc w:val="center"/>
        <w:rPr>
          <w:b/>
          <w:sz w:val="32"/>
          <w:szCs w:val="22"/>
        </w:rPr>
      </w:pPr>
    </w:p>
    <w:p>
      <w:pPr>
        <w:spacing w:line="480" w:lineRule="auto"/>
        <w:jc w:val="center"/>
        <w:rPr>
          <w:b/>
          <w:sz w:val="32"/>
          <w:szCs w:val="22"/>
        </w:rPr>
      </w:pPr>
    </w:p>
    <w:p>
      <w:pPr>
        <w:spacing w:line="480" w:lineRule="auto"/>
        <w:jc w:val="center"/>
        <w:rPr>
          <w:b/>
          <w:sz w:val="32"/>
          <w:szCs w:val="22"/>
        </w:rPr>
      </w:pPr>
    </w:p>
    <w:p>
      <w:pPr>
        <w:spacing w:line="480" w:lineRule="auto"/>
        <w:jc w:val="center"/>
        <w:rPr>
          <w:b/>
          <w:sz w:val="32"/>
          <w:szCs w:val="22"/>
        </w:rPr>
      </w:pPr>
    </w:p>
    <w:p>
      <w:pPr>
        <w:rPr>
          <w:szCs w:val="22"/>
        </w:rPr>
      </w:pPr>
    </w:p>
    <w:p>
      <w:pPr>
        <w:spacing w:line="480" w:lineRule="auto"/>
        <w:jc w:val="center"/>
        <w:rPr>
          <w:sz w:val="30"/>
          <w:szCs w:val="30"/>
        </w:rPr>
      </w:pPr>
      <w:r>
        <w:rPr>
          <w:sz w:val="30"/>
          <w:szCs w:val="30"/>
        </w:rPr>
        <w:t>中国建筑工业出版社</w:t>
      </w:r>
    </w:p>
    <w:p>
      <w:pPr>
        <w:spacing w:line="480" w:lineRule="auto"/>
        <w:jc w:val="center"/>
        <w:rPr>
          <w:sz w:val="30"/>
          <w:szCs w:val="30"/>
        </w:rPr>
        <w:sectPr>
          <w:footerReference r:id="rId6" w:type="default"/>
          <w:pgSz w:w="11906" w:h="16838"/>
          <w:pgMar w:top="1418" w:right="1418" w:bottom="1134" w:left="1418" w:header="851" w:footer="992" w:gutter="0"/>
          <w:cols w:space="720" w:num="1"/>
          <w:docGrid w:linePitch="312" w:charSpace="0"/>
        </w:sectPr>
      </w:pPr>
      <w:r>
        <w:rPr>
          <w:sz w:val="30"/>
          <w:szCs w:val="30"/>
        </w:rPr>
        <w:t>202×    北京</w:t>
      </w:r>
    </w:p>
    <w:p>
      <w:pPr>
        <w:spacing w:line="360" w:lineRule="auto"/>
        <w:jc w:val="center"/>
        <w:rPr>
          <w:b/>
          <w:sz w:val="36"/>
          <w:szCs w:val="36"/>
        </w:rPr>
      </w:pPr>
      <w:r>
        <w:rPr>
          <w:b/>
          <w:sz w:val="36"/>
          <w:szCs w:val="36"/>
        </w:rPr>
        <w:t>前    言</w:t>
      </w:r>
    </w:p>
    <w:p>
      <w:pPr>
        <w:spacing w:line="360" w:lineRule="auto"/>
        <w:jc w:val="center"/>
        <w:rPr>
          <w:sz w:val="28"/>
          <w:szCs w:val="28"/>
        </w:rPr>
      </w:pPr>
    </w:p>
    <w:p>
      <w:pPr>
        <w:spacing w:line="360" w:lineRule="auto"/>
        <w:ind w:firstLine="480" w:firstLineChars="200"/>
        <w:rPr>
          <w:sz w:val="24"/>
        </w:rPr>
      </w:pPr>
      <w:r>
        <w:rPr>
          <w:sz w:val="24"/>
        </w:rPr>
        <w:t>根据住房和城乡建设部《关于印发&lt;2017年工程建设标准规范制修订及相关工作计划&gt;的通知》（建标[2016]248号）的要求，规范编制组经广泛调查研究，认真总结实践经验，参考有关国际标准和国外先进标准，并在广泛征求意见的基础上，制定本标准。</w:t>
      </w:r>
    </w:p>
    <w:p>
      <w:pPr>
        <w:spacing w:line="360" w:lineRule="auto"/>
        <w:ind w:firstLine="480" w:firstLineChars="200"/>
        <w:rPr>
          <w:sz w:val="24"/>
        </w:rPr>
      </w:pPr>
      <w:r>
        <w:rPr>
          <w:sz w:val="24"/>
        </w:rPr>
        <w:t>本标准的主要技术内容：总则、术语、基本规定、材料、块瓦屋面、沥青瓦屋面、轻质板瓦屋面、金属瓦屋面、附属设施、使用与维护。</w:t>
      </w:r>
    </w:p>
    <w:p>
      <w:pPr>
        <w:spacing w:line="360" w:lineRule="auto"/>
        <w:ind w:firstLine="480" w:firstLineChars="200"/>
        <w:rPr>
          <w:sz w:val="24"/>
        </w:rPr>
      </w:pPr>
      <w:r>
        <w:rPr>
          <w:sz w:val="24"/>
        </w:rPr>
        <w:t>本标准修订的主要内容：</w:t>
      </w:r>
    </w:p>
    <w:p>
      <w:pPr>
        <w:spacing w:line="360" w:lineRule="auto"/>
        <w:ind w:firstLine="480" w:firstLineChars="200"/>
        <w:rPr>
          <w:sz w:val="24"/>
        </w:rPr>
      </w:pPr>
      <w:bookmarkStart w:id="12" w:name="_Hlk140421132"/>
      <w:r>
        <w:rPr>
          <w:sz w:val="24"/>
        </w:rPr>
        <w:t>1、重新定义“坡屋面”术语，明确平屋面与坡屋面的坡度划分界限；</w:t>
      </w:r>
    </w:p>
    <w:p>
      <w:pPr>
        <w:spacing w:line="360" w:lineRule="auto"/>
        <w:ind w:firstLine="480" w:firstLineChars="200"/>
        <w:rPr>
          <w:sz w:val="24"/>
        </w:rPr>
      </w:pPr>
      <w:r>
        <w:rPr>
          <w:sz w:val="24"/>
        </w:rPr>
        <w:t>2、明确本标准的适用范围为坡屋面中的瓦屋面；</w:t>
      </w:r>
    </w:p>
    <w:p>
      <w:pPr>
        <w:spacing w:line="360" w:lineRule="auto"/>
        <w:ind w:firstLine="480" w:firstLineChars="200"/>
        <w:rPr>
          <w:sz w:val="24"/>
        </w:rPr>
      </w:pPr>
      <w:r>
        <w:rPr>
          <w:sz w:val="24"/>
        </w:rPr>
        <w:t>3、明确瓦屋面工程防水设计工作年限，工程类别、使用环境类别及防水等级的划分；</w:t>
      </w:r>
    </w:p>
    <w:p>
      <w:pPr>
        <w:spacing w:line="360" w:lineRule="auto"/>
        <w:ind w:firstLine="480" w:firstLineChars="200"/>
        <w:rPr>
          <w:sz w:val="24"/>
        </w:rPr>
      </w:pPr>
      <w:r>
        <w:rPr>
          <w:sz w:val="24"/>
        </w:rPr>
        <w:t>4、明确不同坡度、不同防水等级瓦屋面的防水设防措施；</w:t>
      </w:r>
    </w:p>
    <w:p>
      <w:pPr>
        <w:spacing w:line="360" w:lineRule="auto"/>
        <w:ind w:firstLine="480" w:firstLineChars="200"/>
        <w:rPr>
          <w:sz w:val="24"/>
        </w:rPr>
      </w:pPr>
      <w:r>
        <w:rPr>
          <w:sz w:val="24"/>
        </w:rPr>
        <w:t>5、明确“防水垫层”</w:t>
      </w:r>
      <w:r>
        <w:rPr>
          <w:rFonts w:hint="eastAsia"/>
          <w:sz w:val="24"/>
        </w:rPr>
        <w:t>是由防水垫层材料搭接固定形成的构造层次，在陡坡瓦</w:t>
      </w:r>
      <w:r>
        <w:rPr>
          <w:sz w:val="24"/>
        </w:rPr>
        <w:t>屋面</w:t>
      </w:r>
      <w:r>
        <w:rPr>
          <w:rFonts w:hint="eastAsia"/>
          <w:sz w:val="24"/>
        </w:rPr>
        <w:t>工程中</w:t>
      </w:r>
      <w:r>
        <w:rPr>
          <w:sz w:val="24"/>
        </w:rPr>
        <w:t>可视为一道防水层；</w:t>
      </w:r>
      <w:r>
        <w:rPr>
          <w:rFonts w:hint="eastAsia"/>
          <w:sz w:val="24"/>
        </w:rPr>
        <w:t>明确“波形沥青防水板”为一道防水层；</w:t>
      </w:r>
    </w:p>
    <w:p>
      <w:pPr>
        <w:spacing w:line="360" w:lineRule="auto"/>
        <w:ind w:firstLine="480" w:firstLineChars="200"/>
        <w:rPr>
          <w:sz w:val="24"/>
        </w:rPr>
      </w:pPr>
      <w:r>
        <w:rPr>
          <w:rFonts w:hint="eastAsia"/>
          <w:sz w:val="24"/>
        </w:rPr>
        <w:t>6、明确了瓦屋面工程节能、排水等方面的要求；</w:t>
      </w:r>
    </w:p>
    <w:p>
      <w:pPr>
        <w:spacing w:line="360" w:lineRule="auto"/>
        <w:ind w:firstLine="480" w:firstLineChars="200"/>
        <w:rPr>
          <w:sz w:val="24"/>
        </w:rPr>
      </w:pPr>
      <w:r>
        <w:rPr>
          <w:sz w:val="24"/>
        </w:rPr>
        <w:t>7、删除“防水垫层、金属板屋面、防水卷材屋面、装配式轻型坡屋面”等章节；</w:t>
      </w:r>
    </w:p>
    <w:p>
      <w:pPr>
        <w:spacing w:line="360" w:lineRule="auto"/>
        <w:ind w:firstLine="480" w:firstLineChars="200"/>
        <w:rPr>
          <w:sz w:val="24"/>
        </w:rPr>
      </w:pPr>
      <w:r>
        <w:rPr>
          <w:sz w:val="24"/>
        </w:rPr>
        <w:t>8、增加“轻质板瓦屋面</w:t>
      </w:r>
      <w:r>
        <w:rPr>
          <w:rFonts w:hint="eastAsia"/>
          <w:sz w:val="24"/>
        </w:rPr>
        <w:t>、</w:t>
      </w:r>
      <w:r>
        <w:rPr>
          <w:sz w:val="24"/>
        </w:rPr>
        <w:t>金属瓦屋面</w:t>
      </w:r>
      <w:r>
        <w:rPr>
          <w:rFonts w:hint="eastAsia"/>
          <w:sz w:val="24"/>
        </w:rPr>
        <w:t>、</w:t>
      </w:r>
      <w:r>
        <w:rPr>
          <w:sz w:val="24"/>
        </w:rPr>
        <w:t>附属设施</w:t>
      </w:r>
      <w:r>
        <w:rPr>
          <w:rFonts w:hint="eastAsia"/>
          <w:sz w:val="24"/>
        </w:rPr>
        <w:t>、</w:t>
      </w:r>
      <w:r>
        <w:rPr>
          <w:sz w:val="24"/>
        </w:rPr>
        <w:t>使用与维护”及“光伏屋面</w:t>
      </w:r>
      <w:r>
        <w:rPr>
          <w:rFonts w:hint="eastAsia"/>
          <w:sz w:val="24"/>
        </w:rPr>
        <w:t>、</w:t>
      </w:r>
      <w:r>
        <w:rPr>
          <w:sz w:val="24"/>
        </w:rPr>
        <w:t>屋面块瓦防水性能试验</w:t>
      </w:r>
      <w:r>
        <w:rPr>
          <w:rFonts w:hint="eastAsia"/>
          <w:sz w:val="24"/>
        </w:rPr>
        <w:t>、材料进场检验</w:t>
      </w:r>
      <w:r>
        <w:rPr>
          <w:sz w:val="24"/>
        </w:rPr>
        <w:t>”等章节。</w:t>
      </w:r>
    </w:p>
    <w:bookmarkEnd w:id="12"/>
    <w:p>
      <w:pPr>
        <w:spacing w:line="360" w:lineRule="auto"/>
        <w:ind w:firstLine="480" w:firstLineChars="200"/>
        <w:rPr>
          <w:sz w:val="24"/>
        </w:rPr>
      </w:pPr>
      <w:r>
        <w:rPr>
          <w:sz w:val="24"/>
        </w:rPr>
        <w:t>本标准由住房和城乡建设部负责管理。</w:t>
      </w:r>
    </w:p>
    <w:p>
      <w:pPr>
        <w:spacing w:line="360" w:lineRule="auto"/>
        <w:ind w:firstLine="480" w:firstLineChars="200"/>
        <w:rPr>
          <w:sz w:val="24"/>
        </w:rPr>
      </w:pPr>
      <w:bookmarkStart w:id="13" w:name="_Toc374005866"/>
      <w:r>
        <w:rPr>
          <w:sz w:val="24"/>
        </w:rPr>
        <w:t>本标准起草单位：</w:t>
      </w:r>
      <w:bookmarkEnd w:id="13"/>
    </w:p>
    <w:p>
      <w:pPr>
        <w:spacing w:line="360" w:lineRule="auto"/>
        <w:ind w:firstLine="480" w:firstLineChars="200"/>
        <w:rPr>
          <w:sz w:val="24"/>
        </w:rPr>
      </w:pPr>
      <w:r>
        <w:rPr>
          <w:sz w:val="24"/>
        </w:rPr>
        <w:t>中国建筑防水协会（地址：北京市丰台区广安路9号国投财富广场1号楼12A，邮编：100055）</w:t>
      </w:r>
    </w:p>
    <w:p>
      <w:pPr>
        <w:spacing w:line="360" w:lineRule="auto"/>
        <w:ind w:firstLine="480" w:firstLineChars="200"/>
        <w:rPr>
          <w:sz w:val="24"/>
        </w:rPr>
      </w:pPr>
      <w:r>
        <w:rPr>
          <w:rFonts w:hint="eastAsia"/>
          <w:sz w:val="24"/>
        </w:rPr>
        <w:t>本标准主要起草人员：</w:t>
      </w:r>
    </w:p>
    <w:p>
      <w:pPr>
        <w:spacing w:line="360" w:lineRule="auto"/>
        <w:ind w:firstLine="480" w:firstLineChars="200"/>
        <w:rPr>
          <w:sz w:val="24"/>
        </w:rPr>
      </w:pPr>
    </w:p>
    <w:p>
      <w:pPr>
        <w:spacing w:line="360" w:lineRule="auto"/>
        <w:ind w:firstLine="480" w:firstLineChars="200"/>
        <w:rPr>
          <w:sz w:val="24"/>
        </w:rPr>
      </w:pPr>
      <w:r>
        <w:rPr>
          <w:rFonts w:hint="eastAsia"/>
          <w:sz w:val="24"/>
        </w:rPr>
        <w:t>本标准主要审查人员：</w:t>
      </w:r>
    </w:p>
    <w:p>
      <w:pPr>
        <w:spacing w:line="360" w:lineRule="auto"/>
        <w:ind w:firstLine="480" w:firstLineChars="200"/>
        <w:rPr>
          <w:sz w:val="24"/>
        </w:rPr>
      </w:pPr>
    </w:p>
    <w:p>
      <w:pPr>
        <w:spacing w:line="360" w:lineRule="auto"/>
        <w:rPr>
          <w:sz w:val="24"/>
        </w:rPr>
      </w:pPr>
    </w:p>
    <w:p>
      <w:pPr>
        <w:spacing w:line="480" w:lineRule="auto"/>
        <w:jc w:val="center"/>
        <w:rPr>
          <w:sz w:val="30"/>
          <w:szCs w:val="30"/>
        </w:rPr>
      </w:pPr>
    </w:p>
    <w:p>
      <w:pPr>
        <w:pStyle w:val="12"/>
        <w:jc w:val="center"/>
        <w:rPr>
          <w:rFonts w:ascii="Times New Roman"/>
        </w:rPr>
        <w:sectPr>
          <w:footerReference r:id="rId7" w:type="default"/>
          <w:footerReference r:id="rId8" w:type="even"/>
          <w:pgSz w:w="11907" w:h="16840"/>
          <w:pgMar w:top="1304" w:right="1191" w:bottom="1134" w:left="1191" w:header="851" w:footer="851" w:gutter="0"/>
          <w:cols w:space="720" w:num="1"/>
          <w:docGrid w:type="lines" w:linePitch="312" w:charSpace="0"/>
        </w:sectPr>
      </w:pPr>
    </w:p>
    <w:p>
      <w:pPr>
        <w:pStyle w:val="12"/>
        <w:jc w:val="center"/>
        <w:rPr>
          <w:rFonts w:ascii="Times New Roman"/>
        </w:rPr>
      </w:pPr>
    </w:p>
    <w:p>
      <w:pPr>
        <w:pStyle w:val="12"/>
        <w:rPr>
          <w:rFonts w:ascii="Times New Roman"/>
        </w:rPr>
      </w:pPr>
    </w:p>
    <w:sdt>
      <w:sdtPr>
        <w:rPr>
          <w:rFonts w:ascii="Times New Roman" w:hAnsi="Times New Roman" w:eastAsia="宋体" w:cs="Times New Roman"/>
          <w:color w:val="auto"/>
          <w:kern w:val="2"/>
          <w:sz w:val="21"/>
          <w:szCs w:val="24"/>
          <w:lang w:val="zh-CN"/>
        </w:rPr>
        <w:id w:val="2046105858"/>
        <w:docPartObj>
          <w:docPartGallery w:val="Table of Contents"/>
          <w:docPartUnique/>
        </w:docPartObj>
      </w:sdtPr>
      <w:sdtEndPr>
        <w:rPr>
          <w:rFonts w:ascii="Times New Roman" w:hAnsi="Times New Roman" w:eastAsia="宋体" w:cs="Times New Roman"/>
          <w:b/>
          <w:bCs/>
          <w:color w:val="auto"/>
          <w:kern w:val="2"/>
          <w:sz w:val="21"/>
          <w:szCs w:val="24"/>
          <w:lang w:val="zh-CN"/>
        </w:rPr>
      </w:sdtEndPr>
      <w:sdtContent>
        <w:p>
          <w:pPr>
            <w:pStyle w:val="55"/>
            <w:jc w:val="center"/>
            <w:rPr>
              <w:rFonts w:ascii="Times New Roman" w:hAnsi="Times New Roman" w:cs="Times New Roman"/>
              <w:b/>
              <w:bCs/>
              <w:sz w:val="36"/>
              <w:szCs w:val="36"/>
            </w:rPr>
          </w:pPr>
          <w:r>
            <w:rPr>
              <w:rFonts w:ascii="Times New Roman" w:hAnsi="Times New Roman" w:cs="Times New Roman"/>
              <w:b/>
              <w:bCs/>
              <w:sz w:val="36"/>
              <w:szCs w:val="36"/>
              <w:lang w:val="zh-CN"/>
            </w:rPr>
            <w:t>目录</w:t>
          </w:r>
        </w:p>
        <w:p>
          <w:pPr>
            <w:pStyle w:val="12"/>
            <w:rPr>
              <w:rFonts w:asciiTheme="minorHAnsi" w:hAnsiTheme="minorHAnsi" w:eastAsiaTheme="minorEastAsia" w:cstheme="minorBidi"/>
              <w:szCs w:val="22"/>
              <w14:ligatures w14:val="standardContextual"/>
            </w:rPr>
          </w:pPr>
          <w:r>
            <w:rPr>
              <w:rFonts w:ascii="Times New Roman"/>
            </w:rPr>
            <w:fldChar w:fldCharType="begin"/>
          </w:r>
          <w:r>
            <w:rPr>
              <w:rFonts w:ascii="Times New Roman"/>
            </w:rPr>
            <w:instrText xml:space="preserve"> TOC \o "1-3" \h \z \u </w:instrText>
          </w:r>
          <w:r>
            <w:rPr>
              <w:rFonts w:ascii="Times New Roman"/>
            </w:rPr>
            <w:fldChar w:fldCharType="separate"/>
          </w:r>
          <w:r>
            <w:fldChar w:fldCharType="begin"/>
          </w:r>
          <w:r>
            <w:instrText xml:space="preserve"> HYPERLINK \l "_Toc144216331" </w:instrText>
          </w:r>
          <w:r>
            <w:fldChar w:fldCharType="separate"/>
          </w:r>
          <w:r>
            <w:rPr>
              <w:rStyle w:val="20"/>
            </w:rPr>
            <w:t>1  总则</w:t>
          </w:r>
          <w:r>
            <w:tab/>
          </w:r>
          <w:r>
            <w:fldChar w:fldCharType="begin"/>
          </w:r>
          <w:r>
            <w:instrText xml:space="preserve"> PAGEREF _Toc144216331 \h </w:instrText>
          </w:r>
          <w:r>
            <w:fldChar w:fldCharType="separate"/>
          </w:r>
          <w:r>
            <w:t>1</w:t>
          </w:r>
          <w:r>
            <w:fldChar w:fldCharType="end"/>
          </w:r>
          <w:r>
            <w:fldChar w:fldCharType="end"/>
          </w:r>
        </w:p>
        <w:p>
          <w:pPr>
            <w:pStyle w:val="12"/>
            <w:rPr>
              <w:rFonts w:asciiTheme="minorHAnsi" w:hAnsiTheme="minorHAnsi" w:eastAsiaTheme="minorEastAsia" w:cstheme="minorBidi"/>
              <w:szCs w:val="22"/>
              <w14:ligatures w14:val="standardContextual"/>
            </w:rPr>
          </w:pPr>
          <w:r>
            <w:fldChar w:fldCharType="begin"/>
          </w:r>
          <w:r>
            <w:instrText xml:space="preserve"> HYPERLINK \l "_Toc144216332" </w:instrText>
          </w:r>
          <w:r>
            <w:fldChar w:fldCharType="separate"/>
          </w:r>
          <w:r>
            <w:rPr>
              <w:rStyle w:val="20"/>
            </w:rPr>
            <w:t>2  术语</w:t>
          </w:r>
          <w:r>
            <w:tab/>
          </w:r>
          <w:r>
            <w:fldChar w:fldCharType="begin"/>
          </w:r>
          <w:r>
            <w:instrText xml:space="preserve"> PAGEREF _Toc144216332 \h </w:instrText>
          </w:r>
          <w:r>
            <w:fldChar w:fldCharType="separate"/>
          </w:r>
          <w:r>
            <w:t>2</w:t>
          </w:r>
          <w:r>
            <w:fldChar w:fldCharType="end"/>
          </w:r>
          <w:r>
            <w:fldChar w:fldCharType="end"/>
          </w:r>
        </w:p>
        <w:p>
          <w:pPr>
            <w:pStyle w:val="12"/>
            <w:rPr>
              <w:rFonts w:asciiTheme="minorHAnsi" w:hAnsiTheme="minorHAnsi" w:eastAsiaTheme="minorEastAsia" w:cstheme="minorBidi"/>
              <w:szCs w:val="22"/>
              <w14:ligatures w14:val="standardContextual"/>
            </w:rPr>
          </w:pPr>
          <w:r>
            <w:fldChar w:fldCharType="begin"/>
          </w:r>
          <w:r>
            <w:instrText xml:space="preserve"> HYPERLINK \l "_Toc144216333" </w:instrText>
          </w:r>
          <w:r>
            <w:fldChar w:fldCharType="separate"/>
          </w:r>
          <w:r>
            <w:rPr>
              <w:rStyle w:val="20"/>
            </w:rPr>
            <w:t>3  基本规定</w:t>
          </w:r>
          <w:r>
            <w:tab/>
          </w:r>
          <w:r>
            <w:fldChar w:fldCharType="begin"/>
          </w:r>
          <w:r>
            <w:instrText xml:space="preserve"> PAGEREF _Toc144216333 \h </w:instrText>
          </w:r>
          <w:r>
            <w:fldChar w:fldCharType="separate"/>
          </w:r>
          <w:r>
            <w:t>5</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"_Toc144216334" </w:instrText>
          </w:r>
          <w:r>
            <w:fldChar w:fldCharType="separate"/>
          </w:r>
          <w:r>
            <w:rPr>
              <w:rStyle w:val="20"/>
              <w:rFonts w:ascii="Times New Roman" w:hAnsi="Times New Roman"/>
            </w:rPr>
            <w:t>3.1  设计</w:t>
          </w:r>
          <w:r>
            <w:tab/>
          </w:r>
          <w:r>
            <w:fldChar w:fldCharType="begin"/>
          </w:r>
          <w:r>
            <w:instrText xml:space="preserve"> PAGEREF _Toc144216334 \h </w:instrText>
          </w:r>
          <w:r>
            <w:fldChar w:fldCharType="separate"/>
          </w:r>
          <w:r>
            <w:t>5</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"_Toc144216335" </w:instrText>
          </w:r>
          <w:r>
            <w:fldChar w:fldCharType="separate"/>
          </w:r>
          <w:r>
            <w:rPr>
              <w:rStyle w:val="20"/>
              <w:rFonts w:ascii="Times New Roman" w:hAnsi="Times New Roman"/>
            </w:rPr>
            <w:t>3.2  材料</w:t>
          </w:r>
          <w:r>
            <w:tab/>
          </w:r>
          <w:r>
            <w:fldChar w:fldCharType="begin"/>
          </w:r>
          <w:r>
            <w:instrText xml:space="preserve"> PAGEREF _Toc144216335 \h </w:instrText>
          </w:r>
          <w:r>
            <w:fldChar w:fldCharType="separate"/>
          </w:r>
          <w:r>
            <w:t>10</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"_Toc144216336" </w:instrText>
          </w:r>
          <w:r>
            <w:fldChar w:fldCharType="separate"/>
          </w:r>
          <w:r>
            <w:rPr>
              <w:rStyle w:val="20"/>
              <w:rFonts w:ascii="Times New Roman" w:hAnsi="Times New Roman"/>
            </w:rPr>
            <w:t>3.3  施工</w:t>
          </w:r>
          <w:r>
            <w:tab/>
          </w:r>
          <w:r>
            <w:fldChar w:fldCharType="begin"/>
          </w:r>
          <w:r>
            <w:instrText xml:space="preserve"> PAGEREF _Toc144216336 \h </w:instrText>
          </w:r>
          <w:r>
            <w:fldChar w:fldCharType="separate"/>
          </w:r>
          <w:r>
            <w:t>10</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"_Toc144216337" </w:instrText>
          </w:r>
          <w:r>
            <w:fldChar w:fldCharType="separate"/>
          </w:r>
          <w:r>
            <w:rPr>
              <w:rStyle w:val="20"/>
              <w:rFonts w:ascii="Times New Roman" w:hAnsi="Times New Roman"/>
            </w:rPr>
            <w:t>3.4  质量验收</w:t>
          </w:r>
          <w:r>
            <w:tab/>
          </w:r>
          <w:r>
            <w:fldChar w:fldCharType="begin"/>
          </w:r>
          <w:r>
            <w:instrText xml:space="preserve"> PAGEREF _Toc144216337 \h </w:instrText>
          </w:r>
          <w:r>
            <w:fldChar w:fldCharType="separate"/>
          </w:r>
          <w:r>
            <w:t>15</w:t>
          </w:r>
          <w:r>
            <w:fldChar w:fldCharType="end"/>
          </w:r>
          <w:r>
            <w:fldChar w:fldCharType="end"/>
          </w:r>
        </w:p>
        <w:p>
          <w:pPr>
            <w:pStyle w:val="12"/>
            <w:rPr>
              <w:rFonts w:asciiTheme="minorHAnsi" w:hAnsiTheme="minorHAnsi" w:eastAsiaTheme="minorEastAsia" w:cstheme="minorBidi"/>
              <w:szCs w:val="22"/>
              <w14:ligatures w14:val="standardContextual"/>
            </w:rPr>
          </w:pPr>
          <w:r>
            <w:fldChar w:fldCharType="begin"/>
          </w:r>
          <w:r>
            <w:instrText xml:space="preserve"> HYPERLINK \l "_Toc144216338" </w:instrText>
          </w:r>
          <w:r>
            <w:fldChar w:fldCharType="separate"/>
          </w:r>
          <w:r>
            <w:rPr>
              <w:rStyle w:val="20"/>
            </w:rPr>
            <w:t>4  材料</w:t>
          </w:r>
          <w:r>
            <w:tab/>
          </w:r>
          <w:r>
            <w:fldChar w:fldCharType="begin"/>
          </w:r>
          <w:r>
            <w:instrText xml:space="preserve"> PAGEREF _Toc144216338 \h </w:instrText>
          </w:r>
          <w:r>
            <w:fldChar w:fldCharType="separate"/>
          </w:r>
          <w:r>
            <w:t>17</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"_Toc144216339" </w:instrText>
          </w:r>
          <w:r>
            <w:fldChar w:fldCharType="separate"/>
          </w:r>
          <w:r>
            <w:rPr>
              <w:rStyle w:val="20"/>
              <w:rFonts w:ascii="Times New Roman" w:hAnsi="Times New Roman"/>
            </w:rPr>
            <w:t>4.1  防水材料</w:t>
          </w:r>
          <w:r>
            <w:tab/>
          </w:r>
          <w:r>
            <w:fldChar w:fldCharType="begin"/>
          </w:r>
          <w:r>
            <w:instrText xml:space="preserve"> PAGEREF _Toc144216339 \h </w:instrText>
          </w:r>
          <w:r>
            <w:fldChar w:fldCharType="separate"/>
          </w:r>
          <w:r>
            <w:t>17</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"_Toc144216340" </w:instrText>
          </w:r>
          <w:r>
            <w:fldChar w:fldCharType="separate"/>
          </w:r>
          <w:r>
            <w:rPr>
              <w:rStyle w:val="20"/>
              <w:rFonts w:ascii="Times New Roman" w:hAnsi="Times New Roman"/>
            </w:rPr>
            <w:t>4.2  绝热材料</w:t>
          </w:r>
          <w:r>
            <w:tab/>
          </w:r>
          <w:r>
            <w:fldChar w:fldCharType="begin"/>
          </w:r>
          <w:r>
            <w:instrText xml:space="preserve"> PAGEREF _Toc144216340 \h </w:instrText>
          </w:r>
          <w:r>
            <w:fldChar w:fldCharType="separate"/>
          </w:r>
          <w:r>
            <w:t>18</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"_Toc144216341" </w:instrText>
          </w:r>
          <w:r>
            <w:fldChar w:fldCharType="separate"/>
          </w:r>
          <w:r>
            <w:rPr>
              <w:rStyle w:val="20"/>
              <w:rFonts w:ascii="Times New Roman" w:hAnsi="Times New Roman"/>
            </w:rPr>
            <w:t>4.3  瓦</w:t>
          </w:r>
          <w:r>
            <w:tab/>
          </w:r>
          <w:r>
            <w:fldChar w:fldCharType="begin"/>
          </w:r>
          <w:r>
            <w:instrText xml:space="preserve"> PAGEREF _Toc144216341 \h </w:instrText>
          </w:r>
          <w:r>
            <w:fldChar w:fldCharType="separate"/>
          </w:r>
          <w:r>
            <w:t>21</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"_Toc144216342" </w:instrText>
          </w:r>
          <w:r>
            <w:fldChar w:fldCharType="separate"/>
          </w:r>
          <w:r>
            <w:rPr>
              <w:rStyle w:val="20"/>
              <w:rFonts w:ascii="Times New Roman" w:hAnsi="Times New Roman"/>
            </w:rPr>
            <w:t>4.4  密封材料</w:t>
          </w:r>
          <w:r>
            <w:tab/>
          </w:r>
          <w:r>
            <w:fldChar w:fldCharType="begin"/>
          </w:r>
          <w:r>
            <w:instrText xml:space="preserve"> PAGEREF _Toc144216342 \h </w:instrText>
          </w:r>
          <w:r>
            <w:fldChar w:fldCharType="separate"/>
          </w:r>
          <w:r>
            <w:t>24</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"_Toc144216343" </w:instrText>
          </w:r>
          <w:r>
            <w:fldChar w:fldCharType="separate"/>
          </w:r>
          <w:r>
            <w:rPr>
              <w:rStyle w:val="20"/>
              <w:rFonts w:ascii="Times New Roman" w:hAnsi="Times New Roman"/>
            </w:rPr>
            <w:t>4.5  泛水材料</w:t>
          </w:r>
          <w:r>
            <w:tab/>
          </w:r>
          <w:r>
            <w:fldChar w:fldCharType="begin"/>
          </w:r>
          <w:r>
            <w:instrText xml:space="preserve"> PAGEREF _Toc144216343 \h </w:instrText>
          </w:r>
          <w:r>
            <w:fldChar w:fldCharType="separate"/>
          </w:r>
          <w:r>
            <w:t>24</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"_Toc144216344" </w:instrText>
          </w:r>
          <w:r>
            <w:fldChar w:fldCharType="separate"/>
          </w:r>
          <w:r>
            <w:rPr>
              <w:rStyle w:val="20"/>
              <w:rFonts w:ascii="Times New Roman" w:hAnsi="Times New Roman"/>
            </w:rPr>
            <w:t>4.6  固定件</w:t>
          </w:r>
          <w:r>
            <w:tab/>
          </w:r>
          <w:r>
            <w:fldChar w:fldCharType="begin"/>
          </w:r>
          <w:r>
            <w:instrText xml:space="preserve"> PAGEREF _Toc144216344 \h </w:instrText>
          </w:r>
          <w:r>
            <w:fldChar w:fldCharType="separate"/>
          </w:r>
          <w:r>
            <w:t>25</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"_Toc144216345" </w:instrText>
          </w:r>
          <w:r>
            <w:fldChar w:fldCharType="separate"/>
          </w:r>
          <w:r>
            <w:rPr>
              <w:rStyle w:val="20"/>
              <w:rFonts w:ascii="Times New Roman" w:hAnsi="Times New Roman"/>
            </w:rPr>
            <w:t>4.7  顺水条和挂瓦条</w:t>
          </w:r>
          <w:r>
            <w:tab/>
          </w:r>
          <w:r>
            <w:fldChar w:fldCharType="begin"/>
          </w:r>
          <w:r>
            <w:instrText xml:space="preserve"> PAGEREF _Toc144216345 \h </w:instrText>
          </w:r>
          <w:r>
            <w:fldChar w:fldCharType="separate"/>
          </w:r>
          <w:r>
            <w:t>25</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"_Toc144216346" </w:instrText>
          </w:r>
          <w:r>
            <w:fldChar w:fldCharType="separate"/>
          </w:r>
          <w:r>
            <w:rPr>
              <w:rStyle w:val="20"/>
              <w:rFonts w:ascii="Times New Roman" w:hAnsi="Times New Roman"/>
            </w:rPr>
            <w:t>4.8  其他材料</w:t>
          </w:r>
          <w:r>
            <w:tab/>
          </w:r>
          <w:r>
            <w:fldChar w:fldCharType="begin"/>
          </w:r>
          <w:r>
            <w:instrText xml:space="preserve"> PAGEREF _Toc144216346 \h </w:instrText>
          </w:r>
          <w:r>
            <w:fldChar w:fldCharType="separate"/>
          </w:r>
          <w:r>
            <w:t>25</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"_Toc144216347" </w:instrText>
          </w:r>
          <w:r>
            <w:fldChar w:fldCharType="separate"/>
          </w:r>
          <w:r>
            <w:rPr>
              <w:rStyle w:val="20"/>
              <w:rFonts w:ascii="Times New Roman" w:hAnsi="Times New Roman"/>
            </w:rPr>
            <w:t>4.9  光伏瓦</w:t>
          </w:r>
          <w:r>
            <w:tab/>
          </w:r>
          <w:r>
            <w:fldChar w:fldCharType="begin"/>
          </w:r>
          <w:r>
            <w:instrText xml:space="preserve"> PAGEREF _Toc144216347 \h </w:instrText>
          </w:r>
          <w:r>
            <w:fldChar w:fldCharType="separate"/>
          </w:r>
          <w:r>
            <w:t>26</w:t>
          </w:r>
          <w:r>
            <w:fldChar w:fldCharType="end"/>
          </w:r>
          <w:r>
            <w:fldChar w:fldCharType="end"/>
          </w:r>
        </w:p>
        <w:p>
          <w:pPr>
            <w:pStyle w:val="12"/>
            <w:rPr>
              <w:rFonts w:asciiTheme="minorHAnsi" w:hAnsiTheme="minorHAnsi" w:eastAsiaTheme="minorEastAsia" w:cstheme="minorBidi"/>
              <w:szCs w:val="22"/>
              <w14:ligatures w14:val="standardContextual"/>
            </w:rPr>
          </w:pPr>
          <w:r>
            <w:fldChar w:fldCharType="begin"/>
          </w:r>
          <w:r>
            <w:instrText xml:space="preserve"> HYPERLINK \l "_Toc144216348" </w:instrText>
          </w:r>
          <w:r>
            <w:fldChar w:fldCharType="separate"/>
          </w:r>
          <w:r>
            <w:rPr>
              <w:rStyle w:val="20"/>
            </w:rPr>
            <w:t>5  块瓦屋面</w:t>
          </w:r>
          <w:r>
            <w:tab/>
          </w:r>
          <w:r>
            <w:fldChar w:fldCharType="begin"/>
          </w:r>
          <w:r>
            <w:instrText xml:space="preserve"> PAGEREF _Toc144216348 \h </w:instrText>
          </w:r>
          <w:r>
            <w:fldChar w:fldCharType="separate"/>
          </w:r>
          <w:r>
            <w:t>28</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"_Toc144216349" </w:instrText>
          </w:r>
          <w:r>
            <w:fldChar w:fldCharType="separate"/>
          </w:r>
          <w:r>
            <w:rPr>
              <w:rStyle w:val="20"/>
              <w:rFonts w:ascii="Times New Roman" w:hAnsi="Times New Roman"/>
            </w:rPr>
            <w:t>5.1  一般规定</w:t>
          </w:r>
          <w:r>
            <w:tab/>
          </w:r>
          <w:r>
            <w:fldChar w:fldCharType="begin"/>
          </w:r>
          <w:r>
            <w:instrText xml:space="preserve"> PAGEREF _Toc144216349 \h </w:instrText>
          </w:r>
          <w:r>
            <w:fldChar w:fldCharType="separate"/>
          </w:r>
          <w:r>
            <w:t>28</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"_Toc144216350" </w:instrText>
          </w:r>
          <w:r>
            <w:fldChar w:fldCharType="separate"/>
          </w:r>
          <w:r>
            <w:rPr>
              <w:rStyle w:val="20"/>
              <w:rFonts w:ascii="Times New Roman" w:hAnsi="Times New Roman"/>
            </w:rPr>
            <w:t>5.2  设计</w:t>
          </w:r>
          <w:r>
            <w:tab/>
          </w:r>
          <w:r>
            <w:fldChar w:fldCharType="begin"/>
          </w:r>
          <w:r>
            <w:instrText xml:space="preserve"> PAGEREF _Toc144216350 \h </w:instrText>
          </w:r>
          <w:r>
            <w:fldChar w:fldCharType="separate"/>
          </w:r>
          <w:r>
            <w:t>28</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"_Toc144216351" </w:instrText>
          </w:r>
          <w:r>
            <w:fldChar w:fldCharType="separate"/>
          </w:r>
          <w:r>
            <w:rPr>
              <w:rStyle w:val="20"/>
              <w:rFonts w:ascii="Times New Roman" w:hAnsi="Times New Roman"/>
            </w:rPr>
            <w:t>5.3  细部构造</w:t>
          </w:r>
          <w:r>
            <w:tab/>
          </w:r>
          <w:r>
            <w:fldChar w:fldCharType="begin"/>
          </w:r>
          <w:r>
            <w:instrText xml:space="preserve"> PAGEREF _Toc144216351 \h </w:instrText>
          </w:r>
          <w:r>
            <w:fldChar w:fldCharType="separate"/>
          </w:r>
          <w:r>
            <w:t>31</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"_Toc144216352" </w:instrText>
          </w:r>
          <w:r>
            <w:fldChar w:fldCharType="separate"/>
          </w:r>
          <w:r>
            <w:rPr>
              <w:rStyle w:val="20"/>
              <w:rFonts w:ascii="Times New Roman" w:hAnsi="Times New Roman"/>
            </w:rPr>
            <w:t>5.4  施工</w:t>
          </w:r>
          <w:r>
            <w:tab/>
          </w:r>
          <w:r>
            <w:fldChar w:fldCharType="begin"/>
          </w:r>
          <w:r>
            <w:instrText xml:space="preserve"> PAGEREF _Toc144216352 \h </w:instrText>
          </w:r>
          <w:r>
            <w:fldChar w:fldCharType="separate"/>
          </w:r>
          <w:r>
            <w:t>37</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"_Toc144216353" </w:instrText>
          </w:r>
          <w:r>
            <w:fldChar w:fldCharType="separate"/>
          </w:r>
          <w:r>
            <w:rPr>
              <w:rStyle w:val="20"/>
              <w:rFonts w:ascii="Times New Roman" w:hAnsi="Times New Roman"/>
            </w:rPr>
            <w:t>5.5  质量验收</w:t>
          </w:r>
          <w:r>
            <w:tab/>
          </w:r>
          <w:r>
            <w:fldChar w:fldCharType="begin"/>
          </w:r>
          <w:r>
            <w:instrText xml:space="preserve"> PAGEREF _Toc144216353 \h </w:instrText>
          </w:r>
          <w:r>
            <w:fldChar w:fldCharType="separate"/>
          </w:r>
          <w:r>
            <w:t>38</w:t>
          </w:r>
          <w:r>
            <w:fldChar w:fldCharType="end"/>
          </w:r>
          <w:r>
            <w:fldChar w:fldCharType="end"/>
          </w:r>
        </w:p>
        <w:p>
          <w:pPr>
            <w:pStyle w:val="12"/>
            <w:rPr>
              <w:rFonts w:asciiTheme="minorHAnsi" w:hAnsiTheme="minorHAnsi" w:eastAsiaTheme="minorEastAsia" w:cstheme="minorBidi"/>
              <w:szCs w:val="22"/>
              <w14:ligatures w14:val="standardContextual"/>
            </w:rPr>
          </w:pPr>
          <w:r>
            <w:fldChar w:fldCharType="begin"/>
          </w:r>
          <w:r>
            <w:instrText xml:space="preserve"> HYPERLINK \l "_Toc144216354" </w:instrText>
          </w:r>
          <w:r>
            <w:fldChar w:fldCharType="separate"/>
          </w:r>
          <w:r>
            <w:rPr>
              <w:rStyle w:val="20"/>
            </w:rPr>
            <w:t>6  沥青瓦屋面</w:t>
          </w:r>
          <w:r>
            <w:tab/>
          </w:r>
          <w:r>
            <w:fldChar w:fldCharType="begin"/>
          </w:r>
          <w:r>
            <w:instrText xml:space="preserve"> PAGEREF _Toc144216354 \h </w:instrText>
          </w:r>
          <w:r>
            <w:fldChar w:fldCharType="separate"/>
          </w:r>
          <w:r>
            <w:t>40</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"_Toc144216355" </w:instrText>
          </w:r>
          <w:r>
            <w:fldChar w:fldCharType="separate"/>
          </w:r>
          <w:r>
            <w:rPr>
              <w:rStyle w:val="20"/>
              <w:rFonts w:ascii="Times New Roman" w:hAnsi="Times New Roman"/>
            </w:rPr>
            <w:t>6.1  设计</w:t>
          </w:r>
          <w:r>
            <w:tab/>
          </w:r>
          <w:r>
            <w:fldChar w:fldCharType="begin"/>
          </w:r>
          <w:r>
            <w:instrText xml:space="preserve"> PAGEREF _Toc144216355 \h </w:instrText>
          </w:r>
          <w:r>
            <w:fldChar w:fldCharType="separate"/>
          </w:r>
          <w:r>
            <w:t>40</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"_Toc144216356" </w:instrText>
          </w:r>
          <w:r>
            <w:fldChar w:fldCharType="separate"/>
          </w:r>
          <w:r>
            <w:rPr>
              <w:rStyle w:val="20"/>
              <w:rFonts w:ascii="Times New Roman" w:hAnsi="Times New Roman"/>
            </w:rPr>
            <w:t>6.2  细部构造</w:t>
          </w:r>
          <w:r>
            <w:tab/>
          </w:r>
          <w:r>
            <w:fldChar w:fldCharType="begin"/>
          </w:r>
          <w:r>
            <w:instrText xml:space="preserve"> PAGEREF _Toc144216356 \h </w:instrText>
          </w:r>
          <w:r>
            <w:fldChar w:fldCharType="separate"/>
          </w:r>
          <w:r>
            <w:t>41</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"_Toc144216357" </w:instrText>
          </w:r>
          <w:r>
            <w:fldChar w:fldCharType="separate"/>
          </w:r>
          <w:r>
            <w:rPr>
              <w:rStyle w:val="20"/>
              <w:rFonts w:ascii="Times New Roman" w:hAnsi="Times New Roman"/>
            </w:rPr>
            <w:t>6.3  施工</w:t>
          </w:r>
          <w:r>
            <w:tab/>
          </w:r>
          <w:r>
            <w:fldChar w:fldCharType="begin"/>
          </w:r>
          <w:r>
            <w:instrText xml:space="preserve"> PAGEREF _Toc144216357 \h </w:instrText>
          </w:r>
          <w:r>
            <w:fldChar w:fldCharType="separate"/>
          </w:r>
          <w:r>
            <w:t>48</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"_Toc144216358" </w:instrText>
          </w:r>
          <w:r>
            <w:fldChar w:fldCharType="separate"/>
          </w:r>
          <w:r>
            <w:rPr>
              <w:rStyle w:val="20"/>
              <w:rFonts w:ascii="Times New Roman" w:hAnsi="Times New Roman"/>
            </w:rPr>
            <w:t>6.4  质量验收</w:t>
          </w:r>
          <w:r>
            <w:tab/>
          </w:r>
          <w:r>
            <w:fldChar w:fldCharType="begin"/>
          </w:r>
          <w:r>
            <w:instrText xml:space="preserve"> PAGEREF _Toc144216358 \h </w:instrText>
          </w:r>
          <w:r>
            <w:fldChar w:fldCharType="separate"/>
          </w:r>
          <w:r>
            <w:t>49</w:t>
          </w:r>
          <w:r>
            <w:fldChar w:fldCharType="end"/>
          </w:r>
          <w:r>
            <w:fldChar w:fldCharType="end"/>
          </w:r>
        </w:p>
        <w:p>
          <w:pPr>
            <w:pStyle w:val="12"/>
            <w:rPr>
              <w:rFonts w:asciiTheme="minorHAnsi" w:hAnsiTheme="minorHAnsi" w:eastAsiaTheme="minorEastAsia" w:cstheme="minorBidi"/>
              <w:szCs w:val="22"/>
              <w14:ligatures w14:val="standardContextual"/>
            </w:rPr>
          </w:pPr>
          <w:r>
            <w:fldChar w:fldCharType="begin"/>
          </w:r>
          <w:r>
            <w:instrText xml:space="preserve"> HYPERLINK \l "_Toc144216359" </w:instrText>
          </w:r>
          <w:r>
            <w:fldChar w:fldCharType="separate"/>
          </w:r>
          <w:r>
            <w:rPr>
              <w:rStyle w:val="20"/>
            </w:rPr>
            <w:t>7  轻质板瓦屋面</w:t>
          </w:r>
          <w:r>
            <w:tab/>
          </w:r>
          <w:r>
            <w:fldChar w:fldCharType="begin"/>
          </w:r>
          <w:r>
            <w:instrText xml:space="preserve"> PAGEREF _Toc144216359 \h </w:instrText>
          </w:r>
          <w:r>
            <w:fldChar w:fldCharType="separate"/>
          </w:r>
          <w:r>
            <w:t>50</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"_Toc144216360" </w:instrText>
          </w:r>
          <w:r>
            <w:fldChar w:fldCharType="separate"/>
          </w:r>
          <w:r>
            <w:rPr>
              <w:rStyle w:val="20"/>
              <w:rFonts w:ascii="Times New Roman" w:hAnsi="Times New Roman"/>
            </w:rPr>
            <w:t>7.1  一般规定</w:t>
          </w:r>
          <w:r>
            <w:tab/>
          </w:r>
          <w:r>
            <w:fldChar w:fldCharType="begin"/>
          </w:r>
          <w:r>
            <w:instrText xml:space="preserve"> PAGEREF _Toc144216360 \h </w:instrText>
          </w:r>
          <w:r>
            <w:fldChar w:fldCharType="separate"/>
          </w:r>
          <w:r>
            <w:t>50</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"_Toc144216361" </w:instrText>
          </w:r>
          <w:r>
            <w:fldChar w:fldCharType="separate"/>
          </w:r>
          <w:r>
            <w:rPr>
              <w:rStyle w:val="20"/>
              <w:rFonts w:ascii="Times New Roman" w:hAnsi="Times New Roman"/>
            </w:rPr>
            <w:t>7.2  设计</w:t>
          </w:r>
          <w:r>
            <w:tab/>
          </w:r>
          <w:r>
            <w:fldChar w:fldCharType="begin"/>
          </w:r>
          <w:r>
            <w:instrText xml:space="preserve"> PAGEREF _Toc144216361 \h </w:instrText>
          </w:r>
          <w:r>
            <w:fldChar w:fldCharType="separate"/>
          </w:r>
          <w:r>
            <w:t>50</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"_Toc144216362" </w:instrText>
          </w:r>
          <w:r>
            <w:fldChar w:fldCharType="separate"/>
          </w:r>
          <w:r>
            <w:rPr>
              <w:rStyle w:val="20"/>
              <w:rFonts w:ascii="Times New Roman" w:hAnsi="Times New Roman"/>
            </w:rPr>
            <w:t>7.3  细部构造</w:t>
          </w:r>
          <w:r>
            <w:tab/>
          </w:r>
          <w:r>
            <w:fldChar w:fldCharType="begin"/>
          </w:r>
          <w:r>
            <w:instrText xml:space="preserve"> PAGEREF _Toc144216362 \h </w:instrText>
          </w:r>
          <w:r>
            <w:fldChar w:fldCharType="separate"/>
          </w:r>
          <w:r>
            <w:t>52</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"_Toc144216363" </w:instrText>
          </w:r>
          <w:r>
            <w:fldChar w:fldCharType="separate"/>
          </w:r>
          <w:r>
            <w:rPr>
              <w:rStyle w:val="20"/>
              <w:rFonts w:ascii="Times New Roman" w:hAnsi="Times New Roman"/>
            </w:rPr>
            <w:t>7.4  施工</w:t>
          </w:r>
          <w:r>
            <w:tab/>
          </w:r>
          <w:r>
            <w:fldChar w:fldCharType="begin"/>
          </w:r>
          <w:r>
            <w:instrText xml:space="preserve"> PAGEREF _Toc144216363 \h </w:instrText>
          </w:r>
          <w:r>
            <w:fldChar w:fldCharType="separate"/>
          </w:r>
          <w:r>
            <w:t>58</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"_Toc144216364" </w:instrText>
          </w:r>
          <w:r>
            <w:fldChar w:fldCharType="separate"/>
          </w:r>
          <w:r>
            <w:rPr>
              <w:rStyle w:val="20"/>
              <w:rFonts w:ascii="Times New Roman" w:hAnsi="Times New Roman"/>
            </w:rPr>
            <w:t>7.5  质量验收</w:t>
          </w:r>
          <w:r>
            <w:tab/>
          </w:r>
          <w:r>
            <w:fldChar w:fldCharType="begin"/>
          </w:r>
          <w:r>
            <w:instrText xml:space="preserve"> PAGEREF _Toc144216364 \h </w:instrText>
          </w:r>
          <w:r>
            <w:fldChar w:fldCharType="separate"/>
          </w:r>
          <w:r>
            <w:t>59</w:t>
          </w:r>
          <w:r>
            <w:fldChar w:fldCharType="end"/>
          </w:r>
          <w:r>
            <w:fldChar w:fldCharType="end"/>
          </w:r>
        </w:p>
        <w:p>
          <w:pPr>
            <w:pStyle w:val="12"/>
            <w:rPr>
              <w:rFonts w:asciiTheme="minorHAnsi" w:hAnsiTheme="minorHAnsi" w:eastAsiaTheme="minorEastAsia" w:cstheme="minorBidi"/>
              <w:szCs w:val="22"/>
              <w14:ligatures w14:val="standardContextual"/>
            </w:rPr>
          </w:pPr>
          <w:r>
            <w:fldChar w:fldCharType="begin"/>
          </w:r>
          <w:r>
            <w:instrText xml:space="preserve"> HYPERLINK \l "_Toc144216365" </w:instrText>
          </w:r>
          <w:r>
            <w:fldChar w:fldCharType="separate"/>
          </w:r>
          <w:r>
            <w:rPr>
              <w:rStyle w:val="20"/>
            </w:rPr>
            <w:t>8  金属瓦屋面</w:t>
          </w:r>
          <w:r>
            <w:tab/>
          </w:r>
          <w:r>
            <w:fldChar w:fldCharType="begin"/>
          </w:r>
          <w:r>
            <w:instrText xml:space="preserve"> PAGEREF _Toc144216365 \h </w:instrText>
          </w:r>
          <w:r>
            <w:fldChar w:fldCharType="separate"/>
          </w:r>
          <w:r>
            <w:t>61</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"_Toc144216366" </w:instrText>
          </w:r>
          <w:r>
            <w:fldChar w:fldCharType="separate"/>
          </w:r>
          <w:r>
            <w:rPr>
              <w:rStyle w:val="20"/>
              <w:rFonts w:ascii="Times New Roman" w:hAnsi="Times New Roman"/>
            </w:rPr>
            <w:t>8.1  一般规定</w:t>
          </w:r>
          <w:r>
            <w:tab/>
          </w:r>
          <w:r>
            <w:fldChar w:fldCharType="begin"/>
          </w:r>
          <w:r>
            <w:instrText xml:space="preserve"> PAGEREF _Toc144216366 \h </w:instrText>
          </w:r>
          <w:r>
            <w:fldChar w:fldCharType="separate"/>
          </w:r>
          <w:r>
            <w:t>61</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"_Toc144216367" </w:instrText>
          </w:r>
          <w:r>
            <w:fldChar w:fldCharType="separate"/>
          </w:r>
          <w:r>
            <w:rPr>
              <w:rStyle w:val="20"/>
              <w:rFonts w:ascii="Times New Roman" w:hAnsi="Times New Roman"/>
            </w:rPr>
            <w:t>8.2  设计</w:t>
          </w:r>
          <w:r>
            <w:tab/>
          </w:r>
          <w:r>
            <w:fldChar w:fldCharType="begin"/>
          </w:r>
          <w:r>
            <w:instrText xml:space="preserve"> PAGEREF _Toc144216367 \h </w:instrText>
          </w:r>
          <w:r>
            <w:fldChar w:fldCharType="separate"/>
          </w:r>
          <w:r>
            <w:t>61</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"_Toc144216368" </w:instrText>
          </w:r>
          <w:r>
            <w:fldChar w:fldCharType="separate"/>
          </w:r>
          <w:r>
            <w:rPr>
              <w:rStyle w:val="20"/>
              <w:rFonts w:ascii="Times New Roman" w:hAnsi="Times New Roman"/>
            </w:rPr>
            <w:t>8.3  细部构造</w:t>
          </w:r>
          <w:r>
            <w:tab/>
          </w:r>
          <w:r>
            <w:fldChar w:fldCharType="begin"/>
          </w:r>
          <w:r>
            <w:instrText xml:space="preserve"> PAGEREF _Toc144216368 \h </w:instrText>
          </w:r>
          <w:r>
            <w:fldChar w:fldCharType="separate"/>
          </w:r>
          <w:r>
            <w:t>63</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"_Toc144216369" </w:instrText>
          </w:r>
          <w:r>
            <w:fldChar w:fldCharType="separate"/>
          </w:r>
          <w:r>
            <w:rPr>
              <w:rStyle w:val="20"/>
              <w:rFonts w:ascii="Times New Roman" w:hAnsi="Times New Roman"/>
            </w:rPr>
            <w:t>8.4  施工</w:t>
          </w:r>
          <w:r>
            <w:tab/>
          </w:r>
          <w:r>
            <w:fldChar w:fldCharType="begin"/>
          </w:r>
          <w:r>
            <w:instrText xml:space="preserve"> PAGEREF _Toc144216369 \h </w:instrText>
          </w:r>
          <w:r>
            <w:fldChar w:fldCharType="separate"/>
          </w:r>
          <w:r>
            <w:t>68</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"_Toc144216370" </w:instrText>
          </w:r>
          <w:r>
            <w:fldChar w:fldCharType="separate"/>
          </w:r>
          <w:r>
            <w:rPr>
              <w:rStyle w:val="20"/>
              <w:rFonts w:ascii="Times New Roman" w:hAnsi="Times New Roman"/>
            </w:rPr>
            <w:t>8.5  工程验收</w:t>
          </w:r>
          <w:r>
            <w:tab/>
          </w:r>
          <w:r>
            <w:fldChar w:fldCharType="begin"/>
          </w:r>
          <w:r>
            <w:instrText xml:space="preserve"> PAGEREF _Toc144216370 \h </w:instrText>
          </w:r>
          <w:r>
            <w:fldChar w:fldCharType="separate"/>
          </w:r>
          <w:r>
            <w:t>69</w:t>
          </w:r>
          <w:r>
            <w:fldChar w:fldCharType="end"/>
          </w:r>
          <w:r>
            <w:fldChar w:fldCharType="end"/>
          </w:r>
        </w:p>
        <w:p>
          <w:pPr>
            <w:pStyle w:val="12"/>
            <w:rPr>
              <w:rFonts w:asciiTheme="minorHAnsi" w:hAnsiTheme="minorHAnsi" w:eastAsiaTheme="minorEastAsia" w:cstheme="minorBidi"/>
              <w:szCs w:val="22"/>
              <w14:ligatures w14:val="standardContextual"/>
            </w:rPr>
          </w:pPr>
          <w:r>
            <w:fldChar w:fldCharType="begin"/>
          </w:r>
          <w:r>
            <w:instrText xml:space="preserve"> HYPERLINK \l "_Toc144216371" </w:instrText>
          </w:r>
          <w:r>
            <w:fldChar w:fldCharType="separate"/>
          </w:r>
          <w:r>
            <w:rPr>
              <w:rStyle w:val="20"/>
            </w:rPr>
            <w:t>9  附属设施</w:t>
          </w:r>
          <w:r>
            <w:tab/>
          </w:r>
          <w:r>
            <w:fldChar w:fldCharType="begin"/>
          </w:r>
          <w:r>
            <w:instrText xml:space="preserve"> PAGEREF _Toc144216371 \h </w:instrText>
          </w:r>
          <w:r>
            <w:fldChar w:fldCharType="separate"/>
          </w:r>
          <w:r>
            <w:t>71</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"_Toc144216372" </w:instrText>
          </w:r>
          <w:r>
            <w:fldChar w:fldCharType="separate"/>
          </w:r>
          <w:r>
            <w:rPr>
              <w:rStyle w:val="20"/>
              <w:rFonts w:ascii="Times New Roman" w:hAnsi="Times New Roman"/>
            </w:rPr>
            <w:t>9.1  附加式光伏组件</w:t>
          </w:r>
          <w:r>
            <w:tab/>
          </w:r>
          <w:r>
            <w:fldChar w:fldCharType="begin"/>
          </w:r>
          <w:r>
            <w:instrText xml:space="preserve"> PAGEREF _Toc144216372 \h </w:instrText>
          </w:r>
          <w:r>
            <w:fldChar w:fldCharType="separate"/>
          </w:r>
          <w:r>
            <w:t>71</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"_Toc144216373" </w:instrText>
          </w:r>
          <w:r>
            <w:fldChar w:fldCharType="separate"/>
          </w:r>
          <w:r>
            <w:rPr>
              <w:rStyle w:val="20"/>
              <w:rFonts w:ascii="Times New Roman" w:hAnsi="Times New Roman"/>
            </w:rPr>
            <w:t>9.2  其他附属设施</w:t>
          </w:r>
          <w:r>
            <w:tab/>
          </w:r>
          <w:r>
            <w:fldChar w:fldCharType="begin"/>
          </w:r>
          <w:r>
            <w:instrText xml:space="preserve"> PAGEREF _Toc144216373 \h </w:instrText>
          </w:r>
          <w:r>
            <w:fldChar w:fldCharType="separate"/>
          </w:r>
          <w:r>
            <w:t>72</w:t>
          </w:r>
          <w:r>
            <w:fldChar w:fldCharType="end"/>
          </w:r>
          <w:r>
            <w:fldChar w:fldCharType="end"/>
          </w:r>
        </w:p>
        <w:p>
          <w:pPr>
            <w:pStyle w:val="12"/>
            <w:rPr>
              <w:rFonts w:asciiTheme="minorHAnsi" w:hAnsiTheme="minorHAnsi" w:eastAsiaTheme="minorEastAsia" w:cstheme="minorBidi"/>
              <w:szCs w:val="22"/>
              <w14:ligatures w14:val="standardContextual"/>
            </w:rPr>
          </w:pPr>
          <w:r>
            <w:fldChar w:fldCharType="begin"/>
          </w:r>
          <w:r>
            <w:instrText xml:space="preserve"> HYPERLINK \l "_Toc144216374" </w:instrText>
          </w:r>
          <w:r>
            <w:fldChar w:fldCharType="separate"/>
          </w:r>
          <w:r>
            <w:rPr>
              <w:rStyle w:val="20"/>
            </w:rPr>
            <w:t>10  使用与维护</w:t>
          </w:r>
          <w:r>
            <w:tab/>
          </w:r>
          <w:r>
            <w:fldChar w:fldCharType="begin"/>
          </w:r>
          <w:r>
            <w:instrText xml:space="preserve"> PAGEREF _Toc144216374 \h </w:instrText>
          </w:r>
          <w:r>
            <w:fldChar w:fldCharType="separate"/>
          </w:r>
          <w:r>
            <w:t>73</w:t>
          </w:r>
          <w:r>
            <w:fldChar w:fldCharType="end"/>
          </w:r>
          <w:r>
            <w:fldChar w:fldCharType="end"/>
          </w:r>
        </w:p>
        <w:p>
          <w:pPr>
            <w:pStyle w:val="12"/>
            <w:rPr>
              <w:rFonts w:asciiTheme="minorHAnsi" w:hAnsiTheme="minorHAnsi" w:eastAsiaTheme="minorEastAsia" w:cstheme="minorBidi"/>
              <w:szCs w:val="22"/>
              <w14:ligatures w14:val="standardContextual"/>
            </w:rPr>
          </w:pPr>
          <w:r>
            <w:fldChar w:fldCharType="begin"/>
          </w:r>
          <w:r>
            <w:instrText xml:space="preserve"> HYPERLINK \l "_Toc144216375" </w:instrText>
          </w:r>
          <w:r>
            <w:fldChar w:fldCharType="separate"/>
          </w:r>
          <w:r>
            <w:rPr>
              <w:rStyle w:val="20"/>
            </w:rPr>
            <w:t>附录A  屋面块瓦防水性能试验方法</w:t>
          </w:r>
          <w:r>
            <w:tab/>
          </w:r>
          <w:r>
            <w:fldChar w:fldCharType="begin"/>
          </w:r>
          <w:r>
            <w:instrText xml:space="preserve"> PAGEREF _Toc144216375 \h </w:instrText>
          </w:r>
          <w:r>
            <w:fldChar w:fldCharType="separate"/>
          </w:r>
          <w:r>
            <w:t>74</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"_Toc144216376" </w:instrText>
          </w:r>
          <w:r>
            <w:fldChar w:fldCharType="separate"/>
          </w:r>
          <w:r>
            <w:rPr>
              <w:rStyle w:val="20"/>
              <w:rFonts w:ascii="Times New Roman" w:hAnsi="Times New Roman"/>
            </w:rPr>
            <w:t>A.1  试件制备</w:t>
          </w:r>
          <w:r>
            <w:tab/>
          </w:r>
          <w:r>
            <w:fldChar w:fldCharType="begin"/>
          </w:r>
          <w:r>
            <w:instrText xml:space="preserve"> PAGEREF _Toc144216376 \h </w:instrText>
          </w:r>
          <w:r>
            <w:fldChar w:fldCharType="separate"/>
          </w:r>
          <w:r>
            <w:t>74</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"_Toc144216377" </w:instrText>
          </w:r>
          <w:r>
            <w:fldChar w:fldCharType="separate"/>
          </w:r>
          <w:r>
            <w:rPr>
              <w:rStyle w:val="20"/>
              <w:rFonts w:ascii="Times New Roman" w:hAnsi="Times New Roman"/>
            </w:rPr>
            <w:t>A.2   试验装置</w:t>
          </w:r>
          <w:r>
            <w:tab/>
          </w:r>
          <w:r>
            <w:fldChar w:fldCharType="begin"/>
          </w:r>
          <w:r>
            <w:instrText xml:space="preserve"> PAGEREF _Toc144216377 \h </w:instrText>
          </w:r>
          <w:r>
            <w:fldChar w:fldCharType="separate"/>
          </w:r>
          <w:r>
            <w:t>74</w:t>
          </w:r>
          <w:r>
            <w:fldChar w:fldCharType="end"/>
          </w:r>
          <w:r>
            <w:fldChar w:fldCharType="end"/>
          </w:r>
        </w:p>
        <w:p>
          <w:pPr>
            <w:pStyle w:val="13"/>
            <w:tabs>
              <w:tab w:val="right" w:leader="dot" w:pos="9515"/>
            </w:tabs>
            <w:rPr>
              <w:rFonts w:asciiTheme="minorHAnsi" w:hAnsiTheme="minorHAnsi" w:eastAsiaTheme="minorEastAsia" w:cstheme="minorBidi"/>
              <w:szCs w:val="22"/>
              <w14:ligatures w14:val="standardContextual"/>
            </w:rPr>
          </w:pPr>
          <w:r>
            <w:fldChar w:fldCharType="begin"/>
          </w:r>
          <w:r>
            <w:instrText xml:space="preserve"> HYPERLINK \l "_Toc144216378" </w:instrText>
          </w:r>
          <w:r>
            <w:fldChar w:fldCharType="separate"/>
          </w:r>
          <w:r>
            <w:rPr>
              <w:rStyle w:val="20"/>
              <w:rFonts w:ascii="Times New Roman" w:hAnsi="Times New Roman"/>
            </w:rPr>
            <w:t>A.3   试验步骤</w:t>
          </w:r>
          <w:r>
            <w:tab/>
          </w:r>
          <w:r>
            <w:fldChar w:fldCharType="begin"/>
          </w:r>
          <w:r>
            <w:instrText xml:space="preserve"> PAGEREF _Toc144216378 \h </w:instrText>
          </w:r>
          <w:r>
            <w:fldChar w:fldCharType="separate"/>
          </w:r>
          <w:r>
            <w:t>76</w:t>
          </w:r>
          <w:r>
            <w:fldChar w:fldCharType="end"/>
          </w:r>
          <w:r>
            <w:fldChar w:fldCharType="end"/>
          </w:r>
        </w:p>
        <w:p>
          <w:pPr>
            <w:pStyle w:val="12"/>
            <w:rPr>
              <w:rFonts w:asciiTheme="minorHAnsi" w:hAnsiTheme="minorHAnsi" w:eastAsiaTheme="minorEastAsia" w:cstheme="minorBidi"/>
              <w:szCs w:val="22"/>
              <w14:ligatures w14:val="standardContextual"/>
            </w:rPr>
          </w:pPr>
          <w:r>
            <w:fldChar w:fldCharType="begin"/>
          </w:r>
          <w:r>
            <w:instrText xml:space="preserve"> HYPERLINK \l "_Toc144216379" </w:instrText>
          </w:r>
          <w:r>
            <w:fldChar w:fldCharType="separate"/>
          </w:r>
          <w:r>
            <w:rPr>
              <w:rStyle w:val="20"/>
            </w:rPr>
            <w:t>附录B   材料进场检验项目</w:t>
          </w:r>
          <w:r>
            <w:tab/>
          </w:r>
          <w:r>
            <w:fldChar w:fldCharType="begin"/>
          </w:r>
          <w:r>
            <w:instrText xml:space="preserve"> PAGEREF _Toc144216379 \h </w:instrText>
          </w:r>
          <w:r>
            <w:fldChar w:fldCharType="separate"/>
          </w:r>
          <w:r>
            <w:t>78</w:t>
          </w:r>
          <w:r>
            <w:fldChar w:fldCharType="end"/>
          </w:r>
          <w:r>
            <w:fldChar w:fldCharType="end"/>
          </w:r>
        </w:p>
        <w:p>
          <w:pPr>
            <w:pStyle w:val="12"/>
            <w:rPr>
              <w:rFonts w:asciiTheme="minorHAnsi" w:hAnsiTheme="minorHAnsi" w:eastAsiaTheme="minorEastAsia" w:cstheme="minorBidi"/>
              <w:szCs w:val="22"/>
              <w14:ligatures w14:val="standardContextual"/>
            </w:rPr>
          </w:pPr>
          <w:r>
            <w:fldChar w:fldCharType="begin"/>
          </w:r>
          <w:r>
            <w:instrText xml:space="preserve"> HYPERLINK \l "_Toc144216380" </w:instrText>
          </w:r>
          <w:r>
            <w:fldChar w:fldCharType="separate"/>
          </w:r>
          <w:r>
            <w:rPr>
              <w:rStyle w:val="20"/>
            </w:rPr>
            <w:t>本标准用词说明</w:t>
          </w:r>
          <w:r>
            <w:tab/>
          </w:r>
          <w:r>
            <w:fldChar w:fldCharType="begin"/>
          </w:r>
          <w:r>
            <w:instrText xml:space="preserve"> PAGEREF _Toc144216380 \h </w:instrText>
          </w:r>
          <w:r>
            <w:fldChar w:fldCharType="separate"/>
          </w:r>
          <w:r>
            <w:t>83</w:t>
          </w:r>
          <w:r>
            <w:fldChar w:fldCharType="end"/>
          </w:r>
          <w:r>
            <w:fldChar w:fldCharType="end"/>
          </w:r>
        </w:p>
        <w:p>
          <w:pPr>
            <w:pStyle w:val="12"/>
            <w:rPr>
              <w:rFonts w:asciiTheme="minorHAnsi" w:hAnsiTheme="minorHAnsi" w:eastAsiaTheme="minorEastAsia" w:cstheme="minorBidi"/>
              <w:szCs w:val="22"/>
              <w14:ligatures w14:val="standardContextual"/>
            </w:rPr>
          </w:pPr>
          <w:r>
            <w:fldChar w:fldCharType="begin"/>
          </w:r>
          <w:r>
            <w:instrText xml:space="preserve"> HYPERLINK \l "_Toc144216381" </w:instrText>
          </w:r>
          <w:r>
            <w:fldChar w:fldCharType="separate"/>
          </w:r>
          <w:r>
            <w:rPr>
              <w:rStyle w:val="20"/>
            </w:rPr>
            <w:t>引用标准名录</w:t>
          </w:r>
          <w:r>
            <w:tab/>
          </w:r>
          <w:r>
            <w:fldChar w:fldCharType="begin"/>
          </w:r>
          <w:r>
            <w:instrText xml:space="preserve"> PAGEREF _Toc144216381 \h </w:instrText>
          </w:r>
          <w:r>
            <w:fldChar w:fldCharType="separate"/>
          </w:r>
          <w:r>
            <w:t>84</w:t>
          </w:r>
          <w:r>
            <w:fldChar w:fldCharType="end"/>
          </w:r>
          <w:r>
            <w:fldChar w:fldCharType="end"/>
          </w:r>
        </w:p>
        <w:p>
          <w:r>
            <w:rPr>
              <w:b/>
              <w:bCs/>
              <w:lang w:val="zh-CN"/>
            </w:rPr>
            <w:fldChar w:fldCharType="end"/>
          </w:r>
        </w:p>
      </w:sdtContent>
    </w:sdt>
    <w:p>
      <w:pPr>
        <w:widowControl/>
        <w:jc w:val="left"/>
        <w:rPr>
          <w:kern w:val="0"/>
          <w:szCs w:val="21"/>
        </w:rPr>
      </w:pPr>
      <w:r>
        <w:rPr>
          <w:kern w:val="0"/>
          <w:szCs w:val="21"/>
        </w:rPr>
        <w:br w:type="page"/>
      </w:r>
    </w:p>
    <w:p>
      <w:pPr>
        <w:widowControl/>
        <w:jc w:val="left"/>
        <w:rPr>
          <w:kern w:val="0"/>
          <w:szCs w:val="21"/>
        </w:rPr>
      </w:pPr>
    </w:p>
    <w:sdt>
      <w:sdtPr>
        <w:rPr>
          <w:rFonts w:ascii="Times New Roman" w:hAnsi="Times New Roman" w:eastAsia="宋体" w:cs="Times New Roman"/>
          <w:color w:val="auto"/>
          <w:kern w:val="2"/>
          <w:sz w:val="21"/>
          <w:szCs w:val="24"/>
          <w:lang w:val="zh-CN"/>
        </w:rPr>
        <w:id w:val="-1522001171"/>
        <w:docPartObj>
          <w:docPartGallery w:val="Table of Contents"/>
          <w:docPartUnique/>
        </w:docPartObj>
      </w:sdtPr>
      <w:sdtEndPr>
        <w:rPr>
          <w:rFonts w:ascii="Times New Roman" w:hAnsi="Times New Roman" w:eastAsia="宋体" w:cs="Times New Roman"/>
          <w:color w:val="auto"/>
          <w:kern w:val="2"/>
          <w:sz w:val="21"/>
          <w:szCs w:val="24"/>
          <w:lang w:val="zh-CN"/>
        </w:rPr>
      </w:sdtEndPr>
      <w:sdtContent>
        <w:sdt>
          <w:sdtPr>
            <w:rPr>
              <w:rFonts w:ascii="Times New Roman" w:hAnsi="Times New Roman" w:eastAsia="宋体" w:cs="Times New Roman"/>
              <w:color w:val="auto"/>
              <w:kern w:val="2"/>
              <w:sz w:val="21"/>
              <w:szCs w:val="24"/>
              <w:lang w:val="zh-CN"/>
            </w:rPr>
            <w:id w:val="-1246557694"/>
            <w:docPartObj>
              <w:docPartGallery w:val="Table of Contents"/>
              <w:docPartUnique/>
            </w:docPartObj>
          </w:sdtPr>
          <w:sdtEndPr>
            <w:rPr>
              <w:rFonts w:ascii="Times New Roman" w:hAnsi="Times New Roman" w:eastAsia="宋体" w:cs="Times New Roman"/>
              <w:b/>
              <w:bCs/>
              <w:color w:val="auto"/>
              <w:kern w:val="2"/>
              <w:sz w:val="21"/>
              <w:szCs w:val="24"/>
              <w:lang w:val="zh-CN"/>
            </w:rPr>
          </w:sdtEndPr>
          <w:sdtContent>
            <w:p>
              <w:pPr>
                <w:pStyle w:val="55"/>
                <w:jc w:val="center"/>
                <w:rPr>
                  <w:rFonts w:ascii="Times New Roman" w:hAnsi="Times New Roman" w:cs="Times New Roman"/>
                  <w:b/>
                  <w:bCs/>
                  <w:sz w:val="36"/>
                  <w:szCs w:val="36"/>
                </w:rPr>
              </w:pPr>
              <w:r>
                <w:rPr>
                  <w:rFonts w:ascii="Times New Roman" w:hAnsi="Times New Roman" w:cs="Times New Roman"/>
                  <w:b/>
                  <w:bCs/>
                  <w:sz w:val="36"/>
                  <w:szCs w:val="36"/>
                  <w:lang w:val="zh-CN"/>
                </w:rPr>
                <w:t>Content</w:t>
              </w:r>
            </w:p>
            <w:p>
              <w:pPr>
                <w:pStyle w:val="12"/>
                <w:rPr>
                  <w:rFonts w:ascii="Times New Roman" w:eastAsiaTheme="minorEastAsia"/>
                  <w:szCs w:val="22"/>
                  <w14:ligatures w14:val="standardContextual"/>
                </w:rPr>
              </w:pPr>
              <w:r>
                <w:rPr>
                  <w:rFonts w:ascii="Times New Roman"/>
                </w:rPr>
                <w:fldChar w:fldCharType="begin"/>
              </w:r>
              <w:r>
                <w:rPr>
                  <w:rFonts w:ascii="Times New Roman"/>
                </w:rPr>
                <w:instrText xml:space="preserve"> TOC \o "1-3" \h \z \u </w:instrText>
              </w:r>
              <w:r>
                <w:rPr>
                  <w:rFonts w:ascii="Times New Roman"/>
                </w:rPr>
                <w:fldChar w:fldCharType="separate"/>
              </w:r>
              <w:r>
                <w:fldChar w:fldCharType="begin"/>
              </w:r>
              <w:r>
                <w:instrText xml:space="preserve"> HYPERLINK \l "_Toc138595938" </w:instrText>
              </w:r>
              <w:r>
                <w:fldChar w:fldCharType="separate"/>
              </w:r>
              <w:r>
                <w:rPr>
                  <w:rStyle w:val="20"/>
                  <w:rFonts w:ascii="Times New Roman" w:hAnsi="Times New Roman" w:cs="Times New Roman"/>
                </w:rPr>
                <w:t>1  General provisions</w:t>
              </w:r>
              <w:r>
                <w:rPr>
                  <w:rFonts w:ascii="Times New Roman"/>
                </w:rPr>
                <w:tab/>
              </w:r>
              <w:r>
                <w:rPr>
                  <w:rFonts w:ascii="Times New Roman"/>
                </w:rPr>
                <w:t>1</w:t>
              </w:r>
              <w:r>
                <w:rPr>
                  <w:rFonts w:ascii="Times New Roman"/>
                </w:rPr>
                <w:fldChar w:fldCharType="end"/>
              </w:r>
            </w:p>
            <w:p>
              <w:pPr>
                <w:pStyle w:val="12"/>
                <w:rPr>
                  <w:rFonts w:ascii="Times New Roman" w:eastAsiaTheme="minorEastAsia"/>
                  <w:szCs w:val="22"/>
                  <w14:ligatures w14:val="standardContextual"/>
                </w:rPr>
              </w:pPr>
              <w:r>
                <w:fldChar w:fldCharType="begin"/>
              </w:r>
              <w:r>
                <w:instrText xml:space="preserve"> HYPERLINK \l "_Toc138595939" </w:instrText>
              </w:r>
              <w:r>
                <w:fldChar w:fldCharType="separate"/>
              </w:r>
              <w:r>
                <w:rPr>
                  <w:rStyle w:val="20"/>
                  <w:rFonts w:ascii="Times New Roman" w:hAnsi="Times New Roman" w:cs="Times New Roman"/>
                </w:rPr>
                <w:t>2  Terms</w:t>
              </w:r>
              <w:r>
                <w:rPr>
                  <w:rFonts w:ascii="Times New Roman"/>
                </w:rPr>
                <w:tab/>
              </w:r>
              <w:r>
                <w:rPr>
                  <w:rFonts w:ascii="Times New Roman"/>
                </w:rPr>
                <w:t>2</w:t>
              </w:r>
              <w:r>
                <w:rPr>
                  <w:rFonts w:ascii="Times New Roman"/>
                </w:rPr>
                <w:fldChar w:fldCharType="end"/>
              </w:r>
            </w:p>
            <w:p>
              <w:pPr>
                <w:pStyle w:val="12"/>
                <w:rPr>
                  <w:rFonts w:ascii="Times New Roman" w:eastAsiaTheme="minorEastAsia"/>
                  <w:szCs w:val="22"/>
                  <w14:ligatures w14:val="standardContextual"/>
                </w:rPr>
              </w:pPr>
              <w:r>
                <w:fldChar w:fldCharType="begin"/>
              </w:r>
              <w:r>
                <w:instrText xml:space="preserve"> HYPERLINK \l "_Toc138595940" </w:instrText>
              </w:r>
              <w:r>
                <w:fldChar w:fldCharType="separate"/>
              </w:r>
              <w:r>
                <w:rPr>
                  <w:rStyle w:val="20"/>
                  <w:rFonts w:ascii="Times New Roman" w:hAnsi="Times New Roman" w:cs="Times New Roman"/>
                </w:rPr>
                <w:t>3  Basic requirement</w:t>
              </w:r>
              <w:r>
                <w:rPr>
                  <w:rFonts w:ascii="Times New Roman"/>
                </w:rPr>
                <w:tab/>
              </w:r>
              <w:r>
                <w:rPr>
                  <w:rFonts w:ascii="Times New Roman"/>
                </w:rPr>
                <w:t>5</w:t>
              </w:r>
              <w:r>
                <w:rPr>
                  <w:rFonts w:ascii="Times New Roman"/>
                </w:rP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"_Toc138595941" </w:instrText>
              </w:r>
              <w:r>
                <w:fldChar w:fldCharType="separate"/>
              </w:r>
              <w:r>
                <w:rPr>
                  <w:rStyle w:val="20"/>
                  <w:rFonts w:ascii="Times New Roman" w:hAnsi="Times New Roman" w:cs="Times New Roman"/>
                </w:rPr>
                <w:t>3.1  Design</w:t>
              </w:r>
              <w:r>
                <w:tab/>
              </w:r>
              <w:r>
                <w:t>5</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"_Toc138595942" </w:instrText>
              </w:r>
              <w:r>
                <w:fldChar w:fldCharType="separate"/>
              </w:r>
              <w:r>
                <w:rPr>
                  <w:rStyle w:val="20"/>
                  <w:rFonts w:ascii="Times New Roman" w:hAnsi="Times New Roman" w:cs="Times New Roman"/>
                </w:rPr>
                <w:t>3.2  Materials</w:t>
              </w:r>
              <w:r>
                <w:tab/>
              </w:r>
              <w:r>
                <w:t>10</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"_Toc138595943" </w:instrText>
              </w:r>
              <w:r>
                <w:fldChar w:fldCharType="separate"/>
              </w:r>
              <w:r>
                <w:rPr>
                  <w:rStyle w:val="20"/>
                  <w:rFonts w:ascii="Times New Roman" w:hAnsi="Times New Roman" w:cs="Times New Roman"/>
                </w:rPr>
                <w:t>3.3  Application</w:t>
              </w:r>
              <w:r>
                <w:tab/>
              </w:r>
              <w:r>
                <w:t>10</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"_Toc138595944" </w:instrText>
              </w:r>
              <w:r>
                <w:fldChar w:fldCharType="separate"/>
              </w:r>
              <w:r>
                <w:rPr>
                  <w:rStyle w:val="20"/>
                  <w:rFonts w:ascii="Times New Roman" w:hAnsi="Times New Roman" w:cs="Times New Roman"/>
                </w:rPr>
                <w:t>3.4  QualityAcceptance</w:t>
              </w:r>
              <w:r>
                <w:tab/>
              </w:r>
              <w:r>
                <w:t>15</w:t>
              </w:r>
              <w:r>
                <w:fldChar w:fldCharType="end"/>
              </w:r>
            </w:p>
            <w:p>
              <w:pPr>
                <w:pStyle w:val="12"/>
                <w:rPr>
                  <w:rFonts w:ascii="Times New Roman" w:eastAsiaTheme="minorEastAsia"/>
                  <w:szCs w:val="22"/>
                  <w14:ligatures w14:val="standardContextual"/>
                </w:rPr>
              </w:pPr>
              <w:r>
                <w:fldChar w:fldCharType="begin"/>
              </w:r>
              <w:r>
                <w:instrText xml:space="preserve"> HYPERLINK \l "_Toc138595945" </w:instrText>
              </w:r>
              <w:r>
                <w:fldChar w:fldCharType="separate"/>
              </w:r>
              <w:r>
                <w:rPr>
                  <w:rStyle w:val="20"/>
                  <w:rFonts w:ascii="Times New Roman" w:hAnsi="Times New Roman" w:cs="Times New Roman"/>
                </w:rPr>
                <w:t>4  Materials</w:t>
              </w:r>
              <w:r>
                <w:rPr>
                  <w:rFonts w:ascii="Times New Roman"/>
                </w:rPr>
                <w:tab/>
              </w:r>
              <w:r>
                <w:rPr>
                  <w:rFonts w:ascii="Times New Roman"/>
                </w:rPr>
                <w:t>17</w:t>
              </w:r>
              <w:r>
                <w:rPr>
                  <w:rFonts w:ascii="Times New Roman"/>
                </w:rP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"_Toc138595946" </w:instrText>
              </w:r>
              <w:r>
                <w:fldChar w:fldCharType="separate"/>
              </w:r>
              <w:r>
                <w:rPr>
                  <w:rStyle w:val="20"/>
                  <w:rFonts w:ascii="Times New Roman" w:hAnsi="Times New Roman" w:cs="Times New Roman"/>
                </w:rPr>
                <w:t>4.1  Waterproof materials</w:t>
              </w:r>
              <w:r>
                <w:tab/>
              </w:r>
              <w:r>
                <w:t>17</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"_Toc138595947" </w:instrText>
              </w:r>
              <w:r>
                <w:fldChar w:fldCharType="separate"/>
              </w:r>
              <w:r>
                <w:rPr>
                  <w:rStyle w:val="20"/>
                  <w:rFonts w:ascii="Times New Roman" w:hAnsi="Times New Roman" w:cs="Times New Roman"/>
                </w:rPr>
                <w:t>4.2  Thermal-insulation materials</w:t>
              </w:r>
              <w:r>
                <w:tab/>
              </w:r>
              <w:r>
                <w:t>18</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"_Toc138595948" </w:instrText>
              </w:r>
              <w:r>
                <w:fldChar w:fldCharType="separate"/>
              </w:r>
              <w:r>
                <w:rPr>
                  <w:rStyle w:val="20"/>
                  <w:rFonts w:ascii="Times New Roman" w:hAnsi="Times New Roman" w:cs="Times New Roman"/>
                </w:rPr>
                <w:t>4.3  Tiles</w:t>
              </w:r>
              <w:r>
                <w:tab/>
              </w:r>
              <w:r>
                <w:t>21</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"_Toc138595949" </w:instrText>
              </w:r>
              <w:r>
                <w:fldChar w:fldCharType="separate"/>
              </w:r>
              <w:r>
                <w:rPr>
                  <w:rStyle w:val="20"/>
                  <w:rFonts w:ascii="Times New Roman" w:hAnsi="Times New Roman" w:cs="Times New Roman"/>
                </w:rPr>
                <w:t>4.4  Sealants</w:t>
              </w:r>
              <w:r>
                <w:tab/>
              </w:r>
              <w:r>
                <w:t>24</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"_Toc138595950" </w:instrText>
              </w:r>
              <w:r>
                <w:fldChar w:fldCharType="separate"/>
              </w:r>
              <w:r>
                <w:rPr>
                  <w:rStyle w:val="20"/>
                  <w:rFonts w:ascii="Times New Roman" w:hAnsi="Times New Roman" w:cs="Times New Roman"/>
                </w:rPr>
                <w:t>4.5  Flashing</w:t>
              </w:r>
              <w:r>
                <w:tab/>
              </w:r>
              <w:r>
                <w:t>24</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"_Toc138595951" </w:instrText>
              </w:r>
              <w:r>
                <w:fldChar w:fldCharType="separate"/>
              </w:r>
              <w:r>
                <w:rPr>
                  <w:rStyle w:val="20"/>
                  <w:rFonts w:ascii="Times New Roman" w:hAnsi="Times New Roman" w:cs="Times New Roman"/>
                </w:rPr>
                <w:t>4.6  Fastener</w:t>
              </w:r>
              <w:r>
                <w:tab/>
              </w:r>
              <w:r>
                <w:t>25</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"_Toc138595952" </w:instrText>
              </w:r>
              <w:r>
                <w:fldChar w:fldCharType="separate"/>
              </w:r>
              <w:r>
                <w:rPr>
                  <w:rStyle w:val="20"/>
                  <w:rFonts w:ascii="Times New Roman" w:hAnsi="Times New Roman" w:cs="Times New Roman"/>
                </w:rPr>
                <w:t>4.7  Counter battern &amp; tile battern</w:t>
              </w:r>
              <w:r>
                <w:tab/>
              </w:r>
              <w:r>
                <w:t>25</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"_Toc138595953" </w:instrText>
              </w:r>
              <w:r>
                <w:fldChar w:fldCharType="separate"/>
              </w:r>
              <w:r>
                <w:rPr>
                  <w:rStyle w:val="20"/>
                  <w:rFonts w:ascii="Times New Roman" w:hAnsi="Times New Roman" w:cs="Times New Roman"/>
                </w:rPr>
                <w:t>4.8  Other materials</w:t>
              </w:r>
              <w:r>
                <w:tab/>
              </w:r>
              <w:r>
                <w:t>25</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"_Toc138595954" </w:instrText>
              </w:r>
              <w:r>
                <w:fldChar w:fldCharType="separate"/>
              </w:r>
              <w:r>
                <w:rPr>
                  <w:rStyle w:val="20"/>
                  <w:rFonts w:ascii="Times New Roman" w:hAnsi="Times New Roman" w:cs="Times New Roman"/>
                </w:rPr>
                <w:t>4.9  Photovolatic tile</w:t>
              </w:r>
              <w:r>
                <w:tab/>
              </w:r>
              <w:r>
                <w:t>26</w:t>
              </w:r>
              <w:r>
                <w:fldChar w:fldCharType="end"/>
              </w:r>
            </w:p>
            <w:p>
              <w:pPr>
                <w:pStyle w:val="12"/>
                <w:rPr>
                  <w:rFonts w:ascii="Times New Roman" w:eastAsiaTheme="minorEastAsia"/>
                  <w:szCs w:val="22"/>
                  <w14:ligatures w14:val="standardContextual"/>
                </w:rPr>
              </w:pPr>
              <w:r>
                <w:fldChar w:fldCharType="begin"/>
              </w:r>
              <w:r>
                <w:instrText xml:space="preserve"> HYPERLINK \l "_Toc138595955" </w:instrText>
              </w:r>
              <w:r>
                <w:fldChar w:fldCharType="separate"/>
              </w:r>
              <w:r>
                <w:rPr>
                  <w:rStyle w:val="20"/>
                  <w:rFonts w:ascii="Times New Roman" w:hAnsi="Times New Roman" w:cs="Times New Roman"/>
                </w:rPr>
                <w:t>5  Clay and concrete tile roofing</w:t>
              </w:r>
              <w:r>
                <w:rPr>
                  <w:rFonts w:ascii="Times New Roman"/>
                </w:rPr>
                <w:tab/>
              </w:r>
              <w:r>
                <w:rPr>
                  <w:rFonts w:ascii="Times New Roman"/>
                </w:rPr>
                <w:t>28</w:t>
              </w:r>
              <w:r>
                <w:rPr>
                  <w:rFonts w:ascii="Times New Roman"/>
                </w:rP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"_Toc138595956" </w:instrText>
              </w:r>
              <w:r>
                <w:fldChar w:fldCharType="separate"/>
              </w:r>
              <w:r>
                <w:rPr>
                  <w:rStyle w:val="20"/>
                  <w:rFonts w:ascii="Times New Roman" w:hAnsi="Times New Roman" w:cs="Times New Roman"/>
                </w:rPr>
                <w:t>5.1  General requirement</w:t>
              </w:r>
              <w:r>
                <w:tab/>
              </w:r>
              <w:r>
                <w:t>28</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"_Toc138595957" </w:instrText>
              </w:r>
              <w:r>
                <w:fldChar w:fldCharType="separate"/>
              </w:r>
              <w:r>
                <w:rPr>
                  <w:rStyle w:val="20"/>
                  <w:rFonts w:ascii="Times New Roman" w:hAnsi="Times New Roman" w:cs="Times New Roman"/>
                </w:rPr>
                <w:t>5.2  Design</w:t>
              </w:r>
              <w:r>
                <w:tab/>
              </w:r>
              <w:r>
                <w:t>28</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"_Toc138595958" </w:instrText>
              </w:r>
              <w:r>
                <w:fldChar w:fldCharType="separate"/>
              </w:r>
              <w:r>
                <w:rPr>
                  <w:rStyle w:val="20"/>
                  <w:rFonts w:ascii="Times New Roman" w:hAnsi="Times New Roman" w:cs="Times New Roman"/>
                </w:rPr>
                <w:t>5.3  Detailings</w:t>
              </w:r>
              <w:r>
                <w:tab/>
              </w:r>
              <w:r>
                <w:t>31</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"_Toc138595959" </w:instrText>
              </w:r>
              <w:r>
                <w:fldChar w:fldCharType="separate"/>
              </w:r>
              <w:r>
                <w:rPr>
                  <w:rStyle w:val="20"/>
                  <w:rFonts w:ascii="Times New Roman" w:hAnsi="Times New Roman" w:cs="Times New Roman"/>
                </w:rPr>
                <w:t>5.4  Application</w:t>
              </w:r>
              <w:r>
                <w:tab/>
              </w:r>
              <w:r>
                <w:t>37</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"_Toc138595960" </w:instrText>
              </w:r>
              <w:r>
                <w:fldChar w:fldCharType="separate"/>
              </w:r>
              <w:r>
                <w:rPr>
                  <w:rStyle w:val="20"/>
                  <w:rFonts w:ascii="Times New Roman" w:hAnsi="Times New Roman" w:cs="Times New Roman"/>
                </w:rPr>
                <w:t>5.5  Quality acceptance</w:t>
              </w:r>
              <w:r>
                <w:tab/>
              </w:r>
              <w:r>
                <w:t>38</w:t>
              </w:r>
              <w:r>
                <w:fldChar w:fldCharType="end"/>
              </w:r>
            </w:p>
            <w:p>
              <w:pPr>
                <w:pStyle w:val="12"/>
                <w:rPr>
                  <w:rFonts w:ascii="Times New Roman" w:eastAsiaTheme="minorEastAsia"/>
                  <w:szCs w:val="22"/>
                  <w14:ligatures w14:val="standardContextual"/>
                </w:rPr>
              </w:pPr>
              <w:r>
                <w:fldChar w:fldCharType="begin"/>
              </w:r>
              <w:r>
                <w:instrText xml:space="preserve"> HYPERLINK \l "_Toc138595961" </w:instrText>
              </w:r>
              <w:r>
                <w:fldChar w:fldCharType="separate"/>
              </w:r>
              <w:r>
                <w:rPr>
                  <w:rStyle w:val="20"/>
                  <w:rFonts w:ascii="Times New Roman" w:hAnsi="Times New Roman" w:cs="Times New Roman"/>
                </w:rPr>
                <w:t>6  Asphalt shingle roofing</w:t>
              </w:r>
              <w:r>
                <w:rPr>
                  <w:rFonts w:ascii="Times New Roman"/>
                </w:rPr>
                <w:tab/>
              </w:r>
              <w:r>
                <w:rPr>
                  <w:rFonts w:ascii="Times New Roman"/>
                </w:rPr>
                <w:t>40</w:t>
              </w:r>
              <w:r>
                <w:rPr>
                  <w:rFonts w:ascii="Times New Roman"/>
                </w:rP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"_Toc138595962" </w:instrText>
              </w:r>
              <w:r>
                <w:fldChar w:fldCharType="separate"/>
              </w:r>
              <w:r>
                <w:rPr>
                  <w:rStyle w:val="20"/>
                  <w:rFonts w:ascii="Times New Roman" w:hAnsi="Times New Roman" w:cs="Times New Roman"/>
                </w:rPr>
                <w:t>6.1  Design</w:t>
              </w:r>
              <w:r>
                <w:tab/>
              </w:r>
              <w:r>
                <w:t>40</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"_Toc138595963" </w:instrText>
              </w:r>
              <w:r>
                <w:fldChar w:fldCharType="separate"/>
              </w:r>
              <w:r>
                <w:rPr>
                  <w:rStyle w:val="20"/>
                  <w:rFonts w:ascii="Times New Roman" w:hAnsi="Times New Roman" w:cs="Times New Roman"/>
                </w:rPr>
                <w:t>6.2  Detailings</w:t>
              </w:r>
              <w:r>
                <w:tab/>
              </w:r>
              <w:r>
                <w:t>41</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"_Toc138595964" </w:instrText>
              </w:r>
              <w:r>
                <w:fldChar w:fldCharType="separate"/>
              </w:r>
              <w:r>
                <w:rPr>
                  <w:rStyle w:val="20"/>
                  <w:rFonts w:ascii="Times New Roman" w:hAnsi="Times New Roman" w:cs="Times New Roman"/>
                </w:rPr>
                <w:t>6.3  Application</w:t>
              </w:r>
              <w:r>
                <w:tab/>
              </w:r>
              <w:r>
                <w:t>48</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"_Toc138595965" </w:instrText>
              </w:r>
              <w:r>
                <w:fldChar w:fldCharType="separate"/>
              </w:r>
              <w:r>
                <w:rPr>
                  <w:rStyle w:val="20"/>
                  <w:rFonts w:ascii="Times New Roman" w:hAnsi="Times New Roman" w:cs="Times New Roman"/>
                </w:rPr>
                <w:t>6.4  Quality acceptance</w:t>
              </w:r>
              <w:r>
                <w:tab/>
              </w:r>
              <w:r>
                <w:t>49</w:t>
              </w:r>
              <w:r>
                <w:fldChar w:fldCharType="end"/>
              </w:r>
            </w:p>
            <w:p>
              <w:pPr>
                <w:pStyle w:val="12"/>
                <w:rPr>
                  <w:rFonts w:ascii="Times New Roman" w:eastAsiaTheme="minorEastAsia"/>
                  <w:szCs w:val="22"/>
                  <w14:ligatures w14:val="standardContextual"/>
                </w:rPr>
              </w:pPr>
              <w:r>
                <w:fldChar w:fldCharType="begin"/>
              </w:r>
              <w:r>
                <w:instrText xml:space="preserve"> HYPERLINK \l "_Toc138595966" </w:instrText>
              </w:r>
              <w:r>
                <w:fldChar w:fldCharType="separate"/>
              </w:r>
              <w:r>
                <w:rPr>
                  <w:rStyle w:val="20"/>
                  <w:rFonts w:ascii="Times New Roman" w:hAnsi="Times New Roman" w:cs="Times New Roman"/>
                </w:rPr>
                <w:t>7  Light-weight plate roofing</w:t>
              </w:r>
              <w:r>
                <w:rPr>
                  <w:rFonts w:ascii="Times New Roman"/>
                </w:rPr>
                <w:tab/>
              </w:r>
              <w:r>
                <w:rPr>
                  <w:rFonts w:ascii="Times New Roman"/>
                </w:rPr>
                <w:t>50</w:t>
              </w:r>
              <w:r>
                <w:rPr>
                  <w:rFonts w:ascii="Times New Roman"/>
                </w:rP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"_Toc138595967" </w:instrText>
              </w:r>
              <w:r>
                <w:fldChar w:fldCharType="separate"/>
              </w:r>
              <w:r>
                <w:rPr>
                  <w:rStyle w:val="20"/>
                  <w:rFonts w:ascii="Times New Roman" w:hAnsi="Times New Roman" w:cs="Times New Roman"/>
                </w:rPr>
                <w:t>7.1  General requirement</w:t>
              </w:r>
              <w:r>
                <w:tab/>
              </w:r>
              <w:r>
                <w:t>50</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"_Toc138595968" </w:instrText>
              </w:r>
              <w:r>
                <w:fldChar w:fldCharType="separate"/>
              </w:r>
              <w:r>
                <w:rPr>
                  <w:rStyle w:val="20"/>
                  <w:rFonts w:ascii="Times New Roman" w:hAnsi="Times New Roman" w:cs="Times New Roman"/>
                </w:rPr>
                <w:t>7.2  Design</w:t>
              </w:r>
              <w:r>
                <w:tab/>
              </w:r>
              <w:r>
                <w:t>50</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"_Toc138595969" </w:instrText>
              </w:r>
              <w:r>
                <w:fldChar w:fldCharType="separate"/>
              </w:r>
              <w:r>
                <w:rPr>
                  <w:rStyle w:val="20"/>
                  <w:rFonts w:ascii="Times New Roman" w:hAnsi="Times New Roman" w:cs="Times New Roman"/>
                </w:rPr>
                <w:t>7.3  Detailings</w:t>
              </w:r>
              <w:r>
                <w:tab/>
              </w:r>
              <w:r>
                <w:t>52</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"_Toc138595970" </w:instrText>
              </w:r>
              <w:r>
                <w:fldChar w:fldCharType="separate"/>
              </w:r>
              <w:r>
                <w:rPr>
                  <w:rStyle w:val="20"/>
                  <w:rFonts w:ascii="Times New Roman" w:hAnsi="Times New Roman" w:cs="Times New Roman"/>
                </w:rPr>
                <w:t>7.4  Application</w:t>
              </w:r>
              <w:r>
                <w:tab/>
              </w:r>
              <w:r>
                <w:t>58</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"_Toc138595971" </w:instrText>
              </w:r>
              <w:r>
                <w:fldChar w:fldCharType="separate"/>
              </w:r>
              <w:r>
                <w:rPr>
                  <w:rStyle w:val="20"/>
                  <w:rFonts w:ascii="Times New Roman" w:hAnsi="Times New Roman" w:cs="Times New Roman"/>
                </w:rPr>
                <w:t>7.5  Quality acceptance</w:t>
              </w:r>
              <w:r>
                <w:tab/>
              </w:r>
              <w:r>
                <w:t>59</w:t>
              </w:r>
              <w:r>
                <w:fldChar w:fldCharType="end"/>
              </w:r>
            </w:p>
            <w:p>
              <w:pPr>
                <w:pStyle w:val="12"/>
                <w:rPr>
                  <w:rFonts w:ascii="Times New Roman" w:eastAsiaTheme="minorEastAsia"/>
                  <w:szCs w:val="22"/>
                  <w14:ligatures w14:val="standardContextual"/>
                </w:rPr>
              </w:pPr>
              <w:r>
                <w:fldChar w:fldCharType="begin"/>
              </w:r>
              <w:r>
                <w:instrText xml:space="preserve"> HYPERLINK \l "_Toc138595972" </w:instrText>
              </w:r>
              <w:r>
                <w:fldChar w:fldCharType="separate"/>
              </w:r>
              <w:r>
                <w:rPr>
                  <w:rStyle w:val="20"/>
                  <w:rFonts w:ascii="Times New Roman" w:hAnsi="Times New Roman" w:cs="Times New Roman"/>
                </w:rPr>
                <w:t>8  Metal plated roofing</w:t>
              </w:r>
              <w:r>
                <w:rPr>
                  <w:rFonts w:ascii="Times New Roman"/>
                </w:rPr>
                <w:tab/>
              </w:r>
              <w:r>
                <w:rPr>
                  <w:rFonts w:ascii="Times New Roman"/>
                </w:rPr>
                <w:t>61</w:t>
              </w:r>
              <w:r>
                <w:rPr>
                  <w:rFonts w:ascii="Times New Roman"/>
                </w:rP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"_Toc138595973" </w:instrText>
              </w:r>
              <w:r>
                <w:fldChar w:fldCharType="separate"/>
              </w:r>
              <w:r>
                <w:rPr>
                  <w:rStyle w:val="20"/>
                  <w:rFonts w:ascii="Times New Roman" w:hAnsi="Times New Roman" w:cs="Times New Roman"/>
                </w:rPr>
                <w:t>8.1  General requirement</w:t>
              </w:r>
              <w:r>
                <w:tab/>
              </w:r>
              <w:r>
                <w:t>61</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"_Toc138595974" </w:instrText>
              </w:r>
              <w:r>
                <w:fldChar w:fldCharType="separate"/>
              </w:r>
              <w:r>
                <w:rPr>
                  <w:rStyle w:val="20"/>
                  <w:rFonts w:ascii="Times New Roman" w:hAnsi="Times New Roman" w:cs="Times New Roman"/>
                </w:rPr>
                <w:t>8.2  Design</w:t>
              </w:r>
              <w:r>
                <w:tab/>
              </w:r>
              <w:r>
                <w:t>61</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"_Toc138595975" </w:instrText>
              </w:r>
              <w:r>
                <w:fldChar w:fldCharType="separate"/>
              </w:r>
              <w:r>
                <w:rPr>
                  <w:rStyle w:val="20"/>
                  <w:rFonts w:ascii="Times New Roman" w:hAnsi="Times New Roman" w:cs="Times New Roman"/>
                </w:rPr>
                <w:t>8.3  Detailings</w:t>
              </w:r>
              <w:r>
                <w:tab/>
              </w:r>
              <w:r>
                <w:t>63</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"_Toc138595976" </w:instrText>
              </w:r>
              <w:r>
                <w:fldChar w:fldCharType="separate"/>
              </w:r>
              <w:r>
                <w:rPr>
                  <w:rStyle w:val="20"/>
                  <w:rFonts w:ascii="Times New Roman" w:hAnsi="Times New Roman" w:cs="Times New Roman"/>
                </w:rPr>
                <w:t>8.4  Application</w:t>
              </w:r>
              <w:r>
                <w:tab/>
              </w:r>
              <w:r>
                <w:t>68</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"_Toc138595977" </w:instrText>
              </w:r>
              <w:r>
                <w:fldChar w:fldCharType="separate"/>
              </w:r>
              <w:r>
                <w:rPr>
                  <w:rStyle w:val="20"/>
                  <w:rFonts w:ascii="Times New Roman" w:hAnsi="Times New Roman" w:cs="Times New Roman"/>
                </w:rPr>
                <w:t>8.5  Quality acceptance</w:t>
              </w:r>
              <w:r>
                <w:tab/>
              </w:r>
              <w:r>
                <w:t>69</w:t>
              </w:r>
              <w:r>
                <w:fldChar w:fldCharType="end"/>
              </w:r>
            </w:p>
            <w:p>
              <w:pPr>
                <w:pStyle w:val="12"/>
                <w:rPr>
                  <w:rFonts w:ascii="Times New Roman" w:eastAsiaTheme="minorEastAsia"/>
                  <w:szCs w:val="22"/>
                  <w14:ligatures w14:val="standardContextual"/>
                </w:rPr>
              </w:pPr>
              <w:r>
                <w:fldChar w:fldCharType="begin"/>
              </w:r>
              <w:r>
                <w:instrText xml:space="preserve"> HYPERLINK \l "_Toc138595978" </w:instrText>
              </w:r>
              <w:r>
                <w:fldChar w:fldCharType="separate"/>
              </w:r>
              <w:r>
                <w:rPr>
                  <w:rStyle w:val="20"/>
                  <w:rFonts w:ascii="Times New Roman" w:hAnsi="Times New Roman" w:cs="Times New Roman"/>
                </w:rPr>
                <w:t>9  Attached facilities</w:t>
              </w:r>
              <w:r>
                <w:rPr>
                  <w:rFonts w:ascii="Times New Roman"/>
                </w:rPr>
                <w:tab/>
              </w:r>
              <w:r>
                <w:rPr>
                  <w:rFonts w:ascii="Times New Roman"/>
                </w:rPr>
                <w:t>71</w:t>
              </w:r>
              <w:r>
                <w:rPr>
                  <w:rFonts w:ascii="Times New Roman"/>
                </w:rP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"_Toc138595979" </w:instrText>
              </w:r>
              <w:r>
                <w:fldChar w:fldCharType="separate"/>
              </w:r>
              <w:r>
                <w:rPr>
                  <w:rStyle w:val="20"/>
                  <w:rFonts w:ascii="Times New Roman" w:hAnsi="Times New Roman" w:cs="Times New Roman"/>
                </w:rPr>
                <w:t>9.1  Building attached photovoltaic modules</w:t>
              </w:r>
              <w:r>
                <w:tab/>
              </w:r>
              <w:r>
                <w:t>72</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"_Toc138595980" </w:instrText>
              </w:r>
              <w:r>
                <w:fldChar w:fldCharType="separate"/>
              </w:r>
              <w:r>
                <w:rPr>
                  <w:rStyle w:val="20"/>
                  <w:rFonts w:ascii="Times New Roman" w:hAnsi="Times New Roman" w:cs="Times New Roman"/>
                </w:rPr>
                <w:t>9.2  Other facilities</w:t>
              </w:r>
              <w:r>
                <w:tab/>
              </w:r>
              <w:r>
                <w:t>73</w:t>
              </w:r>
              <w:r>
                <w:fldChar w:fldCharType="end"/>
              </w:r>
            </w:p>
            <w:p>
              <w:pPr>
                <w:pStyle w:val="12"/>
                <w:rPr>
                  <w:rFonts w:ascii="Times New Roman" w:eastAsiaTheme="minorEastAsia"/>
                  <w:szCs w:val="22"/>
                  <w14:ligatures w14:val="standardContextual"/>
                </w:rPr>
              </w:pPr>
              <w:r>
                <w:fldChar w:fldCharType="begin"/>
              </w:r>
              <w:r>
                <w:instrText xml:space="preserve"> HYPERLINK \l "_Toc138595984" </w:instrText>
              </w:r>
              <w:r>
                <w:fldChar w:fldCharType="separate"/>
              </w:r>
              <w:r>
                <w:rPr>
                  <w:rStyle w:val="20"/>
                  <w:rFonts w:ascii="Times New Roman" w:hAnsi="Times New Roman" w:cs="Times New Roman"/>
                </w:rPr>
                <w:t>10  Utilization &amp; Manitance</w:t>
              </w:r>
              <w:r>
                <w:rPr>
                  <w:rFonts w:ascii="Times New Roman"/>
                </w:rPr>
                <w:tab/>
              </w:r>
              <w:r>
                <w:rPr>
                  <w:rFonts w:ascii="Times New Roman"/>
                </w:rPr>
                <w:t>73</w:t>
              </w:r>
              <w:r>
                <w:rPr>
                  <w:rFonts w:ascii="Times New Roman"/>
                </w:rPr>
                <w:fldChar w:fldCharType="end"/>
              </w:r>
            </w:p>
            <w:p>
              <w:pPr>
                <w:pStyle w:val="12"/>
                <w:rPr>
                  <w:rFonts w:ascii="Times New Roman" w:eastAsiaTheme="minorEastAsia"/>
                  <w:szCs w:val="22"/>
                  <w14:ligatures w14:val="standardContextual"/>
                </w:rPr>
              </w:pPr>
              <w:r>
                <w:fldChar w:fldCharType="begin"/>
              </w:r>
              <w:r>
                <w:instrText xml:space="preserve"> HYPERLINK \l "_Toc138595985" </w:instrText>
              </w:r>
              <w:r>
                <w:fldChar w:fldCharType="separate"/>
              </w:r>
              <w:r>
                <w:rPr>
                  <w:rStyle w:val="20"/>
                  <w:rFonts w:ascii="Times New Roman" w:hAnsi="Times New Roman" w:cs="Times New Roman"/>
                </w:rPr>
                <w:t>Appendix A  Testing method of waterproof performance of tiled roof</w:t>
              </w:r>
              <w:r>
                <w:rPr>
                  <w:rFonts w:ascii="Times New Roman"/>
                </w:rPr>
                <w:tab/>
              </w:r>
              <w:r>
                <w:rPr>
                  <w:rFonts w:ascii="Times New Roman"/>
                </w:rPr>
                <w:t>74</w:t>
              </w:r>
              <w:r>
                <w:rPr>
                  <w:rFonts w:ascii="Times New Roman"/>
                </w:rP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"_Toc138595986" </w:instrText>
              </w:r>
              <w:r>
                <w:fldChar w:fldCharType="separate"/>
              </w:r>
              <w:r>
                <w:rPr>
                  <w:rStyle w:val="20"/>
                  <w:rFonts w:ascii="Times New Roman" w:hAnsi="Times New Roman" w:cs="Times New Roman"/>
                </w:rPr>
                <w:t>A.1  Specimen preparation</w:t>
              </w:r>
              <w:r>
                <w:tab/>
              </w:r>
              <w:r>
                <w:t>74</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"_Toc138595987" </w:instrText>
              </w:r>
              <w:r>
                <w:fldChar w:fldCharType="separate"/>
              </w:r>
              <w:r>
                <w:rPr>
                  <w:rStyle w:val="20"/>
                  <w:rFonts w:ascii="Times New Roman" w:hAnsi="Times New Roman" w:cs="Times New Roman"/>
                </w:rPr>
                <w:t>A.2   Apparatus</w:t>
              </w:r>
              <w:r>
                <w:tab/>
              </w:r>
              <w:r>
                <w:t>74</w:t>
              </w:r>
              <w:r>
                <w:fldChar w:fldCharType="end"/>
              </w:r>
            </w:p>
            <w:p>
              <w:pPr>
                <w:pStyle w:val="13"/>
                <w:tabs>
                  <w:tab w:val="right" w:leader="dot" w:pos="9515"/>
                </w:tabs>
                <w:rPr>
                  <w:rFonts w:eastAsiaTheme="minorEastAsia"/>
                  <w:szCs w:val="22"/>
                  <w14:ligatures w14:val="standardContextual"/>
                </w:rPr>
              </w:pPr>
              <w:r>
                <w:fldChar w:fldCharType="begin"/>
              </w:r>
              <w:r>
                <w:instrText xml:space="preserve"> HYPERLINK \l "_Toc138595988" </w:instrText>
              </w:r>
              <w:r>
                <w:fldChar w:fldCharType="separate"/>
              </w:r>
              <w:r>
                <w:rPr>
                  <w:rStyle w:val="20"/>
                  <w:rFonts w:ascii="Times New Roman" w:hAnsi="Times New Roman" w:cs="Times New Roman"/>
                </w:rPr>
                <w:t>A.3   Testing procedure</w:t>
              </w:r>
              <w:r>
                <w:tab/>
              </w:r>
              <w:r>
                <w:t>76</w:t>
              </w:r>
              <w:r>
                <w:fldChar w:fldCharType="end"/>
              </w:r>
            </w:p>
            <w:p>
              <w:pPr>
                <w:pStyle w:val="12"/>
                <w:rPr>
                  <w:rFonts w:ascii="Times New Roman" w:eastAsiaTheme="minorEastAsia"/>
                  <w:szCs w:val="22"/>
                  <w14:ligatures w14:val="standardContextual"/>
                </w:rPr>
              </w:pPr>
              <w:r>
                <w:fldChar w:fldCharType="begin"/>
              </w:r>
              <w:r>
                <w:instrText xml:space="preserve"> HYPERLINK \l "_Toc138595989" </w:instrText>
              </w:r>
              <w:r>
                <w:fldChar w:fldCharType="separate"/>
              </w:r>
              <w:r>
                <w:rPr>
                  <w:rStyle w:val="20"/>
                  <w:rFonts w:ascii="Times New Roman" w:hAnsi="Times New Roman" w:cs="Times New Roman"/>
                </w:rPr>
                <w:t>Appendix B   In situ inpection of materials</w:t>
              </w:r>
              <w:r>
                <w:rPr>
                  <w:rFonts w:ascii="Times New Roman"/>
                </w:rPr>
                <w:tab/>
              </w:r>
              <w:r>
                <w:rPr>
                  <w:rFonts w:ascii="Times New Roman"/>
                </w:rPr>
                <w:t>78</w:t>
              </w:r>
              <w:r>
                <w:rPr>
                  <w:rFonts w:ascii="Times New Roman"/>
                </w:rPr>
                <w:fldChar w:fldCharType="end"/>
              </w:r>
            </w:p>
            <w:p>
              <w:pPr>
                <w:pStyle w:val="12"/>
                <w:rPr>
                  <w:rFonts w:ascii="Times New Roman" w:eastAsiaTheme="minorEastAsia"/>
                  <w:szCs w:val="22"/>
                  <w14:ligatures w14:val="standardContextual"/>
                </w:rPr>
              </w:pPr>
              <w:r>
                <w:fldChar w:fldCharType="begin"/>
              </w:r>
              <w:r>
                <w:instrText xml:space="preserve"> HYPERLINK \l "_Toc138595990" </w:instrText>
              </w:r>
              <w:r>
                <w:fldChar w:fldCharType="separate"/>
              </w:r>
              <w:r>
                <w:rPr>
                  <w:rStyle w:val="20"/>
                  <w:rFonts w:ascii="Times New Roman" w:hAnsi="Times New Roman" w:cs="Times New Roman"/>
                </w:rPr>
                <w:t>Explanation of wording in this standard</w:t>
              </w:r>
              <w:r>
                <w:rPr>
                  <w:rFonts w:ascii="Times New Roman"/>
                </w:rPr>
                <w:tab/>
              </w:r>
              <w:r>
                <w:rPr>
                  <w:rFonts w:ascii="Times New Roman"/>
                </w:rPr>
                <w:t>83</w:t>
              </w:r>
              <w:r>
                <w:rPr>
                  <w:rFonts w:ascii="Times New Roman"/>
                </w:rPr>
                <w:fldChar w:fldCharType="end"/>
              </w:r>
            </w:p>
            <w:p>
              <w:pPr>
                <w:pStyle w:val="12"/>
                <w:rPr>
                  <w:rFonts w:asciiTheme="minorHAnsi" w:hAnsiTheme="minorHAnsi" w:eastAsiaTheme="minorEastAsia" w:cstheme="minorBidi"/>
                  <w:szCs w:val="22"/>
                  <w14:ligatures w14:val="standardContextual"/>
                </w:rPr>
              </w:pPr>
              <w:r>
                <w:fldChar w:fldCharType="begin"/>
              </w:r>
              <w:r>
                <w:instrText xml:space="preserve"> HYPERLINK \l "_Toc138595991" </w:instrText>
              </w:r>
              <w:r>
                <w:fldChar w:fldCharType="separate"/>
              </w:r>
              <w:r>
                <w:rPr>
                  <w:rStyle w:val="20"/>
                  <w:rFonts w:ascii="Times New Roman" w:hAnsi="Times New Roman" w:cs="Times New Roman"/>
                </w:rPr>
                <w:t>List of quoted standards</w:t>
              </w:r>
              <w:r>
                <w:rPr>
                  <w:rFonts w:ascii="Times New Roman"/>
                </w:rPr>
                <w:tab/>
              </w:r>
              <w:r>
                <w:rPr>
                  <w:rFonts w:ascii="Times New Roman"/>
                </w:rPr>
                <w:t>84</w:t>
              </w:r>
              <w:r>
                <w:rPr>
                  <w:rFonts w:ascii="Times New Roman"/>
                </w:rPr>
                <w:fldChar w:fldCharType="end"/>
              </w:r>
            </w:p>
            <w:p>
              <w:pPr>
                <w:rPr>
                  <w:b/>
                  <w:bCs/>
                  <w:lang w:val="zh-CN"/>
                </w:rPr>
              </w:pPr>
              <w:r>
                <w:rPr>
                  <w:b/>
                  <w:bCs/>
                  <w:lang w:val="zh-CN"/>
                </w:rPr>
                <w:fldChar w:fldCharType="end"/>
              </w:r>
            </w:p>
          </w:sdtContent>
        </w:sdt>
      </w:sdtContent>
    </w:sdt>
    <w:p>
      <w:pPr>
        <w:pStyle w:val="2"/>
        <w:jc w:val="center"/>
        <w:rPr>
          <w:kern w:val="2"/>
        </w:rPr>
        <w:sectPr>
          <w:pgSz w:w="11907" w:h="16840"/>
          <w:pgMar w:top="1304" w:right="1191" w:bottom="1134" w:left="1191" w:header="851" w:footer="851" w:gutter="0"/>
          <w:cols w:space="720" w:num="1"/>
          <w:docGrid w:type="lines" w:linePitch="312" w:charSpace="0"/>
        </w:sectPr>
      </w:pPr>
    </w:p>
    <w:p>
      <w:pPr>
        <w:pStyle w:val="2"/>
        <w:jc w:val="center"/>
        <w:rPr>
          <w:rFonts w:eastAsia="黑体"/>
          <w:b w:val="0"/>
          <w:bCs w:val="0"/>
          <w:sz w:val="32"/>
          <w:szCs w:val="48"/>
        </w:rPr>
      </w:pPr>
      <w:bookmarkStart w:id="14" w:name="_Toc283898124"/>
      <w:bookmarkStart w:id="15" w:name="_Toc28410"/>
      <w:bookmarkStart w:id="16" w:name="_Toc144216331"/>
      <w:r>
        <w:rPr>
          <w:rFonts w:eastAsia="黑体"/>
          <w:b w:val="0"/>
          <w:bCs w:val="0"/>
          <w:sz w:val="32"/>
          <w:szCs w:val="48"/>
        </w:rPr>
        <w:t>1  总则</w:t>
      </w:r>
      <w:bookmarkEnd w:id="14"/>
      <w:bookmarkEnd w:id="15"/>
      <w:bookmarkEnd w:id="16"/>
    </w:p>
    <w:p>
      <w:pPr>
        <w:tabs>
          <w:tab w:val="left" w:pos="1260"/>
        </w:tabs>
        <w:spacing w:line="360" w:lineRule="auto"/>
        <w:rPr>
          <w:bCs/>
          <w:sz w:val="24"/>
        </w:rPr>
      </w:pPr>
      <w:r>
        <w:rPr>
          <w:b/>
          <w:bCs/>
          <w:sz w:val="24"/>
          <w:szCs w:val="32"/>
        </w:rPr>
        <w:t>1.0.1</w:t>
      </w:r>
      <w:r>
        <w:rPr>
          <w:bCs/>
          <w:sz w:val="24"/>
        </w:rPr>
        <w:t xml:space="preserve">  为提高我国坡屋面工程技术水平，做到保障质量、安全适用、经济合理、环保节能，制定本标准。</w:t>
      </w:r>
    </w:p>
    <w:p>
      <w:pPr>
        <w:spacing w:line="360" w:lineRule="auto"/>
        <w:rPr>
          <w:sz w:val="24"/>
          <w:szCs w:val="32"/>
        </w:rPr>
      </w:pPr>
      <w:r>
        <w:rPr>
          <w:b/>
          <w:bCs/>
          <w:sz w:val="24"/>
          <w:szCs w:val="32"/>
        </w:rPr>
        <w:t>1.0.2</w:t>
      </w:r>
      <w:r>
        <w:rPr>
          <w:sz w:val="24"/>
          <w:szCs w:val="32"/>
        </w:rPr>
        <w:t xml:space="preserve">  本标准适用于新建、扩建和改建的工业建筑、民用建筑瓦屋面工程的设计、施工、质量验收、使用维护。</w:t>
      </w:r>
      <w:r>
        <w:rPr>
          <w:bCs/>
          <w:sz w:val="24"/>
        </w:rPr>
        <w:t>本标准不适用于小青瓦和古建筑琉璃瓦等瓦屋面</w:t>
      </w:r>
      <w:r>
        <w:rPr>
          <w:rFonts w:hint="eastAsia"/>
          <w:bCs/>
          <w:sz w:val="24"/>
        </w:rPr>
        <w:t>工程</w:t>
      </w:r>
      <w:r>
        <w:rPr>
          <w:bCs/>
          <w:sz w:val="24"/>
        </w:rPr>
        <w:t>。除瓦屋面工程以外，其他坡屋面系统的设计、施工、质量验收和运维应符合相关标准的规定。</w:t>
      </w:r>
    </w:p>
    <w:p>
      <w:pPr>
        <w:spacing w:line="360" w:lineRule="auto"/>
        <w:rPr>
          <w:sz w:val="24"/>
          <w:szCs w:val="32"/>
        </w:rPr>
      </w:pPr>
      <w:r>
        <w:rPr>
          <w:b/>
          <w:bCs/>
          <w:sz w:val="24"/>
          <w:szCs w:val="32"/>
        </w:rPr>
        <w:t>1.0.3</w:t>
      </w:r>
      <w:r>
        <w:rPr>
          <w:sz w:val="24"/>
          <w:szCs w:val="32"/>
        </w:rPr>
        <w:t xml:space="preserve">  坡屋面工程的设计和施工应遵守国家有关环境保护、建筑节能和安全的规定，并应采取相应措施。</w:t>
      </w:r>
    </w:p>
    <w:p>
      <w:pPr>
        <w:spacing w:line="360" w:lineRule="auto"/>
        <w:rPr>
          <w:sz w:val="24"/>
          <w:szCs w:val="32"/>
        </w:rPr>
      </w:pPr>
      <w:r>
        <w:rPr>
          <w:b/>
          <w:bCs/>
          <w:sz w:val="24"/>
          <w:szCs w:val="32"/>
        </w:rPr>
        <w:t>1.0.4</w:t>
      </w:r>
      <w:r>
        <w:rPr>
          <w:sz w:val="24"/>
          <w:szCs w:val="32"/>
        </w:rPr>
        <w:t xml:space="preserve">  坡屋面工程的设计、施工、质量验收和</w:t>
      </w:r>
      <w:r>
        <w:rPr>
          <w:rFonts w:hint="eastAsia"/>
          <w:sz w:val="24"/>
          <w:szCs w:val="32"/>
        </w:rPr>
        <w:t>使用</w:t>
      </w:r>
      <w:r>
        <w:rPr>
          <w:sz w:val="24"/>
          <w:szCs w:val="32"/>
        </w:rPr>
        <w:t>维护除应符合本标准外，尚应符合国家现行有关标准的规定。</w:t>
      </w:r>
    </w:p>
    <w:p/>
    <w:p>
      <w:pPr>
        <w:pStyle w:val="2"/>
        <w:jc w:val="center"/>
        <w:rPr>
          <w:rFonts w:eastAsia="黑体"/>
          <w:b w:val="0"/>
          <w:bCs w:val="0"/>
          <w:sz w:val="28"/>
        </w:rPr>
      </w:pPr>
      <w:r>
        <w:rPr>
          <w:szCs w:val="28"/>
        </w:rPr>
        <w:br w:type="page"/>
      </w:r>
      <w:bookmarkStart w:id="17" w:name="_Toc14851"/>
      <w:bookmarkStart w:id="18" w:name="_Toc144216332"/>
      <w:bookmarkStart w:id="19" w:name="_Toc283898125"/>
      <w:r>
        <w:rPr>
          <w:rFonts w:eastAsia="黑体"/>
          <w:b w:val="0"/>
          <w:bCs w:val="0"/>
          <w:sz w:val="32"/>
          <w:szCs w:val="48"/>
        </w:rPr>
        <w:t>2  术语</w:t>
      </w:r>
      <w:bookmarkEnd w:id="17"/>
      <w:bookmarkEnd w:id="18"/>
      <w:bookmarkEnd w:id="19"/>
    </w:p>
    <w:p>
      <w:pPr>
        <w:spacing w:line="360" w:lineRule="auto"/>
        <w:ind w:left="6" w:leftChars="3"/>
        <w:rPr>
          <w:kern w:val="0"/>
          <w:sz w:val="24"/>
        </w:rPr>
      </w:pPr>
      <w:r>
        <w:rPr>
          <w:rFonts w:eastAsia="黑体"/>
          <w:b/>
          <w:bCs/>
          <w:sz w:val="24"/>
        </w:rPr>
        <w:t>2.0.1</w:t>
      </w:r>
      <w:r>
        <w:rPr>
          <w:rFonts w:eastAsia="黑体"/>
          <w:sz w:val="24"/>
        </w:rPr>
        <w:t xml:space="preserve"> </w:t>
      </w:r>
      <w:r>
        <w:rPr>
          <w:kern w:val="0"/>
          <w:sz w:val="24"/>
        </w:rPr>
        <w:t xml:space="preserve"> 坡屋面  pitched roof</w:t>
      </w:r>
    </w:p>
    <w:p>
      <w:pPr>
        <w:spacing w:line="360" w:lineRule="auto"/>
        <w:ind w:firstLine="480" w:firstLineChars="200"/>
        <w:rPr>
          <w:sz w:val="24"/>
        </w:rPr>
      </w:pPr>
      <w:r>
        <w:rPr>
          <w:sz w:val="24"/>
        </w:rPr>
        <w:t>坡度大于等于18%（10°）的屋面。</w:t>
      </w:r>
    </w:p>
    <w:p>
      <w:pPr>
        <w:spacing w:line="360" w:lineRule="auto"/>
        <w:ind w:left="6" w:leftChars="3"/>
        <w:rPr>
          <w:rFonts w:eastAsia="黑体"/>
          <w:sz w:val="24"/>
        </w:rPr>
      </w:pPr>
      <w:r>
        <w:rPr>
          <w:rFonts w:eastAsia="黑体"/>
          <w:b/>
          <w:bCs/>
          <w:sz w:val="24"/>
        </w:rPr>
        <w:t>2.0.2</w:t>
      </w:r>
      <w:r>
        <w:rPr>
          <w:kern w:val="0"/>
          <w:sz w:val="24"/>
        </w:rPr>
        <w:t xml:space="preserve">  屋面坡度  roof pitch</w:t>
      </w:r>
    </w:p>
    <w:p>
      <w:pPr>
        <w:spacing w:line="360" w:lineRule="auto"/>
        <w:ind w:firstLine="480" w:firstLineChars="200"/>
        <w:rPr>
          <w:sz w:val="24"/>
        </w:rPr>
      </w:pPr>
      <w:r>
        <w:rPr>
          <w:sz w:val="24"/>
        </w:rPr>
        <w:t>屋面系统中，屋面板、椽子等结构层与檐口所在水平面之间的夹角，或屋脊与檐口间的垂直高差与水平间距的比值百分数。</w:t>
      </w:r>
    </w:p>
    <w:p>
      <w:pPr>
        <w:spacing w:line="360" w:lineRule="auto"/>
        <w:rPr>
          <w:b/>
          <w:bCs/>
          <w:kern w:val="0"/>
          <w:sz w:val="24"/>
        </w:rPr>
      </w:pPr>
      <w:r>
        <w:rPr>
          <w:b/>
          <w:bCs/>
          <w:kern w:val="0"/>
          <w:sz w:val="24"/>
        </w:rPr>
        <w:t>2.0.3</w:t>
      </w:r>
      <w:r>
        <w:rPr>
          <w:kern w:val="0"/>
          <w:sz w:val="24"/>
        </w:rPr>
        <w:t xml:space="preserve">  缓坡屋面 low-slope roof</w:t>
      </w:r>
    </w:p>
    <w:p>
      <w:pPr>
        <w:spacing w:line="360" w:lineRule="auto"/>
        <w:ind w:firstLine="480" w:firstLineChars="200"/>
        <w:rPr>
          <w:kern w:val="0"/>
          <w:sz w:val="24"/>
        </w:rPr>
      </w:pPr>
      <w:r>
        <w:rPr>
          <w:kern w:val="0"/>
          <w:sz w:val="24"/>
        </w:rPr>
        <w:t>坡度在18%~25%（＞10°，≤14°）的坡屋面。</w:t>
      </w:r>
    </w:p>
    <w:p>
      <w:pPr>
        <w:spacing w:line="360" w:lineRule="auto"/>
        <w:rPr>
          <w:b/>
          <w:bCs/>
          <w:kern w:val="0"/>
          <w:sz w:val="24"/>
        </w:rPr>
      </w:pPr>
      <w:r>
        <w:rPr>
          <w:rFonts w:eastAsia="黑体"/>
          <w:b/>
          <w:bCs/>
          <w:sz w:val="24"/>
        </w:rPr>
        <w:t>2.0.4</w:t>
      </w:r>
      <w:r>
        <w:rPr>
          <w:kern w:val="0"/>
          <w:sz w:val="24"/>
        </w:rPr>
        <w:t xml:space="preserve">  陡坡屋面steep-slope roof</w:t>
      </w:r>
    </w:p>
    <w:p>
      <w:pPr>
        <w:spacing w:line="360" w:lineRule="auto"/>
        <w:ind w:firstLine="480" w:firstLineChars="200"/>
        <w:rPr>
          <w:kern w:val="0"/>
          <w:sz w:val="24"/>
        </w:rPr>
      </w:pPr>
      <w:r>
        <w:rPr>
          <w:kern w:val="0"/>
          <w:sz w:val="24"/>
        </w:rPr>
        <w:t>坡度</w:t>
      </w:r>
      <w:r>
        <w:rPr>
          <w:sz w:val="24"/>
        </w:rPr>
        <w:t>大于</w:t>
      </w:r>
      <w:r>
        <w:rPr>
          <w:kern w:val="0"/>
          <w:sz w:val="24"/>
        </w:rPr>
        <w:t>25%但不超过373%（＞14°，≤75°）的坡屋面。</w:t>
      </w:r>
    </w:p>
    <w:p>
      <w:pPr>
        <w:spacing w:line="360" w:lineRule="auto"/>
        <w:rPr>
          <w:kern w:val="0"/>
          <w:sz w:val="24"/>
        </w:rPr>
      </w:pPr>
      <w:r>
        <w:rPr>
          <w:b/>
          <w:bCs/>
          <w:kern w:val="0"/>
          <w:sz w:val="24"/>
        </w:rPr>
        <w:t>2.0.5</w:t>
      </w:r>
      <w:r>
        <w:rPr>
          <w:kern w:val="0"/>
          <w:sz w:val="24"/>
        </w:rPr>
        <w:t xml:space="preserve">  瓦屋面 tiled roof</w:t>
      </w:r>
    </w:p>
    <w:p>
      <w:pPr>
        <w:spacing w:line="360" w:lineRule="auto"/>
        <w:ind w:firstLine="480" w:firstLineChars="200"/>
        <w:rPr>
          <w:kern w:val="0"/>
          <w:sz w:val="24"/>
        </w:rPr>
      </w:pPr>
      <w:r>
        <w:rPr>
          <w:kern w:val="0"/>
          <w:sz w:val="24"/>
        </w:rPr>
        <w:t>以固定、搭接的瓦作为外露使用防（排）水层的坡屋面。</w:t>
      </w:r>
    </w:p>
    <w:p>
      <w:pPr>
        <w:spacing w:line="360" w:lineRule="auto"/>
        <w:ind w:left="6" w:leftChars="3"/>
        <w:rPr>
          <w:rFonts w:eastAsia="黑体"/>
          <w:sz w:val="24"/>
        </w:rPr>
      </w:pPr>
      <w:r>
        <w:rPr>
          <w:rFonts w:eastAsia="黑体"/>
          <w:b/>
          <w:bCs/>
          <w:sz w:val="24"/>
        </w:rPr>
        <w:t>2.0.6</w:t>
      </w:r>
      <w:r>
        <w:rPr>
          <w:rFonts w:eastAsia="黑体"/>
          <w:sz w:val="24"/>
        </w:rPr>
        <w:t xml:space="preserve"> </w:t>
      </w:r>
      <w:r>
        <w:rPr>
          <w:kern w:val="0"/>
          <w:sz w:val="24"/>
        </w:rPr>
        <w:t xml:space="preserve"> 防水垫层  underlayment </w:t>
      </w:r>
      <w:r>
        <w:rPr>
          <w:rFonts w:hint="eastAsia"/>
          <w:kern w:val="0"/>
          <w:sz w:val="24"/>
        </w:rPr>
        <w:t>layer</w:t>
      </w:r>
    </w:p>
    <w:p>
      <w:pPr>
        <w:spacing w:line="360" w:lineRule="auto"/>
        <w:ind w:firstLine="480" w:firstLineChars="200"/>
        <w:rPr>
          <w:sz w:val="24"/>
        </w:rPr>
      </w:pPr>
      <w:r>
        <w:rPr>
          <w:sz w:val="24"/>
        </w:rPr>
        <w:t>铺设在瓦材下</w:t>
      </w:r>
      <w:r>
        <w:rPr>
          <w:rFonts w:hint="eastAsia"/>
          <w:sz w:val="24"/>
        </w:rPr>
        <w:t>部</w:t>
      </w:r>
      <w:r>
        <w:rPr>
          <w:sz w:val="24"/>
        </w:rPr>
        <w:t>起辅助防水作用</w:t>
      </w:r>
      <w:r>
        <w:rPr>
          <w:rFonts w:hint="eastAsia"/>
          <w:sz w:val="24"/>
        </w:rPr>
        <w:t>，</w:t>
      </w:r>
      <w:r>
        <w:rPr>
          <w:sz w:val="24"/>
        </w:rPr>
        <w:t>由</w:t>
      </w:r>
      <w:r>
        <w:rPr>
          <w:rFonts w:hint="eastAsia"/>
          <w:sz w:val="24"/>
        </w:rPr>
        <w:t>防水</w:t>
      </w:r>
      <w:r>
        <w:rPr>
          <w:sz w:val="24"/>
        </w:rPr>
        <w:t>垫层材料组成的构造层次。</w:t>
      </w:r>
    </w:p>
    <w:p>
      <w:pPr>
        <w:spacing w:line="360" w:lineRule="auto"/>
        <w:ind w:left="6" w:leftChars="3"/>
        <w:rPr>
          <w:rFonts w:eastAsia="黑体"/>
          <w:sz w:val="24"/>
        </w:rPr>
      </w:pPr>
      <w:r>
        <w:rPr>
          <w:rFonts w:eastAsia="黑体"/>
          <w:b/>
          <w:bCs/>
          <w:sz w:val="24"/>
        </w:rPr>
        <w:t>2.0.7</w:t>
      </w:r>
      <w:r>
        <w:rPr>
          <w:rFonts w:eastAsia="黑体"/>
          <w:sz w:val="24"/>
        </w:rPr>
        <w:t xml:space="preserve"> </w:t>
      </w:r>
      <w:r>
        <w:rPr>
          <w:kern w:val="0"/>
          <w:sz w:val="24"/>
        </w:rPr>
        <w:t xml:space="preserve"> 通风</w:t>
      </w:r>
      <w:r>
        <w:rPr>
          <w:rFonts w:hint="eastAsia"/>
          <w:kern w:val="0"/>
          <w:sz w:val="24"/>
        </w:rPr>
        <w:t>瓦</w:t>
      </w:r>
      <w:r>
        <w:rPr>
          <w:kern w:val="0"/>
          <w:sz w:val="24"/>
        </w:rPr>
        <w:t xml:space="preserve">屋面  ventilated </w:t>
      </w:r>
      <w:r>
        <w:rPr>
          <w:rFonts w:hint="eastAsia"/>
          <w:kern w:val="0"/>
          <w:sz w:val="24"/>
        </w:rPr>
        <w:t>t</w:t>
      </w:r>
      <w:r>
        <w:rPr>
          <w:kern w:val="0"/>
          <w:sz w:val="24"/>
        </w:rPr>
        <w:t>ile roof</w:t>
      </w:r>
    </w:p>
    <w:p>
      <w:pPr>
        <w:spacing w:line="360" w:lineRule="auto"/>
        <w:ind w:firstLine="480" w:firstLineChars="200"/>
        <w:rPr>
          <w:sz w:val="24"/>
        </w:rPr>
      </w:pPr>
      <w:r>
        <w:rPr>
          <w:sz w:val="24"/>
        </w:rPr>
        <w:t>瓦层下有便于空气流动的间层，檐口和屋脊有便于空气进出的措施，利用自然通风降低室内能耗的瓦屋面。</w:t>
      </w:r>
    </w:p>
    <w:p>
      <w:pPr>
        <w:spacing w:line="360" w:lineRule="auto"/>
        <w:ind w:left="6" w:leftChars="3"/>
        <w:rPr>
          <w:kern w:val="0"/>
          <w:sz w:val="24"/>
        </w:rPr>
      </w:pPr>
      <w:r>
        <w:rPr>
          <w:rFonts w:eastAsia="黑体"/>
          <w:b/>
          <w:bCs/>
          <w:sz w:val="24"/>
        </w:rPr>
        <w:t>2.0.8</w:t>
      </w:r>
      <w:r>
        <w:rPr>
          <w:rFonts w:eastAsia="黑体"/>
          <w:sz w:val="24"/>
        </w:rPr>
        <w:t xml:space="preserve"> </w:t>
      </w:r>
      <w:r>
        <w:rPr>
          <w:kern w:val="0"/>
          <w:sz w:val="24"/>
        </w:rPr>
        <w:t xml:space="preserve"> 块瓦  paneled tile</w:t>
      </w:r>
    </w:p>
    <w:p>
      <w:pPr>
        <w:spacing w:line="360" w:lineRule="auto"/>
        <w:ind w:firstLine="480" w:firstLineChars="200"/>
        <w:rPr>
          <w:sz w:val="24"/>
        </w:rPr>
      </w:pPr>
      <w:r>
        <w:rPr>
          <w:sz w:val="24"/>
        </w:rPr>
        <w:t>由烧结黏土、混凝土、页岩片或木板等材料制成的块状硬质屋面瓦材。</w:t>
      </w:r>
    </w:p>
    <w:p>
      <w:pPr>
        <w:spacing w:line="360" w:lineRule="auto"/>
        <w:rPr>
          <w:kern w:val="0"/>
          <w:sz w:val="24"/>
        </w:rPr>
      </w:pPr>
      <w:r>
        <w:rPr>
          <w:b/>
          <w:bCs/>
          <w:sz w:val="24"/>
        </w:rPr>
        <w:t>2.0.9</w:t>
      </w:r>
      <w:r>
        <w:rPr>
          <w:kern w:val="0"/>
          <w:sz w:val="24"/>
        </w:rPr>
        <w:t xml:space="preserve">  抗风揭  wind uplift resistance</w:t>
      </w:r>
    </w:p>
    <w:p>
      <w:pPr>
        <w:spacing w:line="360" w:lineRule="auto"/>
        <w:ind w:firstLine="480" w:firstLineChars="200"/>
        <w:rPr>
          <w:sz w:val="24"/>
        </w:rPr>
      </w:pPr>
      <w:r>
        <w:rPr>
          <w:sz w:val="24"/>
        </w:rPr>
        <w:t>阻抗由风力产生的对屋面向上荷载的能力。</w:t>
      </w:r>
    </w:p>
    <w:p>
      <w:pPr>
        <w:spacing w:line="360" w:lineRule="auto"/>
        <w:rPr>
          <w:kern w:val="0"/>
          <w:sz w:val="24"/>
        </w:rPr>
      </w:pPr>
      <w:r>
        <w:rPr>
          <w:rFonts w:eastAsia="黑体"/>
          <w:b/>
          <w:bCs/>
          <w:sz w:val="24"/>
        </w:rPr>
        <w:t>2.0.10</w:t>
      </w:r>
      <w:r>
        <w:rPr>
          <w:kern w:val="0"/>
          <w:sz w:val="24"/>
        </w:rPr>
        <w:t xml:space="preserve">  冰坝  ice dam</w:t>
      </w:r>
    </w:p>
    <w:p>
      <w:pPr>
        <w:spacing w:line="360" w:lineRule="auto"/>
        <w:ind w:firstLine="480" w:firstLineChars="200"/>
        <w:rPr>
          <w:rFonts w:eastAsia="黑体"/>
          <w:sz w:val="24"/>
        </w:rPr>
      </w:pPr>
      <w:r>
        <w:rPr>
          <w:sz w:val="24"/>
        </w:rPr>
        <w:t>在屋面檐口部位形成的挡水冰体。</w:t>
      </w:r>
    </w:p>
    <w:p>
      <w:pPr>
        <w:spacing w:line="360" w:lineRule="auto"/>
        <w:ind w:left="6" w:leftChars="3"/>
        <w:rPr>
          <w:rFonts w:eastAsia="黑体"/>
          <w:sz w:val="24"/>
        </w:rPr>
      </w:pPr>
      <w:r>
        <w:rPr>
          <w:rFonts w:eastAsia="黑体"/>
          <w:b/>
          <w:bCs/>
          <w:sz w:val="24"/>
        </w:rPr>
        <w:t>2.0.11</w:t>
      </w:r>
      <w:r>
        <w:rPr>
          <w:kern w:val="0"/>
          <w:sz w:val="24"/>
        </w:rPr>
        <w:t xml:space="preserve">  屋面板  roof sheathing</w:t>
      </w:r>
    </w:p>
    <w:p>
      <w:pPr>
        <w:spacing w:line="360" w:lineRule="auto"/>
        <w:ind w:firstLine="480" w:firstLineChars="200"/>
        <w:rPr>
          <w:sz w:val="24"/>
        </w:rPr>
      </w:pPr>
      <w:r>
        <w:rPr>
          <w:sz w:val="24"/>
        </w:rPr>
        <w:t>承托保温层和防水层的承重板。</w:t>
      </w:r>
    </w:p>
    <w:p>
      <w:pPr>
        <w:spacing w:line="360" w:lineRule="auto"/>
        <w:ind w:left="6" w:leftChars="3"/>
        <w:rPr>
          <w:rFonts w:eastAsia="黑体"/>
          <w:sz w:val="24"/>
        </w:rPr>
      </w:pPr>
      <w:r>
        <w:rPr>
          <w:rFonts w:eastAsia="黑体"/>
          <w:b/>
          <w:bCs/>
          <w:sz w:val="24"/>
        </w:rPr>
        <w:t>2.0.12</w:t>
      </w:r>
      <w:r>
        <w:rPr>
          <w:rFonts w:eastAsia="黑体"/>
          <w:sz w:val="24"/>
        </w:rPr>
        <w:t xml:space="preserve"> </w:t>
      </w:r>
      <w:r>
        <w:rPr>
          <w:kern w:val="0"/>
          <w:sz w:val="24"/>
        </w:rPr>
        <w:t xml:space="preserve"> 持钉层  lock layer of nail</w:t>
      </w:r>
    </w:p>
    <w:p>
      <w:pPr>
        <w:spacing w:line="360" w:lineRule="auto"/>
        <w:ind w:firstLine="480" w:firstLineChars="200"/>
        <w:rPr>
          <w:sz w:val="24"/>
        </w:rPr>
      </w:pPr>
      <w:r>
        <w:rPr>
          <w:sz w:val="24"/>
        </w:rPr>
        <w:t>瓦屋面中能够握裹固定钉的构造层次。</w:t>
      </w:r>
    </w:p>
    <w:p>
      <w:pPr>
        <w:spacing w:line="360" w:lineRule="auto"/>
        <w:ind w:left="6" w:leftChars="3"/>
        <w:rPr>
          <w:rFonts w:eastAsia="黑体"/>
          <w:sz w:val="24"/>
        </w:rPr>
      </w:pPr>
      <w:r>
        <w:rPr>
          <w:rFonts w:eastAsia="黑体"/>
          <w:b/>
          <w:bCs/>
          <w:sz w:val="24"/>
        </w:rPr>
        <w:t>2.0.13</w:t>
      </w:r>
      <w:r>
        <w:rPr>
          <w:rFonts w:eastAsia="黑体"/>
          <w:sz w:val="24"/>
        </w:rPr>
        <w:t xml:space="preserve"> </w:t>
      </w:r>
      <w:r>
        <w:rPr>
          <w:kern w:val="0"/>
          <w:sz w:val="24"/>
        </w:rPr>
        <w:t xml:space="preserve"> 正脊  flat ridge</w:t>
      </w:r>
    </w:p>
    <w:p>
      <w:pPr>
        <w:spacing w:line="360" w:lineRule="auto"/>
        <w:ind w:firstLine="480" w:firstLineChars="200"/>
        <w:rPr>
          <w:sz w:val="24"/>
        </w:rPr>
      </w:pPr>
      <w:r>
        <w:rPr>
          <w:sz w:val="24"/>
        </w:rPr>
        <w:t>瓦屋面</w:t>
      </w:r>
      <w:r>
        <w:rPr>
          <w:rFonts w:hint="eastAsia"/>
          <w:sz w:val="24"/>
        </w:rPr>
        <w:t>斜面水平相交</w:t>
      </w:r>
      <w:r>
        <w:rPr>
          <w:sz w:val="24"/>
        </w:rPr>
        <w:t>形成的屋脊。</w:t>
      </w:r>
    </w:p>
    <w:p>
      <w:pPr>
        <w:spacing w:line="360" w:lineRule="auto"/>
        <w:ind w:left="6" w:leftChars="3"/>
        <w:rPr>
          <w:kern w:val="0"/>
          <w:sz w:val="24"/>
        </w:rPr>
      </w:pPr>
      <w:r>
        <w:rPr>
          <w:rFonts w:eastAsia="黑体"/>
          <w:b/>
          <w:bCs/>
          <w:sz w:val="24"/>
        </w:rPr>
        <w:t>2.0.14</w:t>
      </w:r>
      <w:r>
        <w:rPr>
          <w:rFonts w:eastAsia="黑体"/>
          <w:sz w:val="24"/>
        </w:rPr>
        <w:t xml:space="preserve"> </w:t>
      </w:r>
      <w:r>
        <w:rPr>
          <w:kern w:val="0"/>
          <w:sz w:val="24"/>
        </w:rPr>
        <w:t xml:space="preserve"> 斜脊  hip</w:t>
      </w:r>
    </w:p>
    <w:p>
      <w:pPr>
        <w:spacing w:line="360" w:lineRule="auto"/>
        <w:ind w:firstLine="480" w:firstLineChars="200"/>
        <w:rPr>
          <w:sz w:val="24"/>
        </w:rPr>
      </w:pPr>
      <w:r>
        <w:rPr>
          <w:sz w:val="24"/>
        </w:rPr>
        <w:t>瓦屋面斜面</w:t>
      </w:r>
      <w:r>
        <w:rPr>
          <w:rFonts w:hint="eastAsia"/>
          <w:sz w:val="24"/>
        </w:rPr>
        <w:t>相交</w:t>
      </w:r>
      <w:r>
        <w:rPr>
          <w:sz w:val="24"/>
        </w:rPr>
        <w:t>凸角</w:t>
      </w:r>
      <w:r>
        <w:rPr>
          <w:rFonts w:hint="eastAsia"/>
          <w:sz w:val="24"/>
        </w:rPr>
        <w:t>的</w:t>
      </w:r>
      <w:r>
        <w:rPr>
          <w:sz w:val="24"/>
        </w:rPr>
        <w:t>斜交</w:t>
      </w:r>
      <w:r>
        <w:rPr>
          <w:rFonts w:hint="eastAsia"/>
          <w:sz w:val="24"/>
        </w:rPr>
        <w:t>线</w:t>
      </w:r>
      <w:r>
        <w:rPr>
          <w:sz w:val="24"/>
        </w:rPr>
        <w:t>形成的屋脊。</w:t>
      </w:r>
    </w:p>
    <w:p>
      <w:pPr>
        <w:spacing w:line="360" w:lineRule="auto"/>
        <w:rPr>
          <w:sz w:val="24"/>
        </w:rPr>
      </w:pPr>
      <w:r>
        <w:rPr>
          <w:b/>
          <w:bCs/>
          <w:sz w:val="24"/>
        </w:rPr>
        <w:t>2.0.15</w:t>
      </w:r>
      <w:r>
        <w:rPr>
          <w:sz w:val="24"/>
        </w:rPr>
        <w:t xml:space="preserve">   檐沟eaves gutter</w:t>
      </w:r>
    </w:p>
    <w:p>
      <w:pPr>
        <w:spacing w:line="360" w:lineRule="auto"/>
        <w:ind w:firstLine="480" w:firstLineChars="200"/>
        <w:rPr>
          <w:sz w:val="24"/>
        </w:rPr>
      </w:pPr>
      <w:r>
        <w:rPr>
          <w:sz w:val="24"/>
        </w:rPr>
        <w:t>在屋面挑檐部位，用于排除雨水的流水沟，其下部为室外空间。</w:t>
      </w:r>
    </w:p>
    <w:p>
      <w:pPr>
        <w:spacing w:line="360" w:lineRule="auto"/>
        <w:rPr>
          <w:sz w:val="24"/>
        </w:rPr>
      </w:pPr>
      <w:r>
        <w:rPr>
          <w:b/>
          <w:bCs/>
          <w:sz w:val="24"/>
        </w:rPr>
        <w:t>2.0.16</w:t>
      </w:r>
      <w:r>
        <w:rPr>
          <w:sz w:val="24"/>
        </w:rPr>
        <w:t xml:space="preserve">   天沟gutter</w:t>
      </w:r>
    </w:p>
    <w:p>
      <w:pPr>
        <w:spacing w:line="360" w:lineRule="auto"/>
        <w:ind w:firstLine="480" w:firstLineChars="200"/>
        <w:rPr>
          <w:sz w:val="24"/>
        </w:rPr>
      </w:pPr>
      <w:r>
        <w:rPr>
          <w:sz w:val="24"/>
        </w:rPr>
        <w:t>屋面上用于排除雨水的流水沟，其下部为室内空间。</w:t>
      </w:r>
    </w:p>
    <w:p>
      <w:pPr>
        <w:spacing w:line="360" w:lineRule="auto"/>
        <w:ind w:left="6" w:leftChars="3"/>
        <w:rPr>
          <w:kern w:val="0"/>
          <w:sz w:val="24"/>
        </w:rPr>
      </w:pPr>
      <w:r>
        <w:rPr>
          <w:rFonts w:eastAsia="黑体"/>
          <w:b/>
          <w:bCs/>
          <w:sz w:val="24"/>
        </w:rPr>
        <w:t>2.0.17</w:t>
      </w:r>
      <w:r>
        <w:rPr>
          <w:rFonts w:eastAsia="黑体"/>
          <w:sz w:val="24"/>
        </w:rPr>
        <w:t xml:space="preserve"> </w:t>
      </w:r>
      <w:r>
        <w:rPr>
          <w:kern w:val="0"/>
          <w:sz w:val="24"/>
        </w:rPr>
        <w:t xml:space="preserve"> 斜天沟  valley</w:t>
      </w:r>
    </w:p>
    <w:p>
      <w:pPr>
        <w:spacing w:line="360" w:lineRule="auto"/>
        <w:ind w:firstLine="480" w:firstLineChars="200"/>
        <w:rPr>
          <w:sz w:val="24"/>
        </w:rPr>
      </w:pPr>
      <w:r>
        <w:rPr>
          <w:sz w:val="24"/>
        </w:rPr>
        <w:t>瓦屋面斜面相交凹角的斜交线形成的天沟。</w:t>
      </w:r>
    </w:p>
    <w:p>
      <w:pPr>
        <w:spacing w:line="360" w:lineRule="auto"/>
        <w:ind w:left="6" w:leftChars="3"/>
        <w:rPr>
          <w:kern w:val="0"/>
          <w:sz w:val="24"/>
        </w:rPr>
      </w:pPr>
      <w:r>
        <w:rPr>
          <w:rFonts w:eastAsia="黑体"/>
          <w:b/>
          <w:bCs/>
          <w:sz w:val="24"/>
        </w:rPr>
        <w:t>2.0.18</w:t>
      </w:r>
      <w:r>
        <w:rPr>
          <w:rFonts w:eastAsia="黑体"/>
          <w:sz w:val="24"/>
        </w:rPr>
        <w:t xml:space="preserve"> </w:t>
      </w:r>
      <w:r>
        <w:rPr>
          <w:kern w:val="0"/>
          <w:sz w:val="24"/>
        </w:rPr>
        <w:t xml:space="preserve"> 搭接式天沟  lapped cullis</w:t>
      </w:r>
    </w:p>
    <w:p>
      <w:pPr>
        <w:spacing w:line="360" w:lineRule="auto"/>
        <w:ind w:firstLine="480" w:firstLineChars="200"/>
        <w:rPr>
          <w:sz w:val="24"/>
        </w:rPr>
      </w:pPr>
      <w:r>
        <w:rPr>
          <w:sz w:val="24"/>
        </w:rPr>
        <w:t>在斜天沟上铺设沥青瓦，两侧瓦片搭接形成的天沟。</w:t>
      </w:r>
    </w:p>
    <w:p>
      <w:pPr>
        <w:spacing w:line="360" w:lineRule="auto"/>
        <w:ind w:left="6" w:leftChars="3"/>
        <w:rPr>
          <w:rFonts w:eastAsia="黑体"/>
          <w:sz w:val="24"/>
        </w:rPr>
      </w:pPr>
      <w:r>
        <w:rPr>
          <w:rFonts w:eastAsia="黑体"/>
          <w:b/>
          <w:bCs/>
          <w:sz w:val="24"/>
        </w:rPr>
        <w:t>2.0.19</w:t>
      </w:r>
      <w:r>
        <w:rPr>
          <w:rFonts w:eastAsia="黑体"/>
          <w:sz w:val="24"/>
        </w:rPr>
        <w:t xml:space="preserve"> </w:t>
      </w:r>
      <w:r>
        <w:rPr>
          <w:kern w:val="0"/>
          <w:sz w:val="24"/>
        </w:rPr>
        <w:t xml:space="preserve"> 编织式天沟  knitted cullis</w:t>
      </w:r>
    </w:p>
    <w:p>
      <w:pPr>
        <w:spacing w:line="360" w:lineRule="auto"/>
        <w:ind w:firstLine="480" w:firstLineChars="200"/>
        <w:rPr>
          <w:sz w:val="24"/>
        </w:rPr>
      </w:pPr>
      <w:r>
        <w:rPr>
          <w:sz w:val="24"/>
        </w:rPr>
        <w:t>在斜天沟上铺设沥青瓦，两侧瓦片编织形成的天沟。</w:t>
      </w:r>
    </w:p>
    <w:p>
      <w:pPr>
        <w:spacing w:line="360" w:lineRule="auto"/>
        <w:ind w:left="6" w:leftChars="3"/>
        <w:rPr>
          <w:kern w:val="0"/>
          <w:sz w:val="24"/>
        </w:rPr>
      </w:pPr>
      <w:r>
        <w:rPr>
          <w:rFonts w:eastAsia="黑体"/>
          <w:b/>
          <w:bCs/>
          <w:sz w:val="24"/>
        </w:rPr>
        <w:t>2.0.20</w:t>
      </w:r>
      <w:r>
        <w:rPr>
          <w:kern w:val="0"/>
          <w:sz w:val="24"/>
        </w:rPr>
        <w:t xml:space="preserve">  敞开式天沟  open cullis</w:t>
      </w:r>
    </w:p>
    <w:p>
      <w:pPr>
        <w:spacing w:line="360" w:lineRule="auto"/>
        <w:ind w:firstLine="480" w:firstLineChars="200"/>
        <w:rPr>
          <w:sz w:val="24"/>
        </w:rPr>
      </w:pPr>
      <w:r>
        <w:rPr>
          <w:sz w:val="24"/>
        </w:rPr>
        <w:t>瓦材铺设至天沟边沿，天沟底部采用卷材或金属板构造形成的天沟。</w:t>
      </w:r>
    </w:p>
    <w:p>
      <w:pPr>
        <w:spacing w:line="360" w:lineRule="auto"/>
        <w:ind w:left="6" w:leftChars="3"/>
        <w:rPr>
          <w:rFonts w:eastAsia="黑体"/>
          <w:sz w:val="24"/>
        </w:rPr>
      </w:pPr>
      <w:r>
        <w:rPr>
          <w:rFonts w:eastAsia="黑体"/>
          <w:b/>
          <w:bCs/>
          <w:sz w:val="24"/>
        </w:rPr>
        <w:t>2.0.21</w:t>
      </w:r>
      <w:r>
        <w:rPr>
          <w:kern w:val="0"/>
          <w:sz w:val="24"/>
        </w:rPr>
        <w:t xml:space="preserve">  挑檐  overhang</w:t>
      </w:r>
    </w:p>
    <w:p>
      <w:pPr>
        <w:spacing w:line="360" w:lineRule="auto"/>
        <w:ind w:firstLine="480" w:firstLineChars="200"/>
        <w:rPr>
          <w:sz w:val="24"/>
        </w:rPr>
      </w:pPr>
      <w:r>
        <w:rPr>
          <w:sz w:val="24"/>
        </w:rPr>
        <w:t>屋面向排水方向挑出外墙或外廊部位的檐口构造。</w:t>
      </w:r>
    </w:p>
    <w:p>
      <w:pPr>
        <w:spacing w:line="360" w:lineRule="auto"/>
        <w:ind w:left="6" w:leftChars="3"/>
        <w:rPr>
          <w:rFonts w:eastAsia="黑体"/>
          <w:sz w:val="24"/>
        </w:rPr>
      </w:pPr>
      <w:r>
        <w:rPr>
          <w:rFonts w:eastAsia="黑体"/>
          <w:b/>
          <w:bCs/>
          <w:sz w:val="24"/>
        </w:rPr>
        <w:t>2.0.22</w:t>
      </w:r>
      <w:r>
        <w:rPr>
          <w:kern w:val="0"/>
          <w:sz w:val="24"/>
        </w:rPr>
        <w:t xml:space="preserve">  波形沥青瓦  corrugated bitumen sheets</w:t>
      </w:r>
    </w:p>
    <w:p>
      <w:pPr>
        <w:spacing w:line="360" w:lineRule="auto"/>
        <w:ind w:firstLine="480" w:firstLineChars="200"/>
        <w:rPr>
          <w:sz w:val="24"/>
        </w:rPr>
      </w:pPr>
      <w:r>
        <w:rPr>
          <w:sz w:val="24"/>
        </w:rPr>
        <w:t>由植物纤维浸渍沥青成型的波形瓦材。</w:t>
      </w:r>
    </w:p>
    <w:p>
      <w:pPr>
        <w:spacing w:line="360" w:lineRule="auto"/>
        <w:ind w:left="6" w:leftChars="3"/>
        <w:rPr>
          <w:rFonts w:eastAsia="黑体"/>
          <w:sz w:val="24"/>
        </w:rPr>
      </w:pPr>
      <w:r>
        <w:rPr>
          <w:rFonts w:eastAsia="黑体"/>
          <w:b/>
          <w:bCs/>
          <w:sz w:val="24"/>
        </w:rPr>
        <w:t>2.0.23</w:t>
      </w:r>
      <w:r>
        <w:rPr>
          <w:kern w:val="0"/>
          <w:sz w:val="24"/>
        </w:rPr>
        <w:t xml:space="preserve">  波形树脂瓦   corrugated resin sheets</w:t>
      </w:r>
    </w:p>
    <w:p>
      <w:pPr>
        <w:spacing w:line="360" w:lineRule="auto"/>
        <w:ind w:firstLine="480" w:firstLineChars="200"/>
        <w:rPr>
          <w:sz w:val="24"/>
        </w:rPr>
      </w:pPr>
      <w:r>
        <w:rPr>
          <w:sz w:val="24"/>
        </w:rPr>
        <w:t>以合成树脂和纤维增强材料为主要原料制成的波形瓦材。</w:t>
      </w:r>
    </w:p>
    <w:p>
      <w:pPr>
        <w:spacing w:line="360" w:lineRule="auto"/>
        <w:ind w:left="6" w:leftChars="3"/>
        <w:rPr>
          <w:kern w:val="0"/>
          <w:sz w:val="24"/>
        </w:rPr>
      </w:pPr>
      <w:r>
        <w:rPr>
          <w:rFonts w:eastAsia="黑体"/>
          <w:b/>
          <w:bCs/>
          <w:sz w:val="24"/>
        </w:rPr>
        <w:t>2.0.24</w:t>
      </w:r>
      <w:r>
        <w:rPr>
          <w:rFonts w:eastAsia="黑体"/>
          <w:sz w:val="24"/>
        </w:rPr>
        <w:t xml:space="preserve"> </w:t>
      </w:r>
      <w:r>
        <w:rPr>
          <w:kern w:val="0"/>
          <w:sz w:val="24"/>
        </w:rPr>
        <w:t xml:space="preserve"> 金属瓦metal plate</w:t>
      </w:r>
    </w:p>
    <w:p>
      <w:pPr>
        <w:spacing w:line="360" w:lineRule="auto"/>
        <w:ind w:firstLine="480" w:firstLineChars="200"/>
        <w:rPr>
          <w:sz w:val="24"/>
        </w:rPr>
      </w:pPr>
      <w:r>
        <w:rPr>
          <w:rFonts w:hint="eastAsia"/>
          <w:sz w:val="24"/>
        </w:rPr>
        <w:t>指经过折弯、冲压等工艺成型，肋筋高度小于38mm，长度小于9m，</w:t>
      </w:r>
      <w:r>
        <w:rPr>
          <w:sz w:val="24"/>
        </w:rPr>
        <w:t>不使用暴露镙钉固定的</w:t>
      </w:r>
      <w:r>
        <w:rPr>
          <w:rFonts w:hint="eastAsia"/>
          <w:sz w:val="24"/>
        </w:rPr>
        <w:t>块状</w:t>
      </w:r>
      <w:r>
        <w:rPr>
          <w:sz w:val="24"/>
        </w:rPr>
        <w:t>金属</w:t>
      </w:r>
      <w:r>
        <w:rPr>
          <w:rFonts w:hint="eastAsia"/>
          <w:sz w:val="24"/>
        </w:rPr>
        <w:t>瓦材。</w:t>
      </w:r>
    </w:p>
    <w:p>
      <w:pPr>
        <w:spacing w:line="360" w:lineRule="auto"/>
        <w:ind w:left="6" w:leftChars="3"/>
        <w:rPr>
          <w:kern w:val="0"/>
          <w:sz w:val="24"/>
        </w:rPr>
      </w:pPr>
      <w:r>
        <w:rPr>
          <w:rFonts w:eastAsia="黑体"/>
          <w:b/>
          <w:bCs/>
          <w:sz w:val="24"/>
        </w:rPr>
        <w:t>2.0.25</w:t>
      </w:r>
      <w:r>
        <w:rPr>
          <w:kern w:val="0"/>
          <w:sz w:val="24"/>
        </w:rPr>
        <w:t xml:space="preserve">  机械固定件  fastener</w:t>
      </w:r>
    </w:p>
    <w:p>
      <w:pPr>
        <w:spacing w:line="360" w:lineRule="auto"/>
        <w:ind w:firstLine="480" w:firstLineChars="200"/>
        <w:rPr>
          <w:sz w:val="24"/>
        </w:rPr>
      </w:pPr>
      <w:r>
        <w:rPr>
          <w:sz w:val="24"/>
        </w:rPr>
        <w:t>用于机械固定保温隔热材料、</w:t>
      </w:r>
      <w:r>
        <w:rPr>
          <w:rFonts w:hint="eastAsia"/>
          <w:sz w:val="24"/>
        </w:rPr>
        <w:t>瓦片</w:t>
      </w:r>
      <w:r>
        <w:rPr>
          <w:sz w:val="24"/>
        </w:rPr>
        <w:t>的固定钉、垫片</w:t>
      </w:r>
      <w:r>
        <w:rPr>
          <w:rFonts w:hint="eastAsia"/>
          <w:sz w:val="24"/>
        </w:rPr>
        <w:t>、</w:t>
      </w:r>
      <w:r>
        <w:rPr>
          <w:sz w:val="24"/>
        </w:rPr>
        <w:t>压条</w:t>
      </w:r>
      <w:r>
        <w:rPr>
          <w:rFonts w:hint="eastAsia"/>
          <w:sz w:val="24"/>
        </w:rPr>
        <w:t>、抗风搭扣</w:t>
      </w:r>
      <w:r>
        <w:rPr>
          <w:sz w:val="24"/>
        </w:rPr>
        <w:t>等配件。</w:t>
      </w:r>
    </w:p>
    <w:p>
      <w:pPr>
        <w:spacing w:line="360" w:lineRule="auto"/>
        <w:rPr>
          <w:sz w:val="24"/>
        </w:rPr>
      </w:pPr>
      <w:r>
        <w:rPr>
          <w:b/>
          <w:bCs/>
          <w:sz w:val="24"/>
        </w:rPr>
        <w:t>2.0.26</w:t>
      </w:r>
      <w:r>
        <w:rPr>
          <w:sz w:val="24"/>
        </w:rPr>
        <w:t xml:space="preserve"> 光伏屋面 photovoltaic roof</w:t>
      </w:r>
    </w:p>
    <w:p>
      <w:pPr>
        <w:spacing w:line="360" w:lineRule="auto"/>
        <w:ind w:firstLine="480" w:firstLineChars="200"/>
        <w:rPr>
          <w:sz w:val="24"/>
        </w:rPr>
      </w:pPr>
      <w:r>
        <w:rPr>
          <w:sz w:val="24"/>
        </w:rPr>
        <w:t>安装附设有光伏发电系统的屋面工程。</w:t>
      </w:r>
    </w:p>
    <w:p>
      <w:pPr>
        <w:spacing w:line="360" w:lineRule="auto"/>
        <w:rPr>
          <w:sz w:val="24"/>
        </w:rPr>
      </w:pPr>
      <w:r>
        <w:rPr>
          <w:b/>
          <w:bCs/>
          <w:sz w:val="24"/>
        </w:rPr>
        <w:t>2.0.27</w:t>
      </w:r>
      <w:r>
        <w:rPr>
          <w:sz w:val="24"/>
        </w:rPr>
        <w:t xml:space="preserve"> 光伏组件 photovoltaic（PV） module</w:t>
      </w:r>
    </w:p>
    <w:p>
      <w:pPr>
        <w:spacing w:line="360" w:lineRule="auto"/>
        <w:ind w:firstLine="480" w:firstLineChars="200"/>
        <w:rPr>
          <w:sz w:val="24"/>
        </w:rPr>
      </w:pPr>
      <w:r>
        <w:rPr>
          <w:sz w:val="24"/>
        </w:rPr>
        <w:t>具有封装及内部联结，能单独提供直接输出的最小不可分割的光伏电池组合装置。</w:t>
      </w:r>
    </w:p>
    <w:p>
      <w:pPr>
        <w:spacing w:line="360" w:lineRule="auto"/>
        <w:rPr>
          <w:sz w:val="24"/>
        </w:rPr>
      </w:pPr>
      <w:r>
        <w:rPr>
          <w:b/>
          <w:bCs/>
          <w:sz w:val="24"/>
        </w:rPr>
        <w:t>2.0.28</w:t>
      </w:r>
      <w:r>
        <w:rPr>
          <w:sz w:val="24"/>
        </w:rPr>
        <w:t xml:space="preserve"> 光伏瓦 photovoltaic tile</w:t>
      </w:r>
    </w:p>
    <w:p>
      <w:pPr>
        <w:spacing w:line="360" w:lineRule="auto"/>
        <w:ind w:firstLine="480" w:firstLineChars="200"/>
        <w:rPr>
          <w:sz w:val="24"/>
        </w:rPr>
      </w:pPr>
      <w:r>
        <w:rPr>
          <w:sz w:val="24"/>
        </w:rPr>
        <w:t>具备</w:t>
      </w:r>
      <w:r>
        <w:rPr>
          <w:rFonts w:hint="eastAsia"/>
          <w:sz w:val="24"/>
        </w:rPr>
        <w:t>以固定、搭接形成瓦层功能</w:t>
      </w:r>
      <w:r>
        <w:rPr>
          <w:sz w:val="24"/>
        </w:rPr>
        <w:t>的光伏组件。</w:t>
      </w:r>
    </w:p>
    <w:p>
      <w:pPr>
        <w:pStyle w:val="2"/>
        <w:jc w:val="center"/>
        <w:rPr>
          <w:rFonts w:eastAsia="黑体"/>
          <w:b w:val="0"/>
          <w:bCs w:val="0"/>
          <w:sz w:val="28"/>
        </w:rPr>
      </w:pPr>
      <w:r>
        <w:br w:type="page"/>
      </w:r>
      <w:bookmarkStart w:id="20" w:name="_Toc283898126"/>
      <w:bookmarkStart w:id="21" w:name="_Toc32526"/>
      <w:bookmarkStart w:id="22" w:name="_Toc144216333"/>
      <w:r>
        <w:rPr>
          <w:rFonts w:eastAsia="黑体"/>
          <w:sz w:val="32"/>
          <w:szCs w:val="48"/>
        </w:rPr>
        <w:t>3</w:t>
      </w:r>
      <w:r>
        <w:rPr>
          <w:rFonts w:eastAsia="黑体"/>
          <w:b w:val="0"/>
          <w:bCs w:val="0"/>
          <w:sz w:val="32"/>
          <w:szCs w:val="48"/>
        </w:rPr>
        <w:t xml:space="preserve">  基本规定</w:t>
      </w:r>
      <w:bookmarkEnd w:id="20"/>
      <w:bookmarkEnd w:id="21"/>
      <w:bookmarkEnd w:id="22"/>
    </w:p>
    <w:p>
      <w:pPr>
        <w:pStyle w:val="3"/>
        <w:spacing w:before="156" w:beforeLines="50" w:after="156" w:afterLines="50" w:line="240" w:lineRule="auto"/>
        <w:jc w:val="center"/>
        <w:rPr>
          <w:rFonts w:ascii="Times New Roman" w:hAnsi="Times New Roman"/>
          <w:b w:val="0"/>
          <w:sz w:val="28"/>
          <w:szCs w:val="28"/>
        </w:rPr>
      </w:pPr>
      <w:bookmarkStart w:id="23" w:name="_Toc283898128"/>
      <w:bookmarkStart w:id="24" w:name="_Toc144216334"/>
      <w:bookmarkStart w:id="25" w:name="_Toc9254"/>
      <w:r>
        <w:rPr>
          <w:rFonts w:ascii="Times New Roman" w:hAnsi="Times New Roman"/>
          <w:bCs w:val="0"/>
          <w:sz w:val="28"/>
          <w:szCs w:val="28"/>
        </w:rPr>
        <w:t>3.1</w:t>
      </w:r>
      <w:r>
        <w:rPr>
          <w:rFonts w:ascii="Times New Roman" w:hAnsi="Times New Roman"/>
          <w:b w:val="0"/>
          <w:sz w:val="28"/>
          <w:szCs w:val="28"/>
        </w:rPr>
        <w:t xml:space="preserve">  设计</w:t>
      </w:r>
      <w:bookmarkEnd w:id="23"/>
      <w:bookmarkEnd w:id="24"/>
      <w:bookmarkEnd w:id="25"/>
    </w:p>
    <w:p>
      <w:pPr>
        <w:spacing w:line="360" w:lineRule="auto"/>
        <w:jc w:val="center"/>
        <w:rPr>
          <w:b/>
          <w:bCs/>
          <w:sz w:val="24"/>
          <w:szCs w:val="32"/>
        </w:rPr>
      </w:pPr>
      <w:r>
        <w:rPr>
          <w:rFonts w:hint="eastAsia"/>
          <w:b/>
          <w:bCs/>
          <w:sz w:val="24"/>
          <w:szCs w:val="32"/>
        </w:rPr>
        <w:t>I</w:t>
      </w:r>
      <w:r>
        <w:rPr>
          <w:b/>
          <w:bCs/>
          <w:sz w:val="24"/>
          <w:szCs w:val="32"/>
        </w:rPr>
        <w:t xml:space="preserve">  </w:t>
      </w:r>
      <w:r>
        <w:rPr>
          <w:rFonts w:hint="eastAsia"/>
          <w:b/>
          <w:bCs/>
          <w:sz w:val="24"/>
          <w:szCs w:val="32"/>
        </w:rPr>
        <w:t>基本要求</w:t>
      </w:r>
    </w:p>
    <w:p>
      <w:pPr>
        <w:spacing w:line="360" w:lineRule="auto"/>
        <w:rPr>
          <w:sz w:val="24"/>
          <w:szCs w:val="32"/>
        </w:rPr>
      </w:pPr>
      <w:r>
        <w:rPr>
          <w:b/>
          <w:bCs/>
          <w:sz w:val="24"/>
          <w:szCs w:val="32"/>
        </w:rPr>
        <w:t>3.1.1</w:t>
      </w:r>
      <w:r>
        <w:rPr>
          <w:sz w:val="24"/>
          <w:szCs w:val="32"/>
        </w:rPr>
        <w:t xml:space="preserve">  瓦屋面工程设计应包括以下内容：</w:t>
      </w:r>
    </w:p>
    <w:p>
      <w:pPr>
        <w:tabs>
          <w:tab w:val="left" w:pos="720"/>
          <w:tab w:val="left" w:pos="900"/>
          <w:tab w:val="left" w:pos="1080"/>
          <w:tab w:val="left" w:pos="1635"/>
        </w:tabs>
        <w:spacing w:line="360" w:lineRule="auto"/>
        <w:ind w:firstLine="482" w:firstLineChars="200"/>
        <w:rPr>
          <w:sz w:val="24"/>
          <w:szCs w:val="32"/>
        </w:rPr>
      </w:pPr>
      <w:r>
        <w:rPr>
          <w:b/>
          <w:bCs/>
          <w:sz w:val="24"/>
          <w:szCs w:val="32"/>
        </w:rPr>
        <w:t>1</w:t>
      </w:r>
      <w:r>
        <w:rPr>
          <w:sz w:val="24"/>
          <w:szCs w:val="32"/>
        </w:rPr>
        <w:t xml:space="preserve">  屋面坡度及构造层次；</w:t>
      </w:r>
    </w:p>
    <w:p>
      <w:pPr>
        <w:tabs>
          <w:tab w:val="left" w:pos="720"/>
          <w:tab w:val="left" w:pos="900"/>
          <w:tab w:val="left" w:pos="1080"/>
          <w:tab w:val="left" w:pos="1635"/>
        </w:tabs>
        <w:spacing w:line="360" w:lineRule="auto"/>
        <w:ind w:firstLine="482" w:firstLineChars="200"/>
        <w:rPr>
          <w:sz w:val="24"/>
          <w:szCs w:val="32"/>
        </w:rPr>
      </w:pPr>
      <w:r>
        <w:rPr>
          <w:b/>
          <w:bCs/>
          <w:sz w:val="24"/>
          <w:szCs w:val="32"/>
        </w:rPr>
        <w:t>2</w:t>
      </w:r>
      <w:r>
        <w:rPr>
          <w:sz w:val="24"/>
          <w:szCs w:val="32"/>
        </w:rPr>
        <w:t xml:space="preserve">  屋面工程防水设计工作年限、工程类别、使用环境类别及防水等级；</w:t>
      </w:r>
    </w:p>
    <w:p>
      <w:pPr>
        <w:tabs>
          <w:tab w:val="left" w:pos="720"/>
          <w:tab w:val="left" w:pos="900"/>
          <w:tab w:val="left" w:pos="1080"/>
          <w:tab w:val="left" w:pos="1635"/>
        </w:tabs>
        <w:spacing w:line="360" w:lineRule="auto"/>
        <w:ind w:firstLine="482" w:firstLineChars="200"/>
        <w:rPr>
          <w:sz w:val="24"/>
          <w:szCs w:val="32"/>
        </w:rPr>
      </w:pPr>
      <w:r>
        <w:rPr>
          <w:b/>
          <w:bCs/>
          <w:sz w:val="24"/>
          <w:szCs w:val="32"/>
        </w:rPr>
        <w:t>3</w:t>
      </w:r>
      <w:r>
        <w:rPr>
          <w:sz w:val="24"/>
          <w:szCs w:val="32"/>
        </w:rPr>
        <w:t xml:space="preserve">  附属设施设计；</w:t>
      </w:r>
    </w:p>
    <w:p>
      <w:pPr>
        <w:tabs>
          <w:tab w:val="left" w:pos="720"/>
          <w:tab w:val="left" w:pos="900"/>
          <w:tab w:val="left" w:pos="1080"/>
          <w:tab w:val="left" w:pos="1635"/>
        </w:tabs>
        <w:spacing w:line="360" w:lineRule="auto"/>
        <w:ind w:firstLine="482" w:firstLineChars="200"/>
        <w:rPr>
          <w:sz w:val="24"/>
          <w:szCs w:val="32"/>
        </w:rPr>
      </w:pPr>
      <w:r>
        <w:rPr>
          <w:b/>
          <w:bCs/>
          <w:sz w:val="24"/>
          <w:szCs w:val="32"/>
        </w:rPr>
        <w:t>4</w:t>
      </w:r>
      <w:r>
        <w:rPr>
          <w:sz w:val="24"/>
          <w:szCs w:val="32"/>
        </w:rPr>
        <w:t xml:space="preserve">  防水、排水系统设计；</w:t>
      </w:r>
    </w:p>
    <w:p>
      <w:pPr>
        <w:tabs>
          <w:tab w:val="left" w:pos="720"/>
          <w:tab w:val="left" w:pos="900"/>
          <w:tab w:val="left" w:pos="1080"/>
          <w:tab w:val="left" w:pos="1635"/>
        </w:tabs>
        <w:spacing w:line="360" w:lineRule="auto"/>
        <w:ind w:firstLine="482" w:firstLineChars="200"/>
        <w:rPr>
          <w:b/>
          <w:bCs/>
          <w:i/>
          <w:iCs/>
          <w:sz w:val="24"/>
          <w:szCs w:val="32"/>
        </w:rPr>
      </w:pPr>
      <w:r>
        <w:rPr>
          <w:b/>
          <w:bCs/>
          <w:sz w:val="24"/>
          <w:szCs w:val="32"/>
        </w:rPr>
        <w:t>5</w:t>
      </w:r>
      <w:r>
        <w:rPr>
          <w:sz w:val="24"/>
          <w:szCs w:val="32"/>
        </w:rPr>
        <w:t xml:space="preserve">  保温、隔热设计和节能措施设计；</w:t>
      </w:r>
    </w:p>
    <w:p>
      <w:pPr>
        <w:tabs>
          <w:tab w:val="left" w:pos="720"/>
          <w:tab w:val="left" w:pos="900"/>
          <w:tab w:val="left" w:pos="1080"/>
          <w:tab w:val="left" w:pos="1635"/>
        </w:tabs>
        <w:spacing w:line="360" w:lineRule="auto"/>
        <w:ind w:firstLine="482" w:firstLineChars="200"/>
        <w:rPr>
          <w:sz w:val="24"/>
          <w:szCs w:val="32"/>
        </w:rPr>
      </w:pPr>
      <w:r>
        <w:rPr>
          <w:b/>
          <w:bCs/>
          <w:sz w:val="24"/>
          <w:szCs w:val="32"/>
        </w:rPr>
        <w:t>6</w:t>
      </w:r>
      <w:r>
        <w:rPr>
          <w:sz w:val="24"/>
          <w:szCs w:val="32"/>
        </w:rPr>
        <w:t xml:space="preserve">  细部节点防水构造设计；</w:t>
      </w:r>
    </w:p>
    <w:p>
      <w:pPr>
        <w:tabs>
          <w:tab w:val="left" w:pos="720"/>
          <w:tab w:val="left" w:pos="900"/>
          <w:tab w:val="left" w:pos="1080"/>
          <w:tab w:val="left" w:pos="1635"/>
        </w:tabs>
        <w:spacing w:line="360" w:lineRule="auto"/>
        <w:ind w:firstLine="482" w:firstLineChars="200"/>
        <w:rPr>
          <w:sz w:val="24"/>
          <w:szCs w:val="32"/>
        </w:rPr>
      </w:pPr>
      <w:r>
        <w:rPr>
          <w:b/>
          <w:bCs/>
          <w:sz w:val="24"/>
          <w:szCs w:val="32"/>
        </w:rPr>
        <w:t>7</w:t>
      </w:r>
      <w:r>
        <w:rPr>
          <w:sz w:val="24"/>
          <w:szCs w:val="32"/>
        </w:rPr>
        <w:t xml:space="preserve">  防风、</w:t>
      </w:r>
      <w:r>
        <w:rPr>
          <w:rFonts w:hint="eastAsia"/>
          <w:sz w:val="24"/>
          <w:szCs w:val="32"/>
        </w:rPr>
        <w:t>防火、</w:t>
      </w:r>
      <w:r>
        <w:rPr>
          <w:sz w:val="24"/>
          <w:szCs w:val="32"/>
        </w:rPr>
        <w:t>防冰雪、防雷设计；</w:t>
      </w:r>
    </w:p>
    <w:p>
      <w:pPr>
        <w:tabs>
          <w:tab w:val="left" w:pos="720"/>
          <w:tab w:val="left" w:pos="900"/>
          <w:tab w:val="left" w:pos="1080"/>
          <w:tab w:val="left" w:pos="1635"/>
        </w:tabs>
        <w:spacing w:line="360" w:lineRule="auto"/>
        <w:ind w:firstLine="482" w:firstLineChars="200"/>
        <w:rPr>
          <w:b/>
          <w:bCs/>
          <w:i/>
          <w:iCs/>
          <w:sz w:val="24"/>
          <w:szCs w:val="32"/>
        </w:rPr>
      </w:pPr>
      <w:r>
        <w:rPr>
          <w:b/>
          <w:bCs/>
          <w:sz w:val="24"/>
          <w:szCs w:val="32"/>
        </w:rPr>
        <w:t>8</w:t>
      </w:r>
      <w:r>
        <w:rPr>
          <w:i/>
          <w:iCs/>
          <w:sz w:val="24"/>
          <w:szCs w:val="32"/>
        </w:rPr>
        <w:t xml:space="preserve"> </w:t>
      </w:r>
      <w:r>
        <w:rPr>
          <w:sz w:val="24"/>
          <w:szCs w:val="32"/>
        </w:rPr>
        <w:t xml:space="preserve"> 瓦、防水</w:t>
      </w:r>
      <w:r>
        <w:rPr>
          <w:rFonts w:hint="eastAsia"/>
          <w:sz w:val="24"/>
          <w:szCs w:val="32"/>
        </w:rPr>
        <w:t>材料</w:t>
      </w:r>
      <w:r>
        <w:rPr>
          <w:sz w:val="24"/>
          <w:szCs w:val="32"/>
        </w:rPr>
        <w:t>、</w:t>
      </w:r>
      <w:r>
        <w:rPr>
          <w:rFonts w:hint="eastAsia"/>
          <w:sz w:val="24"/>
          <w:szCs w:val="32"/>
        </w:rPr>
        <w:t>绝热材料</w:t>
      </w:r>
      <w:r>
        <w:rPr>
          <w:sz w:val="24"/>
          <w:szCs w:val="32"/>
        </w:rPr>
        <w:t>等材料型号及技术指标。</w:t>
      </w:r>
    </w:p>
    <w:p>
      <w:pPr>
        <w:spacing w:line="360" w:lineRule="auto"/>
        <w:rPr>
          <w:sz w:val="24"/>
          <w:szCs w:val="32"/>
        </w:rPr>
      </w:pPr>
      <w:r>
        <w:rPr>
          <w:b/>
          <w:bCs/>
          <w:sz w:val="24"/>
          <w:szCs w:val="32"/>
        </w:rPr>
        <w:t>3.1.2</w:t>
      </w:r>
      <w:r>
        <w:rPr>
          <w:sz w:val="24"/>
          <w:szCs w:val="32"/>
        </w:rPr>
        <w:t xml:space="preserve">  瓦屋面工程防水设计工作年限不应小于20年。</w:t>
      </w:r>
    </w:p>
    <w:p>
      <w:pPr>
        <w:spacing w:line="360" w:lineRule="auto"/>
        <w:rPr>
          <w:sz w:val="24"/>
          <w:szCs w:val="32"/>
        </w:rPr>
      </w:pPr>
      <w:r>
        <w:rPr>
          <w:b/>
          <w:bCs/>
          <w:sz w:val="24"/>
          <w:szCs w:val="32"/>
        </w:rPr>
        <w:t>3.1.3</w:t>
      </w:r>
      <w:r>
        <w:rPr>
          <w:sz w:val="24"/>
          <w:szCs w:val="32"/>
        </w:rPr>
        <w:t xml:space="preserve">  瓦屋面工程类别按防水功能重要性应分为甲、乙、丙三类。</w:t>
      </w:r>
    </w:p>
    <w:p>
      <w:pPr>
        <w:spacing w:line="360" w:lineRule="auto"/>
        <w:rPr>
          <w:sz w:val="24"/>
          <w:szCs w:val="32"/>
        </w:rPr>
      </w:pPr>
      <w:r>
        <w:rPr>
          <w:b/>
          <w:bCs/>
          <w:sz w:val="24"/>
          <w:szCs w:val="32"/>
        </w:rPr>
        <w:t>3.1.4</w:t>
      </w:r>
      <w:r>
        <w:rPr>
          <w:sz w:val="24"/>
          <w:szCs w:val="32"/>
        </w:rPr>
        <w:t xml:space="preserve">  瓦屋面工程使用环境类别应按工程所在地年降水量分为I、II、III三类，并应符合强制性工程建设规范《建筑与市政工程防水通用规范》GB 55030的规定。</w:t>
      </w:r>
    </w:p>
    <w:p>
      <w:pPr>
        <w:spacing w:line="360" w:lineRule="auto"/>
        <w:rPr>
          <w:sz w:val="24"/>
          <w:szCs w:val="32"/>
        </w:rPr>
      </w:pPr>
      <w:r>
        <w:rPr>
          <w:b/>
          <w:bCs/>
          <w:sz w:val="24"/>
          <w:szCs w:val="32"/>
        </w:rPr>
        <w:t>3.1.5</w:t>
      </w:r>
      <w:r>
        <w:rPr>
          <w:sz w:val="24"/>
          <w:szCs w:val="32"/>
        </w:rPr>
        <w:t xml:space="preserve">  瓦屋面工程防水等级应</w:t>
      </w:r>
      <w:r>
        <w:rPr>
          <w:rFonts w:hint="eastAsia"/>
          <w:sz w:val="24"/>
          <w:szCs w:val="32"/>
        </w:rPr>
        <w:t>根据工程类别和适用环境类别共同确定，并应分为一级、二级和三级。</w:t>
      </w:r>
    </w:p>
    <w:p>
      <w:pPr>
        <w:spacing w:line="360" w:lineRule="auto"/>
        <w:rPr>
          <w:sz w:val="24"/>
          <w:szCs w:val="32"/>
        </w:rPr>
      </w:pPr>
      <w:r>
        <w:rPr>
          <w:b/>
          <w:bCs/>
          <w:sz w:val="24"/>
          <w:szCs w:val="32"/>
        </w:rPr>
        <w:t>3.1.6</w:t>
      </w:r>
      <w:r>
        <w:rPr>
          <w:sz w:val="24"/>
          <w:szCs w:val="32"/>
        </w:rPr>
        <w:t xml:space="preserve">  瓦屋面构造层次宜包括结构持力层、找平层、防水层、保温层、保护层</w:t>
      </w:r>
      <w:r>
        <w:rPr>
          <w:rFonts w:hint="eastAsia"/>
          <w:sz w:val="24"/>
          <w:szCs w:val="32"/>
        </w:rPr>
        <w:t>兼</w:t>
      </w:r>
      <w:r>
        <w:rPr>
          <w:sz w:val="24"/>
          <w:szCs w:val="32"/>
        </w:rPr>
        <w:t>持钉层、防水层或防水垫层、顺水条、挂瓦条、瓦层，并宜符合下列规定：</w:t>
      </w:r>
    </w:p>
    <w:p>
      <w:pPr>
        <w:spacing w:line="360" w:lineRule="auto"/>
        <w:ind w:firstLine="482" w:firstLineChars="200"/>
        <w:rPr>
          <w:sz w:val="24"/>
          <w:szCs w:val="32"/>
        </w:rPr>
      </w:pPr>
      <w:r>
        <w:rPr>
          <w:b/>
          <w:bCs/>
          <w:sz w:val="24"/>
          <w:szCs w:val="32"/>
        </w:rPr>
        <w:t>1</w:t>
      </w:r>
      <w:r>
        <w:rPr>
          <w:sz w:val="24"/>
          <w:szCs w:val="32"/>
        </w:rPr>
        <w:t xml:space="preserve">  木结构持力层上可不设置找平层； </w:t>
      </w:r>
    </w:p>
    <w:p>
      <w:pPr>
        <w:spacing w:line="360" w:lineRule="auto"/>
        <w:ind w:firstLine="482" w:firstLineChars="200"/>
        <w:rPr>
          <w:sz w:val="24"/>
          <w:szCs w:val="32"/>
        </w:rPr>
      </w:pPr>
      <w:r>
        <w:rPr>
          <w:b/>
          <w:bCs/>
          <w:sz w:val="24"/>
          <w:szCs w:val="32"/>
        </w:rPr>
        <w:t>2</w:t>
      </w:r>
      <w:r>
        <w:rPr>
          <w:sz w:val="24"/>
          <w:szCs w:val="32"/>
        </w:rPr>
        <w:t xml:space="preserve">  聚合物改性沥青防水</w:t>
      </w:r>
      <w:r>
        <w:rPr>
          <w:rFonts w:hint="eastAsia"/>
          <w:sz w:val="24"/>
          <w:szCs w:val="32"/>
        </w:rPr>
        <w:t>材料、聚氨酯防水涂料</w:t>
      </w:r>
      <w:r>
        <w:rPr>
          <w:sz w:val="24"/>
          <w:szCs w:val="32"/>
        </w:rPr>
        <w:t>与有机保温板之间宜设置隔离层；</w:t>
      </w:r>
    </w:p>
    <w:p>
      <w:pPr>
        <w:spacing w:line="360" w:lineRule="auto"/>
        <w:ind w:firstLine="482" w:firstLineChars="200"/>
        <w:rPr>
          <w:sz w:val="24"/>
          <w:szCs w:val="32"/>
        </w:rPr>
      </w:pPr>
      <w:r>
        <w:rPr>
          <w:b/>
          <w:bCs/>
          <w:sz w:val="24"/>
          <w:szCs w:val="32"/>
        </w:rPr>
        <w:t>3</w:t>
      </w:r>
      <w:r>
        <w:rPr>
          <w:sz w:val="24"/>
          <w:szCs w:val="32"/>
        </w:rPr>
        <w:t xml:space="preserve">  当采用波形沥青防水板时，可不设置保护层及顺水条。</w:t>
      </w:r>
    </w:p>
    <w:p>
      <w:pPr>
        <w:spacing w:line="360" w:lineRule="auto"/>
        <w:jc w:val="center"/>
        <w:rPr>
          <w:b/>
          <w:bCs/>
          <w:sz w:val="24"/>
          <w:szCs w:val="32"/>
        </w:rPr>
      </w:pPr>
      <w:r>
        <w:rPr>
          <w:rFonts w:hint="eastAsia"/>
          <w:b/>
          <w:bCs/>
          <w:sz w:val="24"/>
          <w:szCs w:val="32"/>
        </w:rPr>
        <w:t>II</w:t>
      </w:r>
      <w:r>
        <w:rPr>
          <w:b/>
          <w:bCs/>
          <w:sz w:val="24"/>
          <w:szCs w:val="32"/>
        </w:rPr>
        <w:t xml:space="preserve">  </w:t>
      </w:r>
      <w:r>
        <w:rPr>
          <w:rFonts w:hint="eastAsia"/>
          <w:b/>
          <w:bCs/>
          <w:sz w:val="24"/>
          <w:szCs w:val="32"/>
        </w:rPr>
        <w:t>防水</w:t>
      </w:r>
    </w:p>
    <w:p>
      <w:pPr>
        <w:tabs>
          <w:tab w:val="left" w:pos="7797"/>
        </w:tabs>
        <w:spacing w:line="360" w:lineRule="auto"/>
        <w:rPr>
          <w:sz w:val="24"/>
          <w:szCs w:val="32"/>
        </w:rPr>
      </w:pPr>
      <w:r>
        <w:rPr>
          <w:b/>
          <w:bCs/>
          <w:sz w:val="24"/>
          <w:szCs w:val="32"/>
        </w:rPr>
        <w:t>3.1.7</w:t>
      </w:r>
      <w:r>
        <w:rPr>
          <w:sz w:val="24"/>
          <w:szCs w:val="32"/>
        </w:rPr>
        <w:t xml:space="preserve">  瓦屋面坡度不应小于20%（11°）</w:t>
      </w:r>
      <w:r>
        <w:rPr>
          <w:rFonts w:hint="eastAsia"/>
          <w:sz w:val="24"/>
          <w:szCs w:val="32"/>
        </w:rPr>
        <w:t>，并宜</w:t>
      </w:r>
      <w:r>
        <w:rPr>
          <w:sz w:val="24"/>
          <w:szCs w:val="32"/>
        </w:rPr>
        <w:t>根据坡度分为缓坡瓦屋面和陡坡瓦屋面。瓦屋面上不宜设置种植层。陡坡瓦屋面中防水垫层可作为一道防水层。</w:t>
      </w:r>
    </w:p>
    <w:p>
      <w:pPr>
        <w:tabs>
          <w:tab w:val="left" w:pos="7797"/>
        </w:tabs>
        <w:spacing w:line="360" w:lineRule="auto"/>
        <w:rPr>
          <w:sz w:val="24"/>
          <w:szCs w:val="32"/>
        </w:rPr>
      </w:pPr>
      <w:r>
        <w:rPr>
          <w:b/>
          <w:bCs/>
          <w:sz w:val="24"/>
          <w:szCs w:val="32"/>
        </w:rPr>
        <w:t>3.1.8</w:t>
      </w:r>
      <w:r>
        <w:rPr>
          <w:sz w:val="24"/>
          <w:szCs w:val="32"/>
        </w:rPr>
        <w:t xml:space="preserve">  </w:t>
      </w:r>
      <w:r>
        <w:rPr>
          <w:rFonts w:hint="eastAsia"/>
          <w:sz w:val="24"/>
          <w:szCs w:val="32"/>
        </w:rPr>
        <w:t>一级防水设防时，卷材防水层不应少于一道。</w:t>
      </w:r>
      <w:r>
        <w:rPr>
          <w:sz w:val="24"/>
          <w:szCs w:val="32"/>
        </w:rPr>
        <w:t>不同防水等级瓦屋面工程防水做法</w:t>
      </w:r>
      <w:r>
        <w:rPr>
          <w:rFonts w:hint="eastAsia"/>
          <w:sz w:val="24"/>
          <w:szCs w:val="32"/>
        </w:rPr>
        <w:t>应</w:t>
      </w:r>
      <w:r>
        <w:rPr>
          <w:sz w:val="24"/>
          <w:szCs w:val="32"/>
        </w:rPr>
        <w:t>符合下列规定：</w:t>
      </w:r>
    </w:p>
    <w:p>
      <w:pPr>
        <w:spacing w:line="360" w:lineRule="auto"/>
        <w:ind w:firstLine="482" w:firstLineChars="200"/>
        <w:rPr>
          <w:sz w:val="24"/>
          <w:szCs w:val="32"/>
        </w:rPr>
      </w:pPr>
      <w:r>
        <w:rPr>
          <w:b/>
          <w:bCs/>
          <w:sz w:val="24"/>
          <w:szCs w:val="32"/>
        </w:rPr>
        <w:t>1</w:t>
      </w:r>
      <w:r>
        <w:rPr>
          <w:sz w:val="24"/>
          <w:szCs w:val="32"/>
        </w:rPr>
        <w:t xml:space="preserve">  缓坡瓦屋面防水做法</w:t>
      </w:r>
      <w:r>
        <w:rPr>
          <w:rFonts w:hint="eastAsia"/>
          <w:sz w:val="24"/>
          <w:szCs w:val="32"/>
        </w:rPr>
        <w:t>宜</w:t>
      </w:r>
      <w:r>
        <w:rPr>
          <w:sz w:val="24"/>
          <w:szCs w:val="32"/>
        </w:rPr>
        <w:t>符合表3.1.8-1的规定；</w:t>
      </w:r>
    </w:p>
    <w:p>
      <w:pPr>
        <w:spacing w:line="360" w:lineRule="auto"/>
        <w:jc w:val="center"/>
      </w:pPr>
      <w:r>
        <w:t>表3.1.8-1  缓坡瓦屋面防水做法</w:t>
      </w:r>
    </w:p>
    <w:tbl>
      <w:tblPr>
        <w:tblStyle w:val="15"/>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413"/>
        <w:gridCol w:w="1701"/>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82" w:hRule="atLeast"/>
          <w:jc w:val="center"/>
        </w:trPr>
        <w:tc>
          <w:tcPr>
            <w:tcW w:w="1413" w:type="dxa"/>
            <w:vAlign w:val="center"/>
          </w:tcPr>
          <w:p>
            <w:pPr>
              <w:pStyle w:val="45"/>
              <w:rPr>
                <w:rFonts w:ascii="Times New Roman" w:hAnsi="Times New Roman" w:eastAsia="宋体" w:cs="Times New Roman"/>
                <w:bCs/>
              </w:rPr>
            </w:pPr>
            <w:r>
              <w:rPr>
                <w:rFonts w:ascii="Times New Roman" w:hAnsi="Times New Roman" w:eastAsia="宋体" w:cs="Times New Roman"/>
                <w:bCs/>
              </w:rPr>
              <w:t>防水等级</w:t>
            </w:r>
          </w:p>
        </w:tc>
        <w:tc>
          <w:tcPr>
            <w:tcW w:w="1701" w:type="dxa"/>
            <w:vAlign w:val="center"/>
          </w:tcPr>
          <w:p>
            <w:pPr>
              <w:pStyle w:val="45"/>
              <w:rPr>
                <w:rFonts w:ascii="Times New Roman" w:hAnsi="Times New Roman" w:eastAsia="宋体" w:cs="Times New Roman"/>
                <w:bCs/>
              </w:rPr>
            </w:pPr>
            <w:r>
              <w:rPr>
                <w:rFonts w:ascii="Times New Roman" w:hAnsi="Times New Roman" w:eastAsia="宋体" w:cs="Times New Roman"/>
                <w:bCs/>
              </w:rPr>
              <w:t>设防道数</w:t>
            </w:r>
          </w:p>
        </w:tc>
        <w:tc>
          <w:tcPr>
            <w:tcW w:w="6095" w:type="dxa"/>
            <w:vAlign w:val="center"/>
          </w:tcPr>
          <w:p>
            <w:pPr>
              <w:pStyle w:val="45"/>
              <w:rPr>
                <w:rFonts w:ascii="Times New Roman" w:hAnsi="Times New Roman" w:eastAsia="宋体" w:cs="Times New Roman"/>
                <w:bCs/>
              </w:rPr>
            </w:pPr>
            <w:r>
              <w:rPr>
                <w:rFonts w:ascii="Times New Roman" w:hAnsi="Times New Roman" w:eastAsia="宋体" w:cs="Times New Roman"/>
                <w:bCs/>
              </w:rPr>
              <w:t>防水做法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36" w:hRule="atLeast"/>
          <w:jc w:val="center"/>
        </w:trPr>
        <w:tc>
          <w:tcPr>
            <w:tcW w:w="1413" w:type="dxa"/>
            <w:vAlign w:val="center"/>
          </w:tcPr>
          <w:p>
            <w:pPr>
              <w:pStyle w:val="45"/>
              <w:rPr>
                <w:rFonts w:ascii="Times New Roman" w:hAnsi="Times New Roman" w:eastAsia="宋体" w:cs="Times New Roman"/>
              </w:rPr>
            </w:pPr>
            <w:r>
              <w:rPr>
                <w:rFonts w:ascii="Times New Roman" w:hAnsi="Times New Roman" w:eastAsia="宋体" w:cs="Times New Roman"/>
              </w:rPr>
              <w:t>一级</w:t>
            </w:r>
          </w:p>
        </w:tc>
        <w:tc>
          <w:tcPr>
            <w:tcW w:w="1701" w:type="dxa"/>
            <w:vAlign w:val="center"/>
          </w:tcPr>
          <w:p>
            <w:pPr>
              <w:pStyle w:val="45"/>
              <w:rPr>
                <w:rFonts w:ascii="Times New Roman" w:hAnsi="Times New Roman" w:eastAsia="宋体" w:cs="Times New Roman"/>
              </w:rPr>
            </w:pPr>
            <w:r>
              <w:rPr>
                <w:rFonts w:ascii="Times New Roman" w:hAnsi="Times New Roman" w:eastAsia="宋体" w:cs="Times New Roman"/>
              </w:rPr>
              <w:t>不应少于3道</w:t>
            </w:r>
          </w:p>
        </w:tc>
        <w:tc>
          <w:tcPr>
            <w:tcW w:w="6095" w:type="dxa"/>
            <w:vAlign w:val="center"/>
          </w:tcPr>
          <w:p>
            <w:pPr>
              <w:pStyle w:val="45"/>
              <w:rPr>
                <w:rFonts w:ascii="Times New Roman" w:hAnsi="Times New Roman" w:eastAsia="宋体" w:cs="Times New Roman"/>
              </w:rPr>
            </w:pPr>
            <w:r>
              <w:rPr>
                <w:rFonts w:ascii="Times New Roman" w:hAnsi="Times New Roman" w:eastAsia="宋体" w:cs="Times New Roman"/>
                <w:bCs/>
              </w:rPr>
              <w:t>瓦+防水卷材+防水卷材，瓦+防水卷材+防水涂料，瓦+波形沥青防水板+防水卷材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36" w:hRule="atLeast"/>
          <w:jc w:val="center"/>
        </w:trPr>
        <w:tc>
          <w:tcPr>
            <w:tcW w:w="1413" w:type="dxa"/>
            <w:vAlign w:val="center"/>
          </w:tcPr>
          <w:p>
            <w:pPr>
              <w:pStyle w:val="45"/>
              <w:rPr>
                <w:rFonts w:ascii="Times New Roman" w:hAnsi="Times New Roman" w:eastAsia="宋体" w:cs="Times New Roman"/>
              </w:rPr>
            </w:pPr>
            <w:r>
              <w:rPr>
                <w:rFonts w:ascii="Times New Roman" w:hAnsi="Times New Roman" w:eastAsia="宋体" w:cs="Times New Roman"/>
              </w:rPr>
              <w:t>二级</w:t>
            </w:r>
          </w:p>
        </w:tc>
        <w:tc>
          <w:tcPr>
            <w:tcW w:w="1701" w:type="dxa"/>
            <w:vAlign w:val="center"/>
          </w:tcPr>
          <w:p>
            <w:pPr>
              <w:pStyle w:val="45"/>
              <w:rPr>
                <w:rFonts w:ascii="Times New Roman" w:hAnsi="Times New Roman" w:eastAsia="宋体" w:cs="Times New Roman"/>
              </w:rPr>
            </w:pPr>
            <w:r>
              <w:rPr>
                <w:rFonts w:ascii="Times New Roman" w:hAnsi="Times New Roman" w:eastAsia="宋体" w:cs="Times New Roman"/>
              </w:rPr>
              <w:t>不应少于2道</w:t>
            </w:r>
          </w:p>
        </w:tc>
        <w:tc>
          <w:tcPr>
            <w:tcW w:w="6095" w:type="dxa"/>
            <w:vAlign w:val="center"/>
          </w:tcPr>
          <w:p>
            <w:pPr>
              <w:pStyle w:val="45"/>
              <w:rPr>
                <w:rFonts w:ascii="Times New Roman" w:hAnsi="Times New Roman" w:eastAsia="宋体" w:cs="Times New Roman"/>
              </w:rPr>
            </w:pPr>
            <w:r>
              <w:rPr>
                <w:rFonts w:ascii="Times New Roman" w:hAnsi="Times New Roman" w:eastAsia="宋体" w:cs="Times New Roman"/>
                <w:bCs/>
              </w:rPr>
              <w:t>瓦+防水卷材，瓦+防水涂料，瓦+波形沥青防水板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37" w:hRule="atLeast"/>
          <w:jc w:val="center"/>
        </w:trPr>
        <w:tc>
          <w:tcPr>
            <w:tcW w:w="1413" w:type="dxa"/>
            <w:vAlign w:val="center"/>
          </w:tcPr>
          <w:p>
            <w:pPr>
              <w:pStyle w:val="45"/>
              <w:rPr>
                <w:rFonts w:ascii="Times New Roman" w:hAnsi="Times New Roman" w:eastAsia="宋体" w:cs="Times New Roman"/>
              </w:rPr>
            </w:pPr>
            <w:r>
              <w:rPr>
                <w:rFonts w:ascii="Times New Roman" w:hAnsi="Times New Roman" w:eastAsia="宋体" w:cs="Times New Roman"/>
              </w:rPr>
              <w:t>三级</w:t>
            </w:r>
          </w:p>
        </w:tc>
        <w:tc>
          <w:tcPr>
            <w:tcW w:w="1701" w:type="dxa"/>
            <w:vAlign w:val="center"/>
          </w:tcPr>
          <w:p>
            <w:pPr>
              <w:pStyle w:val="45"/>
              <w:rPr>
                <w:rFonts w:ascii="Times New Roman" w:hAnsi="Times New Roman" w:eastAsia="宋体" w:cs="Times New Roman"/>
              </w:rPr>
            </w:pPr>
            <w:r>
              <w:rPr>
                <w:rFonts w:ascii="Times New Roman" w:hAnsi="Times New Roman" w:eastAsia="宋体" w:cs="Times New Roman"/>
              </w:rPr>
              <w:t>不应少于1道</w:t>
            </w:r>
          </w:p>
        </w:tc>
        <w:tc>
          <w:tcPr>
            <w:tcW w:w="6095" w:type="dxa"/>
            <w:vAlign w:val="center"/>
          </w:tcPr>
          <w:p>
            <w:pPr>
              <w:pStyle w:val="45"/>
              <w:rPr>
                <w:rFonts w:ascii="Times New Roman" w:hAnsi="Times New Roman" w:eastAsia="宋体" w:cs="Times New Roman"/>
              </w:rPr>
            </w:pPr>
            <w:r>
              <w:rPr>
                <w:rFonts w:ascii="Times New Roman" w:hAnsi="Times New Roman" w:eastAsia="宋体" w:cs="Times New Roman"/>
              </w:rPr>
              <w:t>瓦+防水垫层</w:t>
            </w:r>
            <w:r>
              <w:rPr>
                <w:rFonts w:hint="eastAsia" w:ascii="Times New Roman" w:hAnsi="Times New Roman" w:eastAsia="宋体" w:cs="Times New Roman"/>
              </w:rPr>
              <w:t>材料</w:t>
            </w:r>
          </w:p>
        </w:tc>
      </w:tr>
    </w:tbl>
    <w:p>
      <w:pPr>
        <w:spacing w:line="360" w:lineRule="auto"/>
        <w:ind w:firstLine="482" w:firstLineChars="200"/>
        <w:rPr>
          <w:sz w:val="24"/>
          <w:szCs w:val="32"/>
        </w:rPr>
      </w:pPr>
      <w:r>
        <w:rPr>
          <w:b/>
          <w:bCs/>
          <w:sz w:val="24"/>
          <w:szCs w:val="32"/>
        </w:rPr>
        <w:t>2</w:t>
      </w:r>
      <w:r>
        <w:rPr>
          <w:sz w:val="24"/>
          <w:szCs w:val="32"/>
        </w:rPr>
        <w:t xml:space="preserve">  陡坡瓦屋面防水做法</w:t>
      </w:r>
      <w:r>
        <w:rPr>
          <w:rFonts w:hint="eastAsia"/>
          <w:sz w:val="24"/>
          <w:szCs w:val="32"/>
        </w:rPr>
        <w:t>宜</w:t>
      </w:r>
      <w:r>
        <w:rPr>
          <w:sz w:val="24"/>
          <w:szCs w:val="32"/>
        </w:rPr>
        <w:t>符合表3.1.8-2的规定；</w:t>
      </w:r>
    </w:p>
    <w:p>
      <w:pPr>
        <w:spacing w:line="360" w:lineRule="auto"/>
        <w:jc w:val="center"/>
      </w:pPr>
      <w:r>
        <w:t>表3.1.8-2  陡坡瓦屋面防水做法</w:t>
      </w:r>
    </w:p>
    <w:tbl>
      <w:tblPr>
        <w:tblStyle w:val="15"/>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413"/>
        <w:gridCol w:w="1701"/>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19" w:hRule="atLeast"/>
          <w:jc w:val="center"/>
        </w:trPr>
        <w:tc>
          <w:tcPr>
            <w:tcW w:w="1413" w:type="dxa"/>
            <w:vAlign w:val="center"/>
          </w:tcPr>
          <w:p>
            <w:pPr>
              <w:pStyle w:val="45"/>
              <w:rPr>
                <w:rFonts w:ascii="Times New Roman" w:hAnsi="Times New Roman" w:eastAsia="宋体" w:cs="Times New Roman"/>
                <w:bCs/>
              </w:rPr>
            </w:pPr>
            <w:r>
              <w:rPr>
                <w:rFonts w:ascii="Times New Roman" w:hAnsi="Times New Roman" w:eastAsia="宋体" w:cs="Times New Roman"/>
                <w:bCs/>
              </w:rPr>
              <w:t>防水等级</w:t>
            </w:r>
          </w:p>
        </w:tc>
        <w:tc>
          <w:tcPr>
            <w:tcW w:w="1701" w:type="dxa"/>
            <w:vAlign w:val="center"/>
          </w:tcPr>
          <w:p>
            <w:pPr>
              <w:pStyle w:val="45"/>
              <w:rPr>
                <w:rFonts w:ascii="Times New Roman" w:hAnsi="Times New Roman" w:eastAsia="宋体" w:cs="Times New Roman"/>
                <w:bCs/>
              </w:rPr>
            </w:pPr>
            <w:r>
              <w:rPr>
                <w:rFonts w:ascii="Times New Roman" w:hAnsi="Times New Roman" w:eastAsia="宋体" w:cs="Times New Roman"/>
                <w:bCs/>
              </w:rPr>
              <w:t>设防道数</w:t>
            </w:r>
          </w:p>
        </w:tc>
        <w:tc>
          <w:tcPr>
            <w:tcW w:w="6095" w:type="dxa"/>
            <w:vAlign w:val="center"/>
          </w:tcPr>
          <w:p>
            <w:pPr>
              <w:pStyle w:val="45"/>
              <w:rPr>
                <w:rFonts w:ascii="Times New Roman" w:hAnsi="Times New Roman" w:eastAsia="宋体" w:cs="Times New Roman"/>
                <w:bCs/>
              </w:rPr>
            </w:pPr>
            <w:r>
              <w:rPr>
                <w:rFonts w:ascii="Times New Roman" w:hAnsi="Times New Roman" w:eastAsia="宋体" w:cs="Times New Roman"/>
                <w:bCs/>
              </w:rPr>
              <w:t>防水做法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36" w:hRule="atLeast"/>
          <w:jc w:val="center"/>
        </w:trPr>
        <w:tc>
          <w:tcPr>
            <w:tcW w:w="1413" w:type="dxa"/>
            <w:vAlign w:val="center"/>
          </w:tcPr>
          <w:p>
            <w:pPr>
              <w:pStyle w:val="45"/>
              <w:rPr>
                <w:rFonts w:ascii="Times New Roman" w:hAnsi="Times New Roman" w:eastAsia="宋体" w:cs="Times New Roman"/>
              </w:rPr>
            </w:pPr>
            <w:r>
              <w:rPr>
                <w:rFonts w:ascii="Times New Roman" w:hAnsi="Times New Roman" w:eastAsia="宋体" w:cs="Times New Roman"/>
              </w:rPr>
              <w:t>一级</w:t>
            </w:r>
          </w:p>
        </w:tc>
        <w:tc>
          <w:tcPr>
            <w:tcW w:w="1701" w:type="dxa"/>
            <w:vAlign w:val="center"/>
          </w:tcPr>
          <w:p>
            <w:pPr>
              <w:pStyle w:val="45"/>
              <w:rPr>
                <w:rFonts w:ascii="Times New Roman" w:hAnsi="Times New Roman" w:eastAsia="宋体" w:cs="Times New Roman"/>
              </w:rPr>
            </w:pPr>
            <w:r>
              <w:rPr>
                <w:rFonts w:ascii="Times New Roman" w:hAnsi="Times New Roman" w:eastAsia="宋体" w:cs="Times New Roman"/>
              </w:rPr>
              <w:t>不应少于3道</w:t>
            </w:r>
          </w:p>
        </w:tc>
        <w:tc>
          <w:tcPr>
            <w:tcW w:w="6095" w:type="dxa"/>
            <w:vAlign w:val="center"/>
          </w:tcPr>
          <w:p>
            <w:pPr>
              <w:pStyle w:val="45"/>
              <w:rPr>
                <w:rFonts w:ascii="Times New Roman" w:hAnsi="Times New Roman" w:eastAsia="宋体" w:cs="Times New Roman"/>
              </w:rPr>
            </w:pPr>
            <w:r>
              <w:rPr>
                <w:rFonts w:ascii="Times New Roman" w:hAnsi="Times New Roman" w:eastAsia="宋体" w:cs="Times New Roman"/>
                <w:bCs/>
              </w:rPr>
              <w:t>瓦+防水卷材+防水卷材，瓦+防水卷材+防水涂料，瓦+防水卷材+波形沥青防水板，瓦</w:t>
            </w:r>
            <w:r>
              <w:rPr>
                <w:rFonts w:ascii="Times New Roman" w:hAnsi="Times New Roman" w:eastAsia="宋体" w:cs="Times New Roman"/>
                <w:bCs/>
                <w:sz w:val="22"/>
                <w:szCs w:val="24"/>
              </w:rPr>
              <w:t>+防水卷材</w:t>
            </w:r>
            <w:r>
              <w:rPr>
                <w:rFonts w:ascii="Times New Roman" w:hAnsi="Times New Roman" w:eastAsia="宋体" w:cs="Times New Roman"/>
                <w:bCs/>
              </w:rPr>
              <w:t>+防水垫层</w:t>
            </w:r>
            <w:r>
              <w:rPr>
                <w:rFonts w:hint="eastAsia" w:ascii="Times New Roman" w:hAnsi="Times New Roman" w:eastAsia="宋体" w:cs="Times New Roman"/>
                <w:bCs/>
              </w:rPr>
              <w:t>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36" w:hRule="atLeast"/>
          <w:jc w:val="center"/>
        </w:trPr>
        <w:tc>
          <w:tcPr>
            <w:tcW w:w="1413" w:type="dxa"/>
            <w:vAlign w:val="center"/>
          </w:tcPr>
          <w:p>
            <w:pPr>
              <w:pStyle w:val="45"/>
              <w:rPr>
                <w:rFonts w:ascii="Times New Roman" w:hAnsi="Times New Roman" w:eastAsia="宋体" w:cs="Times New Roman"/>
              </w:rPr>
            </w:pPr>
            <w:r>
              <w:rPr>
                <w:rFonts w:ascii="Times New Roman" w:hAnsi="Times New Roman" w:eastAsia="宋体" w:cs="Times New Roman"/>
              </w:rPr>
              <w:t>二级</w:t>
            </w:r>
          </w:p>
        </w:tc>
        <w:tc>
          <w:tcPr>
            <w:tcW w:w="1701" w:type="dxa"/>
            <w:vAlign w:val="center"/>
          </w:tcPr>
          <w:p>
            <w:pPr>
              <w:pStyle w:val="45"/>
              <w:rPr>
                <w:rFonts w:ascii="Times New Roman" w:hAnsi="Times New Roman" w:eastAsia="宋体" w:cs="Times New Roman"/>
              </w:rPr>
            </w:pPr>
            <w:r>
              <w:rPr>
                <w:rFonts w:ascii="Times New Roman" w:hAnsi="Times New Roman" w:eastAsia="宋体" w:cs="Times New Roman"/>
              </w:rPr>
              <w:t>不应少于2道</w:t>
            </w:r>
          </w:p>
        </w:tc>
        <w:tc>
          <w:tcPr>
            <w:tcW w:w="6095" w:type="dxa"/>
            <w:vAlign w:val="center"/>
          </w:tcPr>
          <w:p>
            <w:pPr>
              <w:pStyle w:val="45"/>
              <w:rPr>
                <w:rFonts w:ascii="Times New Roman" w:hAnsi="Times New Roman" w:eastAsia="宋体" w:cs="Times New Roman"/>
              </w:rPr>
            </w:pPr>
            <w:r>
              <w:rPr>
                <w:rFonts w:ascii="Times New Roman" w:hAnsi="Times New Roman" w:eastAsia="宋体" w:cs="Times New Roman"/>
                <w:bCs/>
              </w:rPr>
              <w:t>瓦+防水卷材，瓦+防水涂料，瓦+波形沥青防水板，</w:t>
            </w:r>
            <w:r>
              <w:rPr>
                <w:rFonts w:ascii="Times New Roman" w:hAnsi="Times New Roman" w:eastAsia="宋体" w:cs="Times New Roman"/>
              </w:rPr>
              <w:t>瓦+防水垫层</w:t>
            </w:r>
            <w:r>
              <w:rPr>
                <w:rFonts w:hint="eastAsia" w:ascii="Times New Roman" w:hAnsi="Times New Roman" w:eastAsia="宋体" w:cs="Times New Roman"/>
                <w:bCs/>
              </w:rPr>
              <w:t>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37" w:hRule="atLeast"/>
          <w:jc w:val="center"/>
        </w:trPr>
        <w:tc>
          <w:tcPr>
            <w:tcW w:w="1413" w:type="dxa"/>
            <w:vAlign w:val="center"/>
          </w:tcPr>
          <w:p>
            <w:pPr>
              <w:pStyle w:val="45"/>
              <w:rPr>
                <w:rFonts w:ascii="Times New Roman" w:hAnsi="Times New Roman" w:eastAsia="宋体" w:cs="Times New Roman"/>
              </w:rPr>
            </w:pPr>
            <w:r>
              <w:rPr>
                <w:rFonts w:ascii="Times New Roman" w:hAnsi="Times New Roman" w:eastAsia="宋体" w:cs="Times New Roman"/>
              </w:rPr>
              <w:t>三级</w:t>
            </w:r>
          </w:p>
        </w:tc>
        <w:tc>
          <w:tcPr>
            <w:tcW w:w="1701" w:type="dxa"/>
            <w:vAlign w:val="center"/>
          </w:tcPr>
          <w:p>
            <w:pPr>
              <w:pStyle w:val="45"/>
              <w:rPr>
                <w:rFonts w:ascii="Times New Roman" w:hAnsi="Times New Roman" w:eastAsia="宋体" w:cs="Times New Roman"/>
              </w:rPr>
            </w:pPr>
            <w:r>
              <w:rPr>
                <w:rFonts w:ascii="Times New Roman" w:hAnsi="Times New Roman" w:eastAsia="宋体" w:cs="Times New Roman"/>
              </w:rPr>
              <w:t>不应少于1道</w:t>
            </w:r>
          </w:p>
        </w:tc>
        <w:tc>
          <w:tcPr>
            <w:tcW w:w="6095" w:type="dxa"/>
            <w:vAlign w:val="center"/>
          </w:tcPr>
          <w:p>
            <w:pPr>
              <w:pStyle w:val="45"/>
              <w:rPr>
                <w:rFonts w:ascii="Times New Roman" w:hAnsi="Times New Roman" w:eastAsia="宋体" w:cs="Times New Roman"/>
              </w:rPr>
            </w:pPr>
            <w:r>
              <w:rPr>
                <w:rFonts w:ascii="Times New Roman" w:hAnsi="Times New Roman" w:eastAsia="宋体" w:cs="Times New Roman"/>
              </w:rPr>
              <w:t>瓦</w:t>
            </w:r>
          </w:p>
        </w:tc>
      </w:tr>
    </w:tbl>
    <w:p>
      <w:pPr>
        <w:spacing w:line="360" w:lineRule="auto"/>
        <w:rPr>
          <w:sz w:val="24"/>
          <w:szCs w:val="32"/>
        </w:rPr>
      </w:pPr>
    </w:p>
    <w:p>
      <w:pPr>
        <w:spacing w:line="360" w:lineRule="auto"/>
        <w:ind w:firstLine="482" w:firstLineChars="200"/>
        <w:rPr>
          <w:sz w:val="24"/>
          <w:szCs w:val="32"/>
        </w:rPr>
      </w:pPr>
      <w:r>
        <w:rPr>
          <w:b/>
          <w:bCs/>
          <w:sz w:val="24"/>
          <w:szCs w:val="32"/>
        </w:rPr>
        <w:t>3</w:t>
      </w:r>
      <w:r>
        <w:rPr>
          <w:sz w:val="24"/>
          <w:szCs w:val="32"/>
        </w:rPr>
        <w:t xml:space="preserve">  屋面瓦应具有防水性能，并应按本标准附录A的要求</w:t>
      </w:r>
      <w:r>
        <w:rPr>
          <w:rFonts w:hint="eastAsia"/>
          <w:sz w:val="24"/>
          <w:szCs w:val="32"/>
        </w:rPr>
        <w:t>，在给定屋面坡度下</w:t>
      </w:r>
      <w:r>
        <w:rPr>
          <w:sz w:val="24"/>
          <w:szCs w:val="32"/>
        </w:rPr>
        <w:t>进行防水性能检测</w:t>
      </w:r>
      <w:r>
        <w:rPr>
          <w:rFonts w:hint="eastAsia"/>
          <w:sz w:val="24"/>
          <w:szCs w:val="32"/>
        </w:rPr>
        <w:t>，测试合格后方能使用；</w:t>
      </w:r>
    </w:p>
    <w:p>
      <w:pPr>
        <w:spacing w:line="360" w:lineRule="auto"/>
        <w:ind w:firstLine="482" w:firstLineChars="200"/>
        <w:rPr>
          <w:sz w:val="24"/>
          <w:szCs w:val="32"/>
        </w:rPr>
      </w:pPr>
      <w:r>
        <w:rPr>
          <w:b/>
          <w:bCs/>
          <w:sz w:val="24"/>
          <w:szCs w:val="32"/>
        </w:rPr>
        <w:t>4</w:t>
      </w:r>
      <w:r>
        <w:rPr>
          <w:sz w:val="24"/>
          <w:szCs w:val="32"/>
        </w:rPr>
        <w:t xml:space="preserve">  装饰瓦和不搭接瓦不应作为一道防水设防。</w:t>
      </w:r>
    </w:p>
    <w:p>
      <w:pPr>
        <w:widowControl/>
        <w:spacing w:line="360" w:lineRule="auto"/>
        <w:jc w:val="left"/>
        <w:rPr>
          <w:kern w:val="0"/>
          <w:sz w:val="24"/>
          <w:lang w:bidi="ar"/>
        </w:rPr>
      </w:pPr>
      <w:bookmarkStart w:id="26" w:name="_Hlk107391730"/>
      <w:r>
        <w:rPr>
          <w:b/>
          <w:bCs/>
          <w:kern w:val="0"/>
          <w:sz w:val="24"/>
          <w:lang w:bidi="ar"/>
        </w:rPr>
        <w:t>3.1.9</w:t>
      </w:r>
      <w:r>
        <w:rPr>
          <w:kern w:val="0"/>
          <w:sz w:val="24"/>
          <w:lang w:bidi="ar"/>
        </w:rPr>
        <w:t xml:space="preserve">  瓦屋面工程中，</w:t>
      </w:r>
      <w:r>
        <w:rPr>
          <w:rFonts w:hint="eastAsia"/>
          <w:kern w:val="0"/>
          <w:sz w:val="24"/>
          <w:lang w:bidi="ar"/>
        </w:rPr>
        <w:t>防水层的设置宜符合下列规定：</w:t>
      </w:r>
    </w:p>
    <w:p>
      <w:pPr>
        <w:spacing w:line="360" w:lineRule="auto"/>
        <w:ind w:firstLine="482" w:firstLineChars="200"/>
        <w:rPr>
          <w:kern w:val="0"/>
          <w:sz w:val="24"/>
          <w:lang w:bidi="ar"/>
        </w:rPr>
      </w:pPr>
      <w:r>
        <w:rPr>
          <w:b/>
          <w:bCs/>
          <w:kern w:val="0"/>
          <w:sz w:val="24"/>
          <w:lang w:bidi="ar"/>
        </w:rPr>
        <w:t>1</w:t>
      </w:r>
      <w:r>
        <w:rPr>
          <w:kern w:val="0"/>
          <w:sz w:val="24"/>
          <w:lang w:bidi="ar"/>
        </w:rPr>
        <w:t xml:space="preserve">  结构</w:t>
      </w:r>
      <w:r>
        <w:rPr>
          <w:rFonts w:hint="eastAsia"/>
          <w:kern w:val="0"/>
          <w:sz w:val="24"/>
          <w:lang w:bidi="ar"/>
        </w:rPr>
        <w:t>持力层</w:t>
      </w:r>
      <w:r>
        <w:rPr>
          <w:kern w:val="0"/>
          <w:sz w:val="24"/>
          <w:lang w:bidi="ar"/>
        </w:rPr>
        <w:t>上宜设置一道可</w:t>
      </w:r>
      <w:r>
        <w:rPr>
          <w:rFonts w:hint="eastAsia"/>
          <w:kern w:val="0"/>
          <w:sz w:val="24"/>
          <w:lang w:bidi="ar"/>
        </w:rPr>
        <w:t>与基层</w:t>
      </w:r>
      <w:r>
        <w:rPr>
          <w:kern w:val="0"/>
          <w:sz w:val="24"/>
          <w:lang w:bidi="ar"/>
        </w:rPr>
        <w:t>满粘的防水层</w:t>
      </w:r>
      <w:r>
        <w:rPr>
          <w:rFonts w:hint="eastAsia"/>
          <w:kern w:val="0"/>
          <w:sz w:val="24"/>
          <w:lang w:bidi="ar"/>
        </w:rPr>
        <w:t>；</w:t>
      </w:r>
    </w:p>
    <w:p>
      <w:pPr>
        <w:spacing w:line="360" w:lineRule="auto"/>
        <w:ind w:firstLine="482" w:firstLineChars="200"/>
        <w:rPr>
          <w:kern w:val="0"/>
          <w:sz w:val="24"/>
          <w:lang w:bidi="ar"/>
        </w:rPr>
      </w:pPr>
      <w:r>
        <w:rPr>
          <w:b/>
          <w:bCs/>
          <w:kern w:val="0"/>
          <w:sz w:val="24"/>
          <w:lang w:bidi="ar"/>
        </w:rPr>
        <w:t>2</w:t>
      </w:r>
      <w:r>
        <w:rPr>
          <w:kern w:val="0"/>
          <w:sz w:val="24"/>
          <w:lang w:bidi="ar"/>
        </w:rPr>
        <w:t xml:space="preserve">  两道防水层相邻设置时宜满粘</w:t>
      </w:r>
      <w:r>
        <w:rPr>
          <w:rFonts w:hint="eastAsia"/>
          <w:kern w:val="0"/>
          <w:sz w:val="24"/>
          <w:lang w:bidi="ar"/>
        </w:rPr>
        <w:t>；</w:t>
      </w:r>
    </w:p>
    <w:p>
      <w:pPr>
        <w:spacing w:line="360" w:lineRule="auto"/>
        <w:ind w:firstLine="482" w:firstLineChars="200"/>
        <w:rPr>
          <w:kern w:val="0"/>
          <w:sz w:val="24"/>
          <w:lang w:bidi="ar"/>
        </w:rPr>
      </w:pPr>
      <w:r>
        <w:rPr>
          <w:b/>
          <w:bCs/>
          <w:kern w:val="0"/>
          <w:sz w:val="24"/>
          <w:lang w:bidi="ar"/>
        </w:rPr>
        <w:t>3</w:t>
      </w:r>
      <w:r>
        <w:rPr>
          <w:kern w:val="0"/>
          <w:sz w:val="24"/>
          <w:lang w:bidi="ar"/>
        </w:rPr>
        <w:t xml:space="preserve">  </w:t>
      </w:r>
      <w:r>
        <w:rPr>
          <w:rFonts w:hint="eastAsia"/>
          <w:kern w:val="0"/>
          <w:sz w:val="24"/>
          <w:lang w:bidi="ar"/>
        </w:rPr>
        <w:t>当在细石混凝土持钉层上设置卷材或涂料防水层时，防水层宜与基层满粘；</w:t>
      </w:r>
    </w:p>
    <w:p>
      <w:pPr>
        <w:spacing w:line="360" w:lineRule="auto"/>
        <w:ind w:firstLine="482" w:firstLineChars="200"/>
        <w:rPr>
          <w:rFonts w:eastAsia="楷体"/>
          <w:b/>
          <w:sz w:val="28"/>
        </w:rPr>
      </w:pPr>
      <w:r>
        <w:rPr>
          <w:rFonts w:hint="eastAsia"/>
          <w:b/>
          <w:bCs/>
          <w:kern w:val="0"/>
          <w:sz w:val="24"/>
          <w:lang w:bidi="ar"/>
        </w:rPr>
        <w:t>4</w:t>
      </w:r>
      <w:r>
        <w:rPr>
          <w:kern w:val="0"/>
          <w:sz w:val="24"/>
          <w:lang w:bidi="ar"/>
        </w:rPr>
        <w:t xml:space="preserve">  </w:t>
      </w:r>
      <w:r>
        <w:rPr>
          <w:rFonts w:hint="eastAsia"/>
          <w:kern w:val="0"/>
          <w:sz w:val="24"/>
          <w:lang w:bidi="ar"/>
        </w:rPr>
        <w:t>当防水层设置于顺水条和挂瓦条之间时，宜采用防水卷材或防水垫层材料，防水层宜松铺并顺水搭接。</w:t>
      </w:r>
    </w:p>
    <w:p>
      <w:pPr>
        <w:spacing w:line="360" w:lineRule="auto"/>
        <w:rPr>
          <w:sz w:val="24"/>
          <w:szCs w:val="32"/>
        </w:rPr>
      </w:pPr>
      <w:r>
        <w:rPr>
          <w:b/>
          <w:bCs/>
          <w:sz w:val="24"/>
          <w:szCs w:val="32"/>
        </w:rPr>
        <w:t>3.1.10</w:t>
      </w:r>
      <w:r>
        <w:rPr>
          <w:sz w:val="24"/>
          <w:szCs w:val="32"/>
        </w:rPr>
        <w:t xml:space="preserve">  瓦屋面用卷材及</w:t>
      </w:r>
      <w:r>
        <w:rPr>
          <w:rFonts w:hint="eastAsia"/>
          <w:sz w:val="24"/>
          <w:szCs w:val="32"/>
        </w:rPr>
        <w:t>涂料</w:t>
      </w:r>
      <w:r>
        <w:rPr>
          <w:sz w:val="24"/>
          <w:szCs w:val="32"/>
        </w:rPr>
        <w:t>防水层最小厚度应符合表3.1.10的规定</w:t>
      </w:r>
      <w:r>
        <w:rPr>
          <w:rFonts w:hint="eastAsia"/>
          <w:sz w:val="24"/>
          <w:szCs w:val="32"/>
        </w:rPr>
        <w:t>。</w:t>
      </w:r>
      <w:r>
        <w:rPr>
          <w:sz w:val="24"/>
          <w:szCs w:val="32"/>
        </w:rPr>
        <w:t>防水涂料宜选具有抗流挂功能的产品。</w:t>
      </w:r>
    </w:p>
    <w:p>
      <w:pPr>
        <w:spacing w:line="360" w:lineRule="auto"/>
        <w:jc w:val="center"/>
        <w:rPr>
          <w:rFonts w:eastAsia="楷体"/>
          <w:b/>
          <w:sz w:val="28"/>
        </w:rPr>
      </w:pPr>
      <w:r>
        <w:rPr>
          <w:kern w:val="0"/>
          <w:sz w:val="20"/>
          <w:szCs w:val="20"/>
        </w:rPr>
        <w:t xml:space="preserve">表3.1.10  </w:t>
      </w:r>
      <w:r>
        <w:rPr>
          <w:rFonts w:hint="eastAsia"/>
          <w:kern w:val="0"/>
          <w:sz w:val="20"/>
          <w:szCs w:val="20"/>
        </w:rPr>
        <w:t>卷材及涂料</w:t>
      </w:r>
      <w:r>
        <w:rPr>
          <w:kern w:val="0"/>
          <w:sz w:val="20"/>
          <w:szCs w:val="20"/>
        </w:rPr>
        <w:t>防水层的品种及最小厚度（mm）</w:t>
      </w:r>
    </w:p>
    <w:tbl>
      <w:tblPr>
        <w:tblStyle w:val="15"/>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2637"/>
        <w:gridCol w:w="2127"/>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27" w:type="dxa"/>
            <w:vAlign w:val="center"/>
          </w:tcPr>
          <w:p>
            <w:pPr>
              <w:jc w:val="center"/>
              <w:rPr>
                <w:sz w:val="20"/>
                <w:szCs w:val="20"/>
              </w:rPr>
            </w:pPr>
            <w:r>
              <w:rPr>
                <w:sz w:val="20"/>
                <w:szCs w:val="20"/>
              </w:rPr>
              <w:t>防水层类型</w:t>
            </w:r>
          </w:p>
        </w:tc>
        <w:tc>
          <w:tcPr>
            <w:tcW w:w="4764" w:type="dxa"/>
            <w:gridSpan w:val="2"/>
            <w:vAlign w:val="center"/>
          </w:tcPr>
          <w:p>
            <w:pPr>
              <w:jc w:val="center"/>
              <w:rPr>
                <w:sz w:val="20"/>
                <w:szCs w:val="20"/>
              </w:rPr>
            </w:pPr>
            <w:r>
              <w:rPr>
                <w:sz w:val="20"/>
                <w:szCs w:val="20"/>
              </w:rPr>
              <w:t>防水材料品种</w:t>
            </w:r>
          </w:p>
        </w:tc>
        <w:tc>
          <w:tcPr>
            <w:tcW w:w="2693" w:type="dxa"/>
            <w:vAlign w:val="center"/>
          </w:tcPr>
          <w:p>
            <w:pPr>
              <w:jc w:val="center"/>
              <w:rPr>
                <w:sz w:val="20"/>
                <w:szCs w:val="20"/>
              </w:rPr>
            </w:pPr>
            <w:r>
              <w:rPr>
                <w:sz w:val="20"/>
                <w:szCs w:val="20"/>
              </w:rPr>
              <w:t>最小厚度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27" w:type="dxa"/>
            <w:vMerge w:val="restart"/>
            <w:vAlign w:val="center"/>
          </w:tcPr>
          <w:p>
            <w:pPr>
              <w:rPr>
                <w:sz w:val="20"/>
                <w:szCs w:val="20"/>
              </w:rPr>
            </w:pPr>
            <w:r>
              <w:rPr>
                <w:sz w:val="20"/>
                <w:szCs w:val="20"/>
              </w:rPr>
              <w:t>卷材防水层</w:t>
            </w:r>
          </w:p>
        </w:tc>
        <w:tc>
          <w:tcPr>
            <w:tcW w:w="2637" w:type="dxa"/>
            <w:vMerge w:val="restart"/>
            <w:vAlign w:val="center"/>
          </w:tcPr>
          <w:p>
            <w:pPr>
              <w:rPr>
                <w:sz w:val="20"/>
                <w:szCs w:val="20"/>
              </w:rPr>
            </w:pPr>
            <w:r>
              <w:rPr>
                <w:rFonts w:hint="eastAsia"/>
                <w:sz w:val="20"/>
                <w:szCs w:val="20"/>
              </w:rPr>
              <w:t>热熔施工</w:t>
            </w:r>
            <w:r>
              <w:rPr>
                <w:sz w:val="20"/>
                <w:szCs w:val="20"/>
              </w:rPr>
              <w:t>聚合物改性沥青防水卷材</w:t>
            </w:r>
          </w:p>
        </w:tc>
        <w:tc>
          <w:tcPr>
            <w:tcW w:w="2127" w:type="dxa"/>
            <w:vAlign w:val="center"/>
          </w:tcPr>
          <w:p>
            <w:pPr>
              <w:rPr>
                <w:sz w:val="20"/>
                <w:szCs w:val="20"/>
              </w:rPr>
            </w:pPr>
            <w:r>
              <w:rPr>
                <w:sz w:val="20"/>
                <w:szCs w:val="20"/>
              </w:rPr>
              <w:t>聚酯胎基</w:t>
            </w:r>
          </w:p>
        </w:tc>
        <w:tc>
          <w:tcPr>
            <w:tcW w:w="2693" w:type="dxa"/>
            <w:vAlign w:val="center"/>
          </w:tcPr>
          <w:p>
            <w:pPr>
              <w:jc w:val="center"/>
              <w:rPr>
                <w:sz w:val="20"/>
                <w:szCs w:val="20"/>
              </w:rPr>
            </w:pPr>
            <w:r>
              <w:rPr>
                <w:sz w:val="20"/>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27" w:type="dxa"/>
            <w:vMerge w:val="continue"/>
            <w:vAlign w:val="center"/>
          </w:tcPr>
          <w:p>
            <w:pPr>
              <w:rPr>
                <w:sz w:val="20"/>
                <w:szCs w:val="20"/>
              </w:rPr>
            </w:pPr>
          </w:p>
        </w:tc>
        <w:tc>
          <w:tcPr>
            <w:tcW w:w="2637" w:type="dxa"/>
            <w:vMerge w:val="continue"/>
            <w:vAlign w:val="center"/>
          </w:tcPr>
          <w:p>
            <w:pPr>
              <w:rPr>
                <w:sz w:val="20"/>
                <w:szCs w:val="20"/>
              </w:rPr>
            </w:pPr>
          </w:p>
        </w:tc>
        <w:tc>
          <w:tcPr>
            <w:tcW w:w="2127" w:type="dxa"/>
            <w:vAlign w:val="center"/>
          </w:tcPr>
          <w:p>
            <w:pPr>
              <w:rPr>
                <w:sz w:val="20"/>
                <w:szCs w:val="20"/>
              </w:rPr>
            </w:pPr>
            <w:r>
              <w:rPr>
                <w:sz w:val="20"/>
                <w:szCs w:val="20"/>
              </w:rPr>
              <w:t>聚乙烯胎基</w:t>
            </w:r>
          </w:p>
        </w:tc>
        <w:tc>
          <w:tcPr>
            <w:tcW w:w="2693" w:type="dxa"/>
            <w:vAlign w:val="center"/>
          </w:tcPr>
          <w:p>
            <w:pPr>
              <w:jc w:val="center"/>
              <w:rPr>
                <w:sz w:val="20"/>
                <w:szCs w:val="20"/>
              </w:rPr>
            </w:pPr>
            <w:r>
              <w:rPr>
                <w:sz w:val="20"/>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27" w:type="dxa"/>
            <w:vMerge w:val="continue"/>
            <w:vAlign w:val="center"/>
          </w:tcPr>
          <w:p>
            <w:pPr>
              <w:rPr>
                <w:sz w:val="20"/>
                <w:szCs w:val="20"/>
              </w:rPr>
            </w:pPr>
          </w:p>
        </w:tc>
        <w:tc>
          <w:tcPr>
            <w:tcW w:w="2637" w:type="dxa"/>
            <w:vMerge w:val="restart"/>
            <w:vAlign w:val="center"/>
          </w:tcPr>
          <w:p>
            <w:pPr>
              <w:rPr>
                <w:sz w:val="20"/>
                <w:szCs w:val="20"/>
              </w:rPr>
            </w:pPr>
            <w:r>
              <w:rPr>
                <w:sz w:val="20"/>
                <w:szCs w:val="20"/>
              </w:rPr>
              <w:t>自粘聚合物改性沥青防水卷材/湿铺防水卷材</w:t>
            </w:r>
          </w:p>
        </w:tc>
        <w:tc>
          <w:tcPr>
            <w:tcW w:w="2127" w:type="dxa"/>
            <w:vAlign w:val="center"/>
          </w:tcPr>
          <w:p>
            <w:pPr>
              <w:rPr>
                <w:sz w:val="20"/>
                <w:szCs w:val="20"/>
              </w:rPr>
            </w:pPr>
            <w:r>
              <w:rPr>
                <w:sz w:val="20"/>
                <w:szCs w:val="20"/>
              </w:rPr>
              <w:t>聚酯胎基</w:t>
            </w:r>
          </w:p>
        </w:tc>
        <w:tc>
          <w:tcPr>
            <w:tcW w:w="2693" w:type="dxa"/>
            <w:vAlign w:val="center"/>
          </w:tcPr>
          <w:p>
            <w:pPr>
              <w:jc w:val="center"/>
              <w:rPr>
                <w:sz w:val="20"/>
                <w:szCs w:val="20"/>
              </w:rPr>
            </w:pPr>
            <w:r>
              <w:rPr>
                <w:sz w:val="20"/>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27" w:type="dxa"/>
            <w:vMerge w:val="continue"/>
            <w:vAlign w:val="center"/>
          </w:tcPr>
          <w:p>
            <w:pPr>
              <w:rPr>
                <w:sz w:val="20"/>
                <w:szCs w:val="20"/>
              </w:rPr>
            </w:pPr>
          </w:p>
        </w:tc>
        <w:tc>
          <w:tcPr>
            <w:tcW w:w="2637" w:type="dxa"/>
            <w:vMerge w:val="continue"/>
            <w:vAlign w:val="center"/>
          </w:tcPr>
          <w:p>
            <w:pPr>
              <w:rPr>
                <w:sz w:val="20"/>
                <w:szCs w:val="20"/>
              </w:rPr>
            </w:pPr>
          </w:p>
        </w:tc>
        <w:tc>
          <w:tcPr>
            <w:tcW w:w="2127" w:type="dxa"/>
            <w:vAlign w:val="center"/>
          </w:tcPr>
          <w:p>
            <w:pPr>
              <w:rPr>
                <w:sz w:val="20"/>
                <w:szCs w:val="20"/>
              </w:rPr>
            </w:pPr>
            <w:r>
              <w:rPr>
                <w:sz w:val="20"/>
                <w:szCs w:val="20"/>
              </w:rPr>
              <w:t>高分子膜基</w:t>
            </w:r>
          </w:p>
        </w:tc>
        <w:tc>
          <w:tcPr>
            <w:tcW w:w="2693" w:type="dxa"/>
            <w:vAlign w:val="center"/>
          </w:tcPr>
          <w:p>
            <w:pPr>
              <w:jc w:val="center"/>
              <w:rPr>
                <w:sz w:val="20"/>
                <w:szCs w:val="20"/>
              </w:rPr>
            </w:pPr>
            <w:r>
              <w:rPr>
                <w:sz w:val="20"/>
                <w:szCs w:val="2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327" w:type="dxa"/>
            <w:vMerge w:val="continue"/>
            <w:vAlign w:val="center"/>
          </w:tcPr>
          <w:p>
            <w:pPr>
              <w:rPr>
                <w:sz w:val="20"/>
                <w:szCs w:val="20"/>
              </w:rPr>
            </w:pPr>
          </w:p>
        </w:tc>
        <w:tc>
          <w:tcPr>
            <w:tcW w:w="2637" w:type="dxa"/>
            <w:vMerge w:val="restart"/>
            <w:vAlign w:val="center"/>
          </w:tcPr>
          <w:p>
            <w:pPr>
              <w:rPr>
                <w:sz w:val="20"/>
                <w:szCs w:val="20"/>
              </w:rPr>
            </w:pPr>
            <w:r>
              <w:rPr>
                <w:sz w:val="20"/>
                <w:szCs w:val="20"/>
              </w:rPr>
              <w:t>合成高分子防水卷材</w:t>
            </w:r>
          </w:p>
        </w:tc>
        <w:tc>
          <w:tcPr>
            <w:tcW w:w="2127" w:type="dxa"/>
            <w:vAlign w:val="center"/>
          </w:tcPr>
          <w:p>
            <w:pPr>
              <w:rPr>
                <w:sz w:val="20"/>
                <w:szCs w:val="20"/>
              </w:rPr>
            </w:pPr>
            <w:r>
              <w:rPr>
                <w:rFonts w:hint="eastAsia"/>
                <w:sz w:val="20"/>
                <w:szCs w:val="20"/>
              </w:rPr>
              <w:t>热塑性聚烯烃（TPO）防水卷材、三元乙丙橡胶（</w:t>
            </w:r>
            <w:r>
              <w:rPr>
                <w:sz w:val="20"/>
                <w:szCs w:val="20"/>
              </w:rPr>
              <w:t xml:space="preserve"> EPDM</w:t>
            </w:r>
            <w:r>
              <w:rPr>
                <w:rFonts w:hint="eastAsia"/>
                <w:sz w:val="20"/>
                <w:szCs w:val="20"/>
              </w:rPr>
              <w:t>）防水卷材</w:t>
            </w:r>
          </w:p>
        </w:tc>
        <w:tc>
          <w:tcPr>
            <w:tcW w:w="2693" w:type="dxa"/>
            <w:vAlign w:val="center"/>
          </w:tcPr>
          <w:p>
            <w:pPr>
              <w:jc w:val="center"/>
              <w:rPr>
                <w:sz w:val="20"/>
                <w:szCs w:val="20"/>
              </w:rPr>
            </w:pPr>
            <w:r>
              <w:rPr>
                <w:rFonts w:hint="eastAsia"/>
                <w:sz w:val="20"/>
                <w:szCs w:val="20"/>
              </w:rPr>
              <w:t>主体片材</w:t>
            </w:r>
            <w:r>
              <w:rPr>
                <w:sz w:val="20"/>
                <w:szCs w:val="2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327" w:type="dxa"/>
            <w:vMerge w:val="continue"/>
            <w:vAlign w:val="center"/>
          </w:tcPr>
          <w:p>
            <w:pPr>
              <w:rPr>
                <w:sz w:val="20"/>
                <w:szCs w:val="20"/>
              </w:rPr>
            </w:pPr>
          </w:p>
        </w:tc>
        <w:tc>
          <w:tcPr>
            <w:tcW w:w="2637" w:type="dxa"/>
            <w:vMerge w:val="continue"/>
            <w:vAlign w:val="center"/>
          </w:tcPr>
          <w:p>
            <w:pPr>
              <w:rPr>
                <w:sz w:val="20"/>
                <w:szCs w:val="20"/>
              </w:rPr>
            </w:pPr>
          </w:p>
        </w:tc>
        <w:tc>
          <w:tcPr>
            <w:tcW w:w="2127" w:type="dxa"/>
            <w:vAlign w:val="center"/>
          </w:tcPr>
          <w:p>
            <w:pPr>
              <w:rPr>
                <w:sz w:val="20"/>
                <w:szCs w:val="20"/>
              </w:rPr>
            </w:pPr>
            <w:r>
              <w:rPr>
                <w:rFonts w:hint="eastAsia"/>
                <w:sz w:val="20"/>
                <w:szCs w:val="20"/>
              </w:rPr>
              <w:t>双面复合型</w:t>
            </w:r>
          </w:p>
        </w:tc>
        <w:tc>
          <w:tcPr>
            <w:tcW w:w="2693" w:type="dxa"/>
            <w:vAlign w:val="center"/>
          </w:tcPr>
          <w:p>
            <w:pPr>
              <w:jc w:val="center"/>
              <w:rPr>
                <w:sz w:val="20"/>
                <w:szCs w:val="20"/>
              </w:rPr>
            </w:pPr>
            <w:r>
              <w:rPr>
                <w:rFonts w:hint="eastAsia"/>
                <w:sz w:val="20"/>
                <w:szCs w:val="20"/>
              </w:rPr>
              <w:t>主体片材芯材</w:t>
            </w:r>
            <w:r>
              <w:rPr>
                <w:sz w:val="20"/>
                <w:szCs w:val="20"/>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27" w:type="dxa"/>
            <w:vMerge w:val="restart"/>
            <w:vAlign w:val="center"/>
          </w:tcPr>
          <w:p>
            <w:pPr>
              <w:rPr>
                <w:sz w:val="20"/>
                <w:szCs w:val="20"/>
              </w:rPr>
            </w:pPr>
            <w:r>
              <w:rPr>
                <w:sz w:val="20"/>
                <w:szCs w:val="20"/>
              </w:rPr>
              <w:t>涂料防水层</w:t>
            </w:r>
          </w:p>
        </w:tc>
        <w:tc>
          <w:tcPr>
            <w:tcW w:w="4764" w:type="dxa"/>
            <w:gridSpan w:val="2"/>
            <w:vAlign w:val="center"/>
          </w:tcPr>
          <w:p>
            <w:pPr>
              <w:rPr>
                <w:sz w:val="20"/>
                <w:szCs w:val="20"/>
              </w:rPr>
            </w:pPr>
            <w:r>
              <w:rPr>
                <w:sz w:val="20"/>
                <w:szCs w:val="20"/>
              </w:rPr>
              <w:t>反应型高分子类防水涂料</w:t>
            </w:r>
          </w:p>
        </w:tc>
        <w:tc>
          <w:tcPr>
            <w:tcW w:w="2693" w:type="dxa"/>
            <w:vAlign w:val="center"/>
          </w:tcPr>
          <w:p>
            <w:pPr>
              <w:jc w:val="center"/>
              <w:rPr>
                <w:sz w:val="20"/>
                <w:szCs w:val="20"/>
              </w:rPr>
            </w:pPr>
            <w:r>
              <w:rPr>
                <w:sz w:val="20"/>
                <w:szCs w:val="2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27" w:type="dxa"/>
            <w:vMerge w:val="continue"/>
            <w:vAlign w:val="center"/>
          </w:tcPr>
          <w:p>
            <w:pPr>
              <w:rPr>
                <w:sz w:val="20"/>
                <w:szCs w:val="20"/>
              </w:rPr>
            </w:pPr>
          </w:p>
        </w:tc>
        <w:tc>
          <w:tcPr>
            <w:tcW w:w="4764" w:type="dxa"/>
            <w:gridSpan w:val="2"/>
            <w:vAlign w:val="center"/>
          </w:tcPr>
          <w:p>
            <w:pPr>
              <w:rPr>
                <w:sz w:val="20"/>
                <w:szCs w:val="20"/>
              </w:rPr>
            </w:pPr>
            <w:r>
              <w:rPr>
                <w:sz w:val="20"/>
                <w:szCs w:val="20"/>
              </w:rPr>
              <w:t>聚合物乳液类防水涂料</w:t>
            </w:r>
          </w:p>
        </w:tc>
        <w:tc>
          <w:tcPr>
            <w:tcW w:w="2693" w:type="dxa"/>
            <w:vAlign w:val="center"/>
          </w:tcPr>
          <w:p>
            <w:pPr>
              <w:jc w:val="center"/>
              <w:rPr>
                <w:sz w:val="20"/>
                <w:szCs w:val="20"/>
              </w:rPr>
            </w:pPr>
            <w:r>
              <w:rPr>
                <w:sz w:val="20"/>
                <w:szCs w:val="2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27" w:type="dxa"/>
            <w:vMerge w:val="continue"/>
            <w:vAlign w:val="center"/>
          </w:tcPr>
          <w:p>
            <w:pPr>
              <w:rPr>
                <w:sz w:val="20"/>
                <w:szCs w:val="20"/>
              </w:rPr>
            </w:pPr>
          </w:p>
        </w:tc>
        <w:tc>
          <w:tcPr>
            <w:tcW w:w="4764" w:type="dxa"/>
            <w:gridSpan w:val="2"/>
            <w:vAlign w:val="center"/>
          </w:tcPr>
          <w:p>
            <w:pPr>
              <w:rPr>
                <w:sz w:val="20"/>
                <w:szCs w:val="20"/>
              </w:rPr>
            </w:pPr>
            <w:r>
              <w:rPr>
                <w:sz w:val="20"/>
                <w:szCs w:val="20"/>
              </w:rPr>
              <w:t>水性聚合物沥青类防水涂料</w:t>
            </w:r>
          </w:p>
        </w:tc>
        <w:tc>
          <w:tcPr>
            <w:tcW w:w="2693" w:type="dxa"/>
            <w:vAlign w:val="center"/>
          </w:tcPr>
          <w:p>
            <w:pPr>
              <w:jc w:val="center"/>
              <w:rPr>
                <w:sz w:val="20"/>
                <w:szCs w:val="20"/>
              </w:rPr>
            </w:pPr>
            <w:r>
              <w:rPr>
                <w:sz w:val="20"/>
                <w:szCs w:val="2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27" w:type="dxa"/>
            <w:vMerge w:val="continue"/>
            <w:vAlign w:val="center"/>
          </w:tcPr>
          <w:p>
            <w:pPr>
              <w:rPr>
                <w:sz w:val="20"/>
                <w:szCs w:val="20"/>
              </w:rPr>
            </w:pPr>
          </w:p>
        </w:tc>
        <w:tc>
          <w:tcPr>
            <w:tcW w:w="4764" w:type="dxa"/>
            <w:gridSpan w:val="2"/>
            <w:vAlign w:val="center"/>
          </w:tcPr>
          <w:p>
            <w:pPr>
              <w:rPr>
                <w:sz w:val="20"/>
                <w:szCs w:val="20"/>
              </w:rPr>
            </w:pPr>
            <w:r>
              <w:rPr>
                <w:sz w:val="20"/>
                <w:szCs w:val="20"/>
              </w:rPr>
              <w:t>热熔橡胶沥青类防水涂料</w:t>
            </w:r>
          </w:p>
        </w:tc>
        <w:tc>
          <w:tcPr>
            <w:tcW w:w="2693" w:type="dxa"/>
            <w:vAlign w:val="center"/>
          </w:tcPr>
          <w:p>
            <w:pPr>
              <w:jc w:val="center"/>
              <w:rPr>
                <w:sz w:val="20"/>
                <w:szCs w:val="20"/>
              </w:rPr>
            </w:pPr>
            <w:r>
              <w:rPr>
                <w:sz w:val="20"/>
                <w:szCs w:val="20"/>
              </w:rPr>
              <w:t>2.0</w:t>
            </w:r>
          </w:p>
        </w:tc>
      </w:tr>
    </w:tbl>
    <w:p>
      <w:pPr>
        <w:rPr>
          <w:sz w:val="20"/>
          <w:szCs w:val="20"/>
        </w:rPr>
      </w:pPr>
    </w:p>
    <w:bookmarkEnd w:id="26"/>
    <w:p>
      <w:pPr>
        <w:spacing w:line="360" w:lineRule="auto"/>
        <w:rPr>
          <w:sz w:val="24"/>
          <w:szCs w:val="32"/>
        </w:rPr>
      </w:pPr>
      <w:r>
        <w:rPr>
          <w:b/>
          <w:bCs/>
          <w:sz w:val="24"/>
          <w:szCs w:val="32"/>
        </w:rPr>
        <w:t>3.1.11</w:t>
      </w:r>
      <w:r>
        <w:rPr>
          <w:sz w:val="24"/>
          <w:szCs w:val="32"/>
        </w:rPr>
        <w:t xml:space="preserve">  波形沥青防水板的厚度不应小于2.6mm。</w:t>
      </w:r>
    </w:p>
    <w:p>
      <w:pPr>
        <w:spacing w:line="360" w:lineRule="auto"/>
        <w:rPr>
          <w:sz w:val="24"/>
          <w:szCs w:val="32"/>
        </w:rPr>
      </w:pPr>
      <w:r>
        <w:rPr>
          <w:b/>
          <w:bCs/>
          <w:sz w:val="24"/>
          <w:szCs w:val="32"/>
        </w:rPr>
        <w:t>3.1.12</w:t>
      </w:r>
      <w:r>
        <w:rPr>
          <w:sz w:val="24"/>
          <w:szCs w:val="32"/>
        </w:rPr>
        <w:t xml:space="preserve">  防水垫层材料品种及规格应符合表3.1.12的规定</w:t>
      </w:r>
      <w:r>
        <w:rPr>
          <w:rFonts w:hint="eastAsia"/>
          <w:sz w:val="24"/>
          <w:szCs w:val="32"/>
        </w:rPr>
        <w:t>。</w:t>
      </w:r>
    </w:p>
    <w:p>
      <w:pPr>
        <w:spacing w:line="360" w:lineRule="auto"/>
        <w:jc w:val="center"/>
        <w:rPr>
          <w:rFonts w:eastAsia="楷体"/>
          <w:b/>
          <w:sz w:val="28"/>
        </w:rPr>
      </w:pPr>
      <w:r>
        <w:rPr>
          <w:kern w:val="0"/>
          <w:sz w:val="20"/>
          <w:szCs w:val="20"/>
        </w:rPr>
        <w:t>表3.1.12防水垫层材料品种及最小厚度</w:t>
      </w:r>
    </w:p>
    <w:tbl>
      <w:tblPr>
        <w:tblStyle w:val="15"/>
        <w:tblW w:w="7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4"/>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764" w:type="dxa"/>
            <w:vAlign w:val="center"/>
          </w:tcPr>
          <w:p>
            <w:pPr>
              <w:jc w:val="center"/>
              <w:rPr>
                <w:sz w:val="20"/>
                <w:szCs w:val="20"/>
              </w:rPr>
            </w:pPr>
            <w:r>
              <w:rPr>
                <w:sz w:val="20"/>
                <w:szCs w:val="20"/>
              </w:rPr>
              <w:t>防水垫层</w:t>
            </w:r>
            <w:r>
              <w:rPr>
                <w:rFonts w:hint="eastAsia"/>
                <w:sz w:val="20"/>
                <w:szCs w:val="20"/>
              </w:rPr>
              <w:t>材料</w:t>
            </w:r>
          </w:p>
        </w:tc>
        <w:tc>
          <w:tcPr>
            <w:tcW w:w="2693" w:type="dxa"/>
            <w:vAlign w:val="center"/>
          </w:tcPr>
          <w:p>
            <w:pPr>
              <w:jc w:val="center"/>
              <w:rPr>
                <w:sz w:val="20"/>
                <w:szCs w:val="20"/>
              </w:rPr>
            </w:pPr>
            <w:r>
              <w:rPr>
                <w:sz w:val="20"/>
                <w:szCs w:val="20"/>
              </w:rPr>
              <w:t>最小厚度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4764" w:type="dxa"/>
            <w:vAlign w:val="center"/>
          </w:tcPr>
          <w:p>
            <w:pPr>
              <w:rPr>
                <w:sz w:val="18"/>
                <w:szCs w:val="18"/>
              </w:rPr>
            </w:pPr>
            <w:r>
              <w:rPr>
                <w:sz w:val="18"/>
                <w:szCs w:val="18"/>
              </w:rPr>
              <w:t>聚合物改性沥青防水垫层</w:t>
            </w:r>
          </w:p>
        </w:tc>
        <w:tc>
          <w:tcPr>
            <w:tcW w:w="2693" w:type="dxa"/>
            <w:vAlign w:val="center"/>
          </w:tcPr>
          <w:p>
            <w:pPr>
              <w:jc w:val="center"/>
              <w:rPr>
                <w:sz w:val="18"/>
                <w:szCs w:val="18"/>
              </w:rPr>
            </w:pPr>
            <w:r>
              <w:rPr>
                <w:sz w:val="18"/>
                <w:szCs w:val="18"/>
              </w:rPr>
              <w:t>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4764" w:type="dxa"/>
            <w:vAlign w:val="center"/>
          </w:tcPr>
          <w:p>
            <w:pPr>
              <w:rPr>
                <w:sz w:val="18"/>
                <w:szCs w:val="18"/>
              </w:rPr>
            </w:pPr>
            <w:r>
              <w:rPr>
                <w:sz w:val="18"/>
                <w:szCs w:val="18"/>
              </w:rPr>
              <w:t>自粘聚合物改性沥青防水垫层</w:t>
            </w:r>
          </w:p>
        </w:tc>
        <w:tc>
          <w:tcPr>
            <w:tcW w:w="2693" w:type="dxa"/>
            <w:vAlign w:val="center"/>
          </w:tcPr>
          <w:p>
            <w:pPr>
              <w:jc w:val="center"/>
              <w:rPr>
                <w:sz w:val="18"/>
                <w:szCs w:val="18"/>
              </w:rPr>
            </w:pPr>
            <w:r>
              <w:rPr>
                <w:sz w:val="18"/>
                <w:szCs w:val="18"/>
              </w:rPr>
              <w:t>1.2mm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4764" w:type="dxa"/>
            <w:vAlign w:val="center"/>
          </w:tcPr>
          <w:p>
            <w:pPr>
              <w:rPr>
                <w:sz w:val="20"/>
                <w:szCs w:val="20"/>
              </w:rPr>
            </w:pPr>
            <w:r>
              <w:rPr>
                <w:sz w:val="20"/>
                <w:szCs w:val="20"/>
              </w:rPr>
              <w:t>隔热防水垫层</w:t>
            </w:r>
          </w:p>
        </w:tc>
        <w:tc>
          <w:tcPr>
            <w:tcW w:w="2693" w:type="dxa"/>
            <w:vAlign w:val="center"/>
          </w:tcPr>
          <w:p>
            <w:pPr>
              <w:jc w:val="center"/>
              <w:rPr>
                <w:sz w:val="20"/>
                <w:szCs w:val="20"/>
              </w:rPr>
            </w:pPr>
            <w:r>
              <w:rPr>
                <w:sz w:val="20"/>
                <w:szCs w:val="20"/>
              </w:rPr>
              <w:t>0.08mm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4764" w:type="dxa"/>
            <w:vAlign w:val="center"/>
          </w:tcPr>
          <w:p>
            <w:pPr>
              <w:rPr>
                <w:sz w:val="20"/>
                <w:szCs w:val="20"/>
              </w:rPr>
            </w:pPr>
            <w:r>
              <w:rPr>
                <w:sz w:val="20"/>
                <w:szCs w:val="20"/>
              </w:rPr>
              <w:t>透汽防水垫层</w:t>
            </w:r>
            <w:r>
              <w:rPr>
                <w:sz w:val="20"/>
                <w:szCs w:val="20"/>
                <w:vertAlign w:val="superscript"/>
              </w:rPr>
              <w:t>1</w:t>
            </w:r>
          </w:p>
        </w:tc>
        <w:tc>
          <w:tcPr>
            <w:tcW w:w="2693" w:type="dxa"/>
            <w:vAlign w:val="center"/>
          </w:tcPr>
          <w:p>
            <w:pPr>
              <w:jc w:val="center"/>
              <w:rPr>
                <w:sz w:val="20"/>
                <w:szCs w:val="20"/>
              </w:rPr>
            </w:pPr>
            <w:r>
              <w:rPr>
                <w:sz w:val="18"/>
                <w:szCs w:val="18"/>
              </w:rPr>
              <w:t>单位面积质量≥</w:t>
            </w:r>
            <w:r>
              <w:rPr>
                <w:sz w:val="20"/>
                <w:szCs w:val="20"/>
              </w:rPr>
              <w:t>50g/m</w:t>
            </w:r>
            <w:r>
              <w:rPr>
                <w:sz w:val="20"/>
                <w:szCs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4764" w:type="dxa"/>
            <w:vAlign w:val="center"/>
          </w:tcPr>
          <w:p>
            <w:pPr>
              <w:rPr>
                <w:sz w:val="20"/>
                <w:szCs w:val="20"/>
              </w:rPr>
            </w:pPr>
            <w:r>
              <w:rPr>
                <w:sz w:val="20"/>
                <w:szCs w:val="20"/>
              </w:rPr>
              <w:t>聚乙烯丙纶防水卷材</w:t>
            </w:r>
            <w:r>
              <w:rPr>
                <w:sz w:val="18"/>
                <w:szCs w:val="18"/>
                <w:vertAlign w:val="superscript"/>
              </w:rPr>
              <w:t>2</w:t>
            </w:r>
          </w:p>
        </w:tc>
        <w:tc>
          <w:tcPr>
            <w:tcW w:w="2693" w:type="dxa"/>
            <w:vAlign w:val="center"/>
          </w:tcPr>
          <w:p>
            <w:pPr>
              <w:jc w:val="center"/>
              <w:rPr>
                <w:sz w:val="18"/>
                <w:szCs w:val="18"/>
              </w:rPr>
            </w:pPr>
            <w:r>
              <w:rPr>
                <w:sz w:val="18"/>
                <w:szCs w:val="18"/>
              </w:rPr>
              <w:t>芯层厚度不应小于0.5mm</w:t>
            </w:r>
          </w:p>
        </w:tc>
      </w:tr>
    </w:tbl>
    <w:p>
      <w:pPr>
        <w:rPr>
          <w:sz w:val="20"/>
          <w:szCs w:val="20"/>
        </w:rPr>
      </w:pPr>
      <w:r>
        <w:rPr>
          <w:sz w:val="20"/>
          <w:szCs w:val="20"/>
        </w:rPr>
        <w:t>注：1  以单位面积质量分类；</w:t>
      </w:r>
    </w:p>
    <w:p>
      <w:pPr>
        <w:ind w:firstLine="400" w:firstLineChars="200"/>
        <w:rPr>
          <w:sz w:val="20"/>
          <w:szCs w:val="20"/>
        </w:rPr>
      </w:pPr>
      <w:r>
        <w:rPr>
          <w:sz w:val="20"/>
          <w:szCs w:val="20"/>
        </w:rPr>
        <w:t>2  大面应采用机械固定，搭接部位宜采用双面丁基胶带</w:t>
      </w:r>
      <w:r>
        <w:rPr>
          <w:rFonts w:hint="eastAsia"/>
          <w:sz w:val="20"/>
          <w:szCs w:val="20"/>
        </w:rPr>
        <w:t>粘结，搭接宽度不应小于</w:t>
      </w:r>
      <w:r>
        <w:rPr>
          <w:sz w:val="20"/>
          <w:szCs w:val="20"/>
        </w:rPr>
        <w:t>80</w:t>
      </w:r>
      <w:r>
        <w:rPr>
          <w:rFonts w:hint="eastAsia"/>
          <w:sz w:val="20"/>
          <w:szCs w:val="20"/>
        </w:rPr>
        <w:t>mm</w:t>
      </w:r>
      <w:r>
        <w:rPr>
          <w:sz w:val="20"/>
          <w:szCs w:val="20"/>
        </w:rPr>
        <w:t>。</w:t>
      </w:r>
    </w:p>
    <w:p>
      <w:pPr>
        <w:spacing w:line="360" w:lineRule="auto"/>
        <w:rPr>
          <w:sz w:val="24"/>
          <w:szCs w:val="32"/>
        </w:rPr>
      </w:pPr>
      <w:r>
        <w:rPr>
          <w:b/>
          <w:bCs/>
          <w:sz w:val="24"/>
          <w:szCs w:val="32"/>
        </w:rPr>
        <w:t>3</w:t>
      </w:r>
      <w:r>
        <w:rPr>
          <w:rFonts w:hint="eastAsia"/>
          <w:b/>
          <w:bCs/>
          <w:sz w:val="24"/>
          <w:szCs w:val="32"/>
        </w:rPr>
        <w:t>.</w:t>
      </w:r>
      <w:r>
        <w:rPr>
          <w:b/>
          <w:bCs/>
          <w:sz w:val="24"/>
          <w:szCs w:val="32"/>
        </w:rPr>
        <w:t>1</w:t>
      </w:r>
      <w:r>
        <w:rPr>
          <w:rFonts w:hint="eastAsia"/>
          <w:b/>
          <w:bCs/>
          <w:sz w:val="24"/>
          <w:szCs w:val="32"/>
        </w:rPr>
        <w:t>.</w:t>
      </w:r>
      <w:r>
        <w:rPr>
          <w:b/>
          <w:bCs/>
          <w:sz w:val="24"/>
          <w:szCs w:val="32"/>
        </w:rPr>
        <w:t>13</w:t>
      </w:r>
      <w:r>
        <w:rPr>
          <w:sz w:val="24"/>
          <w:szCs w:val="32"/>
        </w:rPr>
        <w:t xml:space="preserve"> </w:t>
      </w:r>
      <w:r>
        <w:rPr>
          <w:rFonts w:hint="eastAsia"/>
          <w:sz w:val="24"/>
          <w:szCs w:val="32"/>
        </w:rPr>
        <w:t xml:space="preserve"> 卷材、涂料附加层应符合下列规定：</w:t>
      </w:r>
    </w:p>
    <w:p>
      <w:pPr>
        <w:spacing w:line="360" w:lineRule="auto"/>
        <w:ind w:firstLine="482" w:firstLineChars="200"/>
        <w:rPr>
          <w:sz w:val="24"/>
          <w:szCs w:val="32"/>
        </w:rPr>
      </w:pPr>
      <w:r>
        <w:rPr>
          <w:rFonts w:hint="eastAsia"/>
          <w:b/>
          <w:bCs/>
          <w:sz w:val="24"/>
          <w:szCs w:val="32"/>
        </w:rPr>
        <w:t>1</w:t>
      </w:r>
      <w:r>
        <w:rPr>
          <w:rFonts w:hint="eastAsia"/>
          <w:sz w:val="24"/>
          <w:szCs w:val="32"/>
        </w:rPr>
        <w:t xml:space="preserve"> </w:t>
      </w:r>
      <w:r>
        <w:rPr>
          <w:sz w:val="24"/>
          <w:szCs w:val="32"/>
        </w:rPr>
        <w:t xml:space="preserve"> </w:t>
      </w:r>
      <w:r>
        <w:rPr>
          <w:rFonts w:hint="eastAsia"/>
          <w:sz w:val="24"/>
          <w:szCs w:val="32"/>
        </w:rPr>
        <w:t>阴角、阳角、出屋面管道根部、接缝等易开裂、渗漏和损坏的部位，应设置附加层；</w:t>
      </w:r>
    </w:p>
    <w:p>
      <w:pPr>
        <w:spacing w:line="360" w:lineRule="auto"/>
        <w:ind w:firstLine="482" w:firstLineChars="200"/>
        <w:rPr>
          <w:color w:val="0070C0"/>
          <w:sz w:val="24"/>
          <w:szCs w:val="32"/>
        </w:rPr>
      </w:pPr>
      <w:r>
        <w:rPr>
          <w:rFonts w:hint="eastAsia"/>
          <w:b/>
          <w:bCs/>
          <w:sz w:val="24"/>
          <w:szCs w:val="32"/>
        </w:rPr>
        <w:t>2</w:t>
      </w:r>
      <w:r>
        <w:rPr>
          <w:rFonts w:hint="eastAsia"/>
          <w:sz w:val="24"/>
          <w:szCs w:val="32"/>
        </w:rPr>
        <w:t xml:space="preserve"> </w:t>
      </w:r>
      <w:r>
        <w:rPr>
          <w:sz w:val="24"/>
          <w:szCs w:val="32"/>
        </w:rPr>
        <w:t xml:space="preserve"> </w:t>
      </w:r>
      <w:r>
        <w:rPr>
          <w:rFonts w:hint="eastAsia"/>
          <w:sz w:val="24"/>
          <w:szCs w:val="32"/>
        </w:rPr>
        <w:t>防水层分开设置时，单道防水层均应设置附加层，双道相邻设置时，可不设附加层；</w:t>
      </w:r>
    </w:p>
    <w:p>
      <w:pPr>
        <w:spacing w:line="360" w:lineRule="auto"/>
        <w:ind w:firstLine="482" w:firstLineChars="200"/>
        <w:rPr>
          <w:sz w:val="24"/>
          <w:szCs w:val="32"/>
        </w:rPr>
      </w:pPr>
      <w:r>
        <w:rPr>
          <w:rFonts w:hint="eastAsia"/>
          <w:b/>
          <w:bCs/>
          <w:sz w:val="24"/>
          <w:szCs w:val="32"/>
        </w:rPr>
        <w:t>3</w:t>
      </w:r>
      <w:r>
        <w:rPr>
          <w:sz w:val="24"/>
          <w:szCs w:val="32"/>
        </w:rPr>
        <w:t xml:space="preserve">  </w:t>
      </w:r>
      <w:r>
        <w:rPr>
          <w:rFonts w:hint="eastAsia"/>
          <w:sz w:val="24"/>
          <w:szCs w:val="32"/>
        </w:rPr>
        <w:t>涂料附加层宜夹铺胎体增强材料，厚度不应小于 1.5mm ，合成高分子卷材附加层厚度不应小于 1.2mm ，热熔聚合物改性沥青防水卷材附加层厚度不应小于 3.0mm，自粘聚合物改性沥青防水卷材和改性沥青湿铺防水卷材附加层厚度不应小于 1.5mm 。</w:t>
      </w:r>
    </w:p>
    <w:p>
      <w:pPr>
        <w:spacing w:line="360" w:lineRule="auto"/>
        <w:ind w:firstLine="480" w:firstLineChars="200"/>
        <w:rPr>
          <w:color w:val="0070C0"/>
          <w:sz w:val="24"/>
          <w:szCs w:val="32"/>
        </w:rPr>
      </w:pPr>
    </w:p>
    <w:p>
      <w:pPr>
        <w:spacing w:line="360" w:lineRule="auto"/>
        <w:jc w:val="center"/>
        <w:rPr>
          <w:b/>
          <w:bCs/>
          <w:sz w:val="24"/>
          <w:szCs w:val="32"/>
        </w:rPr>
      </w:pPr>
      <w:r>
        <w:rPr>
          <w:rFonts w:hint="eastAsia"/>
          <w:b/>
          <w:bCs/>
          <w:sz w:val="24"/>
          <w:szCs w:val="32"/>
        </w:rPr>
        <w:t>III</w:t>
      </w:r>
      <w:r>
        <w:rPr>
          <w:b/>
          <w:bCs/>
          <w:sz w:val="24"/>
          <w:szCs w:val="32"/>
        </w:rPr>
        <w:t xml:space="preserve">  </w:t>
      </w:r>
      <w:r>
        <w:rPr>
          <w:rFonts w:hint="eastAsia"/>
          <w:b/>
          <w:bCs/>
          <w:sz w:val="24"/>
          <w:szCs w:val="32"/>
        </w:rPr>
        <w:t>保温与防热</w:t>
      </w:r>
    </w:p>
    <w:p>
      <w:pPr>
        <w:spacing w:line="360" w:lineRule="auto"/>
        <w:rPr>
          <w:sz w:val="24"/>
          <w:szCs w:val="32"/>
        </w:rPr>
      </w:pPr>
      <w:r>
        <w:rPr>
          <w:b/>
          <w:bCs/>
          <w:sz w:val="24"/>
          <w:szCs w:val="32"/>
        </w:rPr>
        <w:t>3.1.14</w:t>
      </w:r>
      <w:r>
        <w:rPr>
          <w:sz w:val="24"/>
          <w:szCs w:val="32"/>
        </w:rPr>
        <w:t xml:space="preserve">   瓦屋面应进行建筑热工设计，绝热材料的品种和规格应满足屋面工程的热阻要求，并应</w:t>
      </w:r>
      <w:r>
        <w:rPr>
          <w:rFonts w:hint="eastAsia"/>
          <w:sz w:val="24"/>
          <w:szCs w:val="32"/>
        </w:rPr>
        <w:t>符合</w:t>
      </w:r>
      <w:r>
        <w:rPr>
          <w:sz w:val="24"/>
          <w:szCs w:val="32"/>
        </w:rPr>
        <w:t>国家现行标准《民用建筑热工设计规范》GB 50176、《公共建筑节能设计标准》GB 50189、《严寒和寒冷地区居住建筑节能设计标准》JGJ 26、《夏热冬暖地区居住建筑节能设计标准》JGJ 75、《夏热冬冷地区居住建筑节能设计标准》JGJ 134、《温和地区居住建筑节能设计标准》JGJ 475</w:t>
      </w:r>
      <w:r>
        <w:rPr>
          <w:rFonts w:hint="eastAsia"/>
          <w:sz w:val="24"/>
          <w:szCs w:val="32"/>
        </w:rPr>
        <w:t>、</w:t>
      </w:r>
      <w:bookmarkStart w:id="27" w:name="_Hlk146613731"/>
      <w:r>
        <w:rPr>
          <w:rFonts w:hint="eastAsia"/>
          <w:sz w:val="24"/>
          <w:szCs w:val="32"/>
        </w:rPr>
        <w:t>《工业建筑节能设计统一标准》GB 51245</w:t>
      </w:r>
      <w:bookmarkEnd w:id="27"/>
      <w:r>
        <w:rPr>
          <w:sz w:val="24"/>
          <w:szCs w:val="32"/>
        </w:rPr>
        <w:t>的相关规定。</w:t>
      </w:r>
    </w:p>
    <w:p>
      <w:pPr>
        <w:spacing w:line="360" w:lineRule="auto"/>
        <w:rPr>
          <w:sz w:val="24"/>
          <w:szCs w:val="32"/>
        </w:rPr>
      </w:pPr>
      <w:r>
        <w:rPr>
          <w:b/>
          <w:bCs/>
          <w:sz w:val="24"/>
          <w:szCs w:val="32"/>
        </w:rPr>
        <w:t>3.1.15</w:t>
      </w:r>
      <w:r>
        <w:rPr>
          <w:sz w:val="24"/>
          <w:szCs w:val="32"/>
        </w:rPr>
        <w:t xml:space="preserve">  保温层厚度应根据所在地区</w:t>
      </w:r>
      <w:r>
        <w:rPr>
          <w:rFonts w:hint="eastAsia"/>
          <w:sz w:val="24"/>
          <w:szCs w:val="32"/>
        </w:rPr>
        <w:t>国家或地方</w:t>
      </w:r>
      <w:r>
        <w:rPr>
          <w:sz w:val="24"/>
          <w:szCs w:val="32"/>
        </w:rPr>
        <w:t>现行建筑节能设计标准，经计算确定。</w:t>
      </w:r>
      <w:r>
        <w:rPr>
          <w:rFonts w:hint="eastAsia"/>
          <w:sz w:val="24"/>
          <w:szCs w:val="32"/>
        </w:rPr>
        <w:t>瓦屋面工程中，保温层宜采用粘结法或机械固定法施工。</w:t>
      </w:r>
    </w:p>
    <w:p>
      <w:pPr>
        <w:spacing w:line="360" w:lineRule="auto"/>
        <w:rPr>
          <w:sz w:val="24"/>
          <w:szCs w:val="32"/>
        </w:rPr>
      </w:pPr>
      <w:r>
        <w:rPr>
          <w:b/>
          <w:bCs/>
          <w:sz w:val="24"/>
          <w:szCs w:val="32"/>
        </w:rPr>
        <w:t>3.1.16</w:t>
      </w:r>
      <w:r>
        <w:rPr>
          <w:sz w:val="24"/>
          <w:szCs w:val="32"/>
        </w:rPr>
        <w:t xml:space="preserve">  夏热冬冷地区、夏热冬暖地区和温和地区</w:t>
      </w:r>
      <w:r>
        <w:rPr>
          <w:rFonts w:hint="eastAsia"/>
          <w:sz w:val="24"/>
          <w:szCs w:val="32"/>
        </w:rPr>
        <w:t>的</w:t>
      </w:r>
      <w:r>
        <w:rPr>
          <w:sz w:val="24"/>
          <w:szCs w:val="32"/>
        </w:rPr>
        <w:t>瓦屋面</w:t>
      </w:r>
      <w:r>
        <w:rPr>
          <w:rFonts w:hint="eastAsia"/>
          <w:sz w:val="24"/>
          <w:szCs w:val="32"/>
        </w:rPr>
        <w:t>，及采用集成式光伏组件的瓦屋面，</w:t>
      </w:r>
      <w:r>
        <w:rPr>
          <w:sz w:val="24"/>
          <w:szCs w:val="32"/>
        </w:rPr>
        <w:t>宜采用通风瓦屋面。</w:t>
      </w:r>
    </w:p>
    <w:p>
      <w:pPr>
        <w:spacing w:line="360" w:lineRule="auto"/>
        <w:rPr>
          <w:sz w:val="24"/>
          <w:szCs w:val="32"/>
        </w:rPr>
      </w:pPr>
      <w:r>
        <w:rPr>
          <w:b/>
          <w:bCs/>
          <w:sz w:val="24"/>
          <w:szCs w:val="32"/>
        </w:rPr>
        <w:t>3.1.17</w:t>
      </w:r>
      <w:r>
        <w:rPr>
          <w:sz w:val="24"/>
          <w:szCs w:val="32"/>
        </w:rPr>
        <w:t xml:space="preserve">  屋面坡度大于100%</w:t>
      </w:r>
      <w:r>
        <w:rPr>
          <w:rFonts w:hint="eastAsia"/>
          <w:sz w:val="24"/>
          <w:szCs w:val="32"/>
        </w:rPr>
        <w:t>（4</w:t>
      </w:r>
      <w:r>
        <w:rPr>
          <w:sz w:val="24"/>
          <w:szCs w:val="32"/>
        </w:rPr>
        <w:t>5</w:t>
      </w:r>
      <w:r>
        <w:rPr>
          <w:rFonts w:hint="eastAsia"/>
          <w:sz w:val="24"/>
          <w:szCs w:val="32"/>
        </w:rPr>
        <w:t>°）</w:t>
      </w:r>
      <w:r>
        <w:rPr>
          <w:sz w:val="24"/>
          <w:szCs w:val="32"/>
        </w:rPr>
        <w:t>时，宜采用内保温隔热措施。</w:t>
      </w:r>
    </w:p>
    <w:p>
      <w:pPr>
        <w:spacing w:line="360" w:lineRule="auto"/>
        <w:jc w:val="center"/>
        <w:rPr>
          <w:b/>
          <w:bCs/>
          <w:sz w:val="24"/>
          <w:szCs w:val="32"/>
        </w:rPr>
      </w:pPr>
      <w:r>
        <w:rPr>
          <w:rFonts w:hint="eastAsia"/>
          <w:b/>
          <w:bCs/>
          <w:sz w:val="24"/>
          <w:szCs w:val="32"/>
        </w:rPr>
        <w:t>IV</w:t>
      </w:r>
      <w:r>
        <w:rPr>
          <w:b/>
          <w:bCs/>
          <w:sz w:val="24"/>
          <w:szCs w:val="32"/>
        </w:rPr>
        <w:t xml:space="preserve">  </w:t>
      </w:r>
      <w:r>
        <w:rPr>
          <w:rFonts w:hint="eastAsia"/>
          <w:b/>
          <w:bCs/>
          <w:sz w:val="24"/>
          <w:szCs w:val="32"/>
        </w:rPr>
        <w:t>持钉层</w:t>
      </w:r>
    </w:p>
    <w:p>
      <w:pPr>
        <w:spacing w:line="360" w:lineRule="auto"/>
        <w:rPr>
          <w:sz w:val="24"/>
          <w:szCs w:val="32"/>
        </w:rPr>
      </w:pPr>
      <w:r>
        <w:rPr>
          <w:b/>
          <w:bCs/>
          <w:sz w:val="24"/>
          <w:szCs w:val="32"/>
        </w:rPr>
        <w:t>3.1.18</w:t>
      </w:r>
      <w:r>
        <w:rPr>
          <w:sz w:val="24"/>
          <w:szCs w:val="32"/>
        </w:rPr>
        <w:t xml:space="preserve">  持钉层厚度应符合表3.1.18的规定。</w:t>
      </w:r>
    </w:p>
    <w:p>
      <w:pPr>
        <w:spacing w:line="360" w:lineRule="auto"/>
        <w:jc w:val="center"/>
      </w:pPr>
      <w:r>
        <w:t>表3.1.18  持钉层的种类及最小厚度</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pPr>
              <w:jc w:val="center"/>
            </w:pPr>
            <w:r>
              <w:t>持钉层种类</w:t>
            </w:r>
          </w:p>
        </w:tc>
        <w:tc>
          <w:tcPr>
            <w:tcW w:w="4531" w:type="dxa"/>
            <w:vAlign w:val="center"/>
          </w:tcPr>
          <w:p>
            <w:pPr>
              <w:jc w:val="center"/>
            </w:pPr>
            <w:r>
              <w:t>最小公称厚度（mm）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r>
              <w:t>木板</w:t>
            </w:r>
          </w:p>
        </w:tc>
        <w:tc>
          <w:tcPr>
            <w:tcW w:w="4531" w:type="dxa"/>
            <w:vAlign w:val="center"/>
          </w:tcPr>
          <w:p>
            <w:pPr>
              <w:jc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r>
              <w:rPr>
                <w:rFonts w:hint="eastAsia"/>
              </w:rPr>
              <w:t>OSB</w:t>
            </w:r>
            <w:r>
              <w:t>定向刨花板</w:t>
            </w:r>
          </w:p>
        </w:tc>
        <w:tc>
          <w:tcPr>
            <w:tcW w:w="4531" w:type="dxa"/>
            <w:vAlign w:val="center"/>
          </w:tcPr>
          <w:p>
            <w:pPr>
              <w:jc w:val="center"/>
            </w:pPr>
            <w: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r>
              <w:t>结构用胶合板</w:t>
            </w:r>
          </w:p>
        </w:tc>
        <w:tc>
          <w:tcPr>
            <w:tcW w:w="4531" w:type="dxa"/>
            <w:vAlign w:val="center"/>
          </w:tcPr>
          <w:p>
            <w:pPr>
              <w:jc w:val="center"/>
            </w:pPr>
            <w: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r>
              <w:rPr>
                <w:rFonts w:hint="eastAsia"/>
              </w:rPr>
              <w:t>压型</w:t>
            </w:r>
            <w:r>
              <w:t>钢板</w:t>
            </w:r>
          </w:p>
        </w:tc>
        <w:tc>
          <w:tcPr>
            <w:tcW w:w="4531" w:type="dxa"/>
            <w:vAlign w:val="center"/>
          </w:tcPr>
          <w:p>
            <w:pPr>
              <w:jc w:val="center"/>
            </w:pPr>
            <w: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r>
              <w:t>细石混凝土</w:t>
            </w:r>
          </w:p>
        </w:tc>
        <w:tc>
          <w:tcPr>
            <w:tcW w:w="4531" w:type="dxa"/>
            <w:vAlign w:val="center"/>
          </w:tcPr>
          <w:p>
            <w:pPr>
              <w:jc w:val="center"/>
            </w:pPr>
            <w:r>
              <w:t>40</w:t>
            </w:r>
          </w:p>
        </w:tc>
      </w:tr>
    </w:tbl>
    <w:p>
      <w:pPr>
        <w:spacing w:line="360" w:lineRule="auto"/>
        <w:rPr>
          <w:sz w:val="24"/>
          <w:szCs w:val="32"/>
        </w:rPr>
      </w:pPr>
      <w:r>
        <w:rPr>
          <w:b/>
          <w:bCs/>
          <w:sz w:val="24"/>
          <w:szCs w:val="32"/>
        </w:rPr>
        <w:t>3.1.19</w:t>
      </w:r>
      <w:r>
        <w:rPr>
          <w:sz w:val="24"/>
          <w:szCs w:val="32"/>
        </w:rPr>
        <w:t xml:space="preserve">  当采用细石混凝土作持钉层时，混凝土抗压强度等级不应小于C20，</w:t>
      </w:r>
      <w:r>
        <w:rPr>
          <w:rFonts w:hint="eastAsia"/>
          <w:sz w:val="24"/>
          <w:szCs w:val="32"/>
        </w:rPr>
        <w:t>宜内配单层双向钢筋网片</w:t>
      </w:r>
      <w:r>
        <w:rPr>
          <w:sz w:val="24"/>
          <w:szCs w:val="32"/>
        </w:rPr>
        <w:t>，并应振捣密实</w:t>
      </w:r>
      <w:r>
        <w:rPr>
          <w:rFonts w:hint="eastAsia"/>
          <w:sz w:val="24"/>
          <w:szCs w:val="32"/>
        </w:rPr>
        <w:t>，</w:t>
      </w:r>
      <w:r>
        <w:rPr>
          <w:sz w:val="24"/>
          <w:szCs w:val="32"/>
        </w:rPr>
        <w:t>表面应抹平压光，分格缝纵横间距不应大于4m。分格缝的宽度宜为10mm～20mm</w:t>
      </w:r>
      <w:r>
        <w:rPr>
          <w:rFonts w:hint="eastAsia"/>
          <w:sz w:val="24"/>
          <w:szCs w:val="32"/>
        </w:rPr>
        <w:t>，</w:t>
      </w:r>
      <w:r>
        <w:rPr>
          <w:sz w:val="24"/>
          <w:szCs w:val="32"/>
        </w:rPr>
        <w:t>并宜嵌填密封材料。细石混凝土持钉层可兼作保护层及防水层的基层。</w:t>
      </w:r>
    </w:p>
    <w:p>
      <w:pPr>
        <w:spacing w:line="360" w:lineRule="auto"/>
        <w:rPr>
          <w:sz w:val="24"/>
          <w:szCs w:val="32"/>
        </w:rPr>
      </w:pPr>
      <w:r>
        <w:rPr>
          <w:b/>
          <w:bCs/>
          <w:sz w:val="24"/>
          <w:szCs w:val="32"/>
        </w:rPr>
        <w:t>3.1.20</w:t>
      </w:r>
      <w:r>
        <w:rPr>
          <w:sz w:val="24"/>
          <w:szCs w:val="32"/>
        </w:rPr>
        <w:t xml:space="preserve">   细石混凝土持钉层中的钢筋网应与</w:t>
      </w:r>
      <w:r>
        <w:rPr>
          <w:rFonts w:hint="eastAsia"/>
          <w:sz w:val="24"/>
          <w:szCs w:val="32"/>
        </w:rPr>
        <w:t>持力层牢固</w:t>
      </w:r>
      <w:r>
        <w:rPr>
          <w:sz w:val="24"/>
          <w:szCs w:val="32"/>
        </w:rPr>
        <w:t>连接。</w:t>
      </w:r>
    </w:p>
    <w:p>
      <w:pPr>
        <w:spacing w:line="360" w:lineRule="auto"/>
        <w:jc w:val="center"/>
        <w:rPr>
          <w:b/>
          <w:bCs/>
          <w:sz w:val="24"/>
          <w:szCs w:val="32"/>
        </w:rPr>
      </w:pPr>
      <w:r>
        <w:rPr>
          <w:rFonts w:hint="eastAsia"/>
          <w:b/>
          <w:bCs/>
          <w:sz w:val="24"/>
          <w:szCs w:val="32"/>
        </w:rPr>
        <w:t>V</w:t>
      </w:r>
      <w:r>
        <w:rPr>
          <w:b/>
          <w:bCs/>
          <w:sz w:val="24"/>
          <w:szCs w:val="32"/>
        </w:rPr>
        <w:t xml:space="preserve">  </w:t>
      </w:r>
      <w:r>
        <w:rPr>
          <w:rFonts w:hint="eastAsia"/>
          <w:b/>
          <w:bCs/>
          <w:sz w:val="24"/>
          <w:szCs w:val="32"/>
        </w:rPr>
        <w:t>安全措施</w:t>
      </w:r>
    </w:p>
    <w:p>
      <w:pPr>
        <w:spacing w:line="360" w:lineRule="auto"/>
        <w:rPr>
          <w:sz w:val="24"/>
          <w:szCs w:val="32"/>
        </w:rPr>
      </w:pPr>
      <w:r>
        <w:rPr>
          <w:b/>
          <w:bCs/>
          <w:sz w:val="24"/>
          <w:szCs w:val="32"/>
        </w:rPr>
        <w:t>3.1.21</w:t>
      </w:r>
      <w:r>
        <w:rPr>
          <w:sz w:val="24"/>
          <w:szCs w:val="32"/>
        </w:rPr>
        <w:t xml:space="preserve">  瓦屋面应按现行国家标准《建筑结构荷载规范》GB 50009的有关规定进行风荷载及雪荷载计算。强风及台风地区</w:t>
      </w:r>
      <w:r>
        <w:rPr>
          <w:rFonts w:hint="eastAsia"/>
          <w:sz w:val="24"/>
          <w:szCs w:val="32"/>
        </w:rPr>
        <w:t>的</w:t>
      </w:r>
      <w:r>
        <w:rPr>
          <w:sz w:val="24"/>
          <w:szCs w:val="32"/>
        </w:rPr>
        <w:t>瓦屋面等应进行抗风设计。</w:t>
      </w:r>
    </w:p>
    <w:p>
      <w:pPr>
        <w:spacing w:line="360" w:lineRule="auto"/>
        <w:rPr>
          <w:sz w:val="24"/>
          <w:szCs w:val="32"/>
        </w:rPr>
      </w:pPr>
      <w:r>
        <w:rPr>
          <w:b/>
          <w:bCs/>
          <w:sz w:val="24"/>
          <w:szCs w:val="32"/>
        </w:rPr>
        <w:t>3.1.22</w:t>
      </w:r>
      <w:r>
        <w:rPr>
          <w:sz w:val="24"/>
          <w:szCs w:val="32"/>
        </w:rPr>
        <w:t xml:space="preserve">  </w:t>
      </w:r>
      <w:r>
        <w:rPr>
          <w:rFonts w:hint="eastAsia"/>
          <w:sz w:val="24"/>
          <w:szCs w:val="32"/>
        </w:rPr>
        <w:t>强降雪地区应考虑雪荷载的影响。设置挡雪装置时，应考虑屋面雪荷载。当屋面坡度大于1</w:t>
      </w:r>
      <w:r>
        <w:rPr>
          <w:sz w:val="24"/>
          <w:szCs w:val="32"/>
        </w:rPr>
        <w:t>73%</w:t>
      </w:r>
      <w:r>
        <w:rPr>
          <w:rFonts w:hint="eastAsia"/>
          <w:sz w:val="24"/>
          <w:szCs w:val="32"/>
        </w:rPr>
        <w:t>（6</w:t>
      </w:r>
      <w:r>
        <w:rPr>
          <w:sz w:val="24"/>
          <w:szCs w:val="32"/>
        </w:rPr>
        <w:t>0</w:t>
      </w:r>
      <w:r>
        <w:rPr>
          <w:rFonts w:hint="eastAsia"/>
          <w:sz w:val="24"/>
          <w:szCs w:val="32"/>
        </w:rPr>
        <w:t>°）时，可不考虑屋面雪荷载。</w:t>
      </w:r>
    </w:p>
    <w:p>
      <w:pPr>
        <w:spacing w:line="360" w:lineRule="auto"/>
        <w:rPr>
          <w:sz w:val="24"/>
          <w:szCs w:val="32"/>
        </w:rPr>
      </w:pPr>
      <w:r>
        <w:rPr>
          <w:b/>
          <w:bCs/>
          <w:sz w:val="24"/>
          <w:szCs w:val="32"/>
        </w:rPr>
        <w:t>3.1.23</w:t>
      </w:r>
      <w:r>
        <w:rPr>
          <w:sz w:val="24"/>
          <w:szCs w:val="32"/>
        </w:rPr>
        <w:t xml:space="preserve">  屋面坡度大于100%</w:t>
      </w:r>
      <w:r>
        <w:rPr>
          <w:rFonts w:hint="eastAsia"/>
          <w:sz w:val="24"/>
          <w:szCs w:val="32"/>
        </w:rPr>
        <w:t>（4</w:t>
      </w:r>
      <w:r>
        <w:rPr>
          <w:sz w:val="24"/>
          <w:szCs w:val="32"/>
        </w:rPr>
        <w:t>5</w:t>
      </w:r>
      <w:r>
        <w:rPr>
          <w:rFonts w:hint="eastAsia"/>
          <w:sz w:val="24"/>
          <w:szCs w:val="32"/>
        </w:rPr>
        <w:t>°）</w:t>
      </w:r>
      <w:r>
        <w:rPr>
          <w:sz w:val="24"/>
          <w:szCs w:val="32"/>
        </w:rPr>
        <w:t>以及大风和地震设防烈度为7度以上的地区，应采取加强瓦材固定等的措施。</w:t>
      </w:r>
    </w:p>
    <w:p>
      <w:pPr>
        <w:spacing w:line="360" w:lineRule="auto"/>
        <w:rPr>
          <w:sz w:val="24"/>
          <w:szCs w:val="32"/>
        </w:rPr>
      </w:pPr>
      <w:r>
        <w:rPr>
          <w:b/>
          <w:bCs/>
          <w:sz w:val="24"/>
          <w:szCs w:val="32"/>
        </w:rPr>
        <w:t>3.1.24</w:t>
      </w:r>
      <w:r>
        <w:rPr>
          <w:sz w:val="24"/>
          <w:szCs w:val="32"/>
        </w:rPr>
        <w:t xml:space="preserve">  冬季最冷月平均气温低于-4℃的地区或檐口结冰严重的地区，檐口部位应增设一层防冰坝返水的自粘或满粘防水层。增设的防水层应从檐口向上延伸，并超过外墙中心线不少于1000 mm。</w:t>
      </w:r>
    </w:p>
    <w:p>
      <w:pPr>
        <w:spacing w:line="360" w:lineRule="auto"/>
        <w:rPr>
          <w:sz w:val="24"/>
          <w:szCs w:val="32"/>
        </w:rPr>
      </w:pPr>
      <w:r>
        <w:rPr>
          <w:b/>
          <w:bCs/>
          <w:sz w:val="24"/>
          <w:szCs w:val="32"/>
        </w:rPr>
        <w:t>3.1.25</w:t>
      </w:r>
      <w:r>
        <w:rPr>
          <w:sz w:val="24"/>
          <w:szCs w:val="32"/>
        </w:rPr>
        <w:t xml:space="preserve">  严寒和寒冷地区的坡屋面檐口部位应采取防冰雪融坠的安全措施。</w:t>
      </w:r>
    </w:p>
    <w:p>
      <w:pPr>
        <w:spacing w:line="360" w:lineRule="auto"/>
        <w:rPr>
          <w:rFonts w:eastAsia="楷体"/>
        </w:rPr>
      </w:pPr>
    </w:p>
    <w:p>
      <w:pPr>
        <w:spacing w:line="360" w:lineRule="auto"/>
        <w:jc w:val="center"/>
        <w:rPr>
          <w:b/>
          <w:bCs/>
          <w:sz w:val="24"/>
          <w:szCs w:val="32"/>
        </w:rPr>
      </w:pPr>
      <w:r>
        <w:rPr>
          <w:rFonts w:hint="eastAsia"/>
          <w:b/>
          <w:bCs/>
          <w:sz w:val="24"/>
          <w:szCs w:val="32"/>
        </w:rPr>
        <w:t>VI</w:t>
      </w:r>
      <w:r>
        <w:rPr>
          <w:b/>
          <w:bCs/>
          <w:sz w:val="24"/>
          <w:szCs w:val="32"/>
        </w:rPr>
        <w:t xml:space="preserve">  </w:t>
      </w:r>
      <w:r>
        <w:rPr>
          <w:rFonts w:hint="eastAsia"/>
          <w:b/>
          <w:bCs/>
          <w:sz w:val="24"/>
          <w:szCs w:val="32"/>
        </w:rPr>
        <w:t>排水</w:t>
      </w:r>
    </w:p>
    <w:p>
      <w:pPr>
        <w:spacing w:line="360" w:lineRule="auto"/>
        <w:rPr>
          <w:sz w:val="24"/>
          <w:szCs w:val="32"/>
        </w:rPr>
      </w:pPr>
      <w:r>
        <w:rPr>
          <w:b/>
          <w:bCs/>
          <w:sz w:val="24"/>
          <w:szCs w:val="32"/>
        </w:rPr>
        <w:t>3.1.26</w:t>
      </w:r>
      <w:r>
        <w:rPr>
          <w:sz w:val="24"/>
          <w:szCs w:val="32"/>
        </w:rPr>
        <w:t xml:space="preserve">  瓦屋面应按照现行国家标准《建筑给水排水与节水通用规范》GB 55020 要求采用有组织排水，排水方式和水落管的数量应按现行国家标准</w:t>
      </w:r>
      <w:bookmarkStart w:id="28" w:name="_Hlk144213528"/>
      <w:r>
        <w:rPr>
          <w:sz w:val="24"/>
          <w:szCs w:val="32"/>
        </w:rPr>
        <w:t>《建筑给水排水设计规范》GB 50015</w:t>
      </w:r>
      <w:bookmarkEnd w:id="28"/>
      <w:r>
        <w:rPr>
          <w:sz w:val="24"/>
          <w:szCs w:val="32"/>
        </w:rPr>
        <w:t>的有关规定确定；并应满足现行</w:t>
      </w:r>
      <w:r>
        <w:rPr>
          <w:rFonts w:hint="eastAsia"/>
          <w:sz w:val="24"/>
          <w:szCs w:val="32"/>
        </w:rPr>
        <w:t>行业</w:t>
      </w:r>
      <w:r>
        <w:rPr>
          <w:sz w:val="24"/>
          <w:szCs w:val="32"/>
        </w:rPr>
        <w:t>标准</w:t>
      </w:r>
      <w:bookmarkStart w:id="29" w:name="_Hlk144213559"/>
      <w:r>
        <w:rPr>
          <w:sz w:val="24"/>
          <w:szCs w:val="32"/>
        </w:rPr>
        <w:t>《建筑屋面雨水排水系统技术规程》CJJ 142</w:t>
      </w:r>
      <w:bookmarkEnd w:id="29"/>
      <w:r>
        <w:rPr>
          <w:sz w:val="24"/>
          <w:szCs w:val="32"/>
        </w:rPr>
        <w:t xml:space="preserve"> 的相关技术要求。</w:t>
      </w:r>
    </w:p>
    <w:p>
      <w:pPr>
        <w:spacing w:line="360" w:lineRule="auto"/>
        <w:rPr>
          <w:sz w:val="24"/>
          <w:szCs w:val="32"/>
        </w:rPr>
      </w:pPr>
      <w:r>
        <w:rPr>
          <w:b/>
          <w:bCs/>
          <w:sz w:val="24"/>
          <w:szCs w:val="32"/>
        </w:rPr>
        <w:t>3</w:t>
      </w:r>
      <w:r>
        <w:rPr>
          <w:rFonts w:hint="eastAsia"/>
          <w:b/>
          <w:bCs/>
          <w:sz w:val="24"/>
          <w:szCs w:val="32"/>
        </w:rPr>
        <w:t>.</w:t>
      </w:r>
      <w:r>
        <w:rPr>
          <w:b/>
          <w:bCs/>
          <w:sz w:val="24"/>
          <w:szCs w:val="32"/>
        </w:rPr>
        <w:t>1</w:t>
      </w:r>
      <w:r>
        <w:rPr>
          <w:rFonts w:hint="eastAsia"/>
          <w:b/>
          <w:bCs/>
          <w:sz w:val="24"/>
          <w:szCs w:val="32"/>
        </w:rPr>
        <w:t>.</w:t>
      </w:r>
      <w:r>
        <w:rPr>
          <w:b/>
          <w:bCs/>
          <w:sz w:val="24"/>
          <w:szCs w:val="32"/>
        </w:rPr>
        <w:t>27</w:t>
      </w:r>
      <w:r>
        <w:rPr>
          <w:sz w:val="24"/>
          <w:szCs w:val="32"/>
        </w:rPr>
        <w:t xml:space="preserve">  </w:t>
      </w:r>
      <w:r>
        <w:rPr>
          <w:rFonts w:hint="eastAsia"/>
          <w:sz w:val="24"/>
          <w:szCs w:val="32"/>
        </w:rPr>
        <w:t>当屋面工程防水等级为一级、二级时，排水与溢流设施的总排水能力设计降雨量重现期不应小于 50 年。</w:t>
      </w:r>
    </w:p>
    <w:p>
      <w:pPr>
        <w:spacing w:line="360" w:lineRule="auto"/>
        <w:rPr>
          <w:sz w:val="24"/>
          <w:szCs w:val="32"/>
        </w:rPr>
      </w:pPr>
      <w:r>
        <w:rPr>
          <w:b/>
          <w:bCs/>
          <w:sz w:val="24"/>
          <w:szCs w:val="32"/>
        </w:rPr>
        <w:t>3</w:t>
      </w:r>
      <w:r>
        <w:rPr>
          <w:rFonts w:hint="eastAsia"/>
          <w:b/>
          <w:bCs/>
          <w:sz w:val="24"/>
          <w:szCs w:val="32"/>
        </w:rPr>
        <w:t>.</w:t>
      </w:r>
      <w:r>
        <w:rPr>
          <w:b/>
          <w:bCs/>
          <w:sz w:val="24"/>
          <w:szCs w:val="32"/>
        </w:rPr>
        <w:t>1</w:t>
      </w:r>
      <w:r>
        <w:rPr>
          <w:rFonts w:hint="eastAsia"/>
          <w:b/>
          <w:bCs/>
          <w:sz w:val="24"/>
          <w:szCs w:val="32"/>
        </w:rPr>
        <w:t>.</w:t>
      </w:r>
      <w:r>
        <w:rPr>
          <w:b/>
          <w:bCs/>
          <w:sz w:val="24"/>
          <w:szCs w:val="32"/>
        </w:rPr>
        <w:t>28</w:t>
      </w:r>
      <w:r>
        <w:rPr>
          <w:rFonts w:hint="eastAsia"/>
          <w:sz w:val="24"/>
          <w:szCs w:val="32"/>
        </w:rPr>
        <w:t xml:space="preserve"> </w:t>
      </w:r>
      <w:r>
        <w:rPr>
          <w:sz w:val="24"/>
          <w:szCs w:val="32"/>
        </w:rPr>
        <w:t xml:space="preserve"> </w:t>
      </w:r>
      <w:r>
        <w:rPr>
          <w:rFonts w:hint="eastAsia"/>
          <w:sz w:val="24"/>
          <w:szCs w:val="32"/>
        </w:rPr>
        <w:t>檐沟形式宜根据建筑使用功能、檐口位置、建筑高度等选用。檐沟不应跨变形缝设置。</w:t>
      </w:r>
    </w:p>
    <w:p>
      <w:pPr>
        <w:spacing w:line="360" w:lineRule="auto"/>
        <w:rPr>
          <w:sz w:val="24"/>
          <w:szCs w:val="32"/>
        </w:rPr>
      </w:pPr>
      <w:r>
        <w:rPr>
          <w:b/>
          <w:bCs/>
          <w:sz w:val="24"/>
          <w:szCs w:val="32"/>
        </w:rPr>
        <w:t>3</w:t>
      </w:r>
      <w:r>
        <w:rPr>
          <w:rFonts w:hint="eastAsia"/>
          <w:b/>
          <w:bCs/>
          <w:sz w:val="24"/>
          <w:szCs w:val="32"/>
        </w:rPr>
        <w:t>.</w:t>
      </w:r>
      <w:r>
        <w:rPr>
          <w:b/>
          <w:bCs/>
          <w:sz w:val="24"/>
          <w:szCs w:val="32"/>
        </w:rPr>
        <w:t>1</w:t>
      </w:r>
      <w:r>
        <w:rPr>
          <w:rFonts w:hint="eastAsia"/>
          <w:b/>
          <w:bCs/>
          <w:sz w:val="24"/>
          <w:szCs w:val="32"/>
        </w:rPr>
        <w:t>.</w:t>
      </w:r>
      <w:r>
        <w:rPr>
          <w:b/>
          <w:bCs/>
          <w:sz w:val="24"/>
          <w:szCs w:val="32"/>
        </w:rPr>
        <w:t>29</w:t>
      </w:r>
      <w:r>
        <w:rPr>
          <w:sz w:val="24"/>
          <w:szCs w:val="32"/>
        </w:rPr>
        <w:t xml:space="preserve"> </w:t>
      </w:r>
      <w:r>
        <w:rPr>
          <w:rFonts w:hint="eastAsia"/>
          <w:sz w:val="24"/>
          <w:szCs w:val="32"/>
        </w:rPr>
        <w:t xml:space="preserve"> 多跨瓦屋面的跨间排水应采用雨水管组织排放，不应直接排至相邻瓦屋面，</w:t>
      </w:r>
      <w:r>
        <w:rPr>
          <w:sz w:val="24"/>
          <w:szCs w:val="32"/>
        </w:rPr>
        <w:t>水落管出水口处应采取防冲刷措施。</w:t>
      </w:r>
    </w:p>
    <w:p>
      <w:pPr>
        <w:spacing w:line="360" w:lineRule="auto"/>
        <w:rPr>
          <w:sz w:val="24"/>
          <w:szCs w:val="32"/>
        </w:rPr>
      </w:pPr>
      <w:r>
        <w:rPr>
          <w:b/>
          <w:bCs/>
          <w:sz w:val="24"/>
          <w:szCs w:val="32"/>
        </w:rPr>
        <w:t>3.1.30</w:t>
      </w:r>
      <w:r>
        <w:rPr>
          <w:sz w:val="24"/>
          <w:szCs w:val="32"/>
        </w:rPr>
        <w:t xml:space="preserve">  钢筋混凝土檐沟的</w:t>
      </w:r>
      <w:r>
        <w:rPr>
          <w:rFonts w:hint="eastAsia"/>
          <w:sz w:val="24"/>
          <w:szCs w:val="32"/>
        </w:rPr>
        <w:t>排</w:t>
      </w:r>
      <w:r>
        <w:rPr>
          <w:sz w:val="24"/>
          <w:szCs w:val="32"/>
        </w:rPr>
        <w:t>水坡度不应小于1%</w:t>
      </w:r>
      <w:r>
        <w:rPr>
          <w:rFonts w:hint="eastAsia"/>
          <w:sz w:val="24"/>
          <w:szCs w:val="32"/>
        </w:rPr>
        <w:t>，成品檐沟纵向坡度不应小于0.5%</w:t>
      </w:r>
      <w:r>
        <w:rPr>
          <w:sz w:val="24"/>
          <w:szCs w:val="32"/>
        </w:rPr>
        <w:t>。混凝土檐沟应做防水，防水</w:t>
      </w:r>
      <w:r>
        <w:rPr>
          <w:rFonts w:hint="eastAsia"/>
          <w:sz w:val="24"/>
          <w:szCs w:val="32"/>
        </w:rPr>
        <w:t>层</w:t>
      </w:r>
      <w:r>
        <w:rPr>
          <w:sz w:val="24"/>
          <w:szCs w:val="32"/>
        </w:rPr>
        <w:t>不应少于一道。天沟防水等级应与屋面防水等级一致。</w:t>
      </w:r>
    </w:p>
    <w:p>
      <w:pPr>
        <w:spacing w:line="360" w:lineRule="auto"/>
        <w:rPr>
          <w:sz w:val="24"/>
          <w:szCs w:val="32"/>
        </w:rPr>
      </w:pPr>
      <w:r>
        <w:rPr>
          <w:b/>
          <w:bCs/>
          <w:sz w:val="24"/>
          <w:szCs w:val="32"/>
        </w:rPr>
        <w:t>3.1.31</w:t>
      </w:r>
      <w:r>
        <w:rPr>
          <w:sz w:val="24"/>
          <w:szCs w:val="32"/>
        </w:rPr>
        <w:t xml:space="preserve">   </w:t>
      </w:r>
      <w:r>
        <w:rPr>
          <w:rFonts w:hint="eastAsia"/>
          <w:sz w:val="24"/>
          <w:szCs w:val="32"/>
        </w:rPr>
        <w:t>成品落水系统应牢固固定于建筑物承重结构上。建筑屋面各汇水分区范围内，雨水排水立管不应少于2根。落水系统排水应畅通，并宜采取防止被落叶、杂物等堵塞的措施。</w:t>
      </w:r>
    </w:p>
    <w:p>
      <w:pPr>
        <w:spacing w:line="360" w:lineRule="auto"/>
        <w:jc w:val="center"/>
        <w:rPr>
          <w:b/>
          <w:bCs/>
          <w:sz w:val="24"/>
          <w:szCs w:val="32"/>
        </w:rPr>
      </w:pPr>
      <w:r>
        <w:rPr>
          <w:rFonts w:hint="eastAsia"/>
          <w:b/>
          <w:bCs/>
          <w:sz w:val="24"/>
          <w:szCs w:val="32"/>
        </w:rPr>
        <w:t>VII</w:t>
      </w:r>
      <w:r>
        <w:rPr>
          <w:b/>
          <w:bCs/>
          <w:sz w:val="24"/>
          <w:szCs w:val="32"/>
        </w:rPr>
        <w:t xml:space="preserve">  </w:t>
      </w:r>
      <w:r>
        <w:rPr>
          <w:rFonts w:hint="eastAsia"/>
          <w:b/>
          <w:bCs/>
          <w:sz w:val="24"/>
          <w:szCs w:val="32"/>
        </w:rPr>
        <w:t>附属设施</w:t>
      </w:r>
    </w:p>
    <w:p>
      <w:pPr>
        <w:spacing w:line="360" w:lineRule="auto"/>
        <w:rPr>
          <w:sz w:val="24"/>
          <w:szCs w:val="32"/>
        </w:rPr>
      </w:pPr>
      <w:r>
        <w:rPr>
          <w:b/>
          <w:bCs/>
          <w:sz w:val="24"/>
          <w:szCs w:val="32"/>
        </w:rPr>
        <w:t>3.1.32</w:t>
      </w:r>
      <w:r>
        <w:rPr>
          <w:sz w:val="24"/>
          <w:szCs w:val="32"/>
        </w:rPr>
        <w:t xml:space="preserve">  </w:t>
      </w:r>
      <w:r>
        <w:rPr>
          <w:rFonts w:hint="eastAsia"/>
          <w:sz w:val="24"/>
          <w:szCs w:val="32"/>
        </w:rPr>
        <w:t>屋面</w:t>
      </w:r>
      <w:r>
        <w:rPr>
          <w:sz w:val="24"/>
          <w:szCs w:val="32"/>
        </w:rPr>
        <w:t>光伏</w:t>
      </w:r>
      <w:r>
        <w:rPr>
          <w:rFonts w:hint="eastAsia"/>
          <w:sz w:val="24"/>
          <w:szCs w:val="32"/>
        </w:rPr>
        <w:t>组件</w:t>
      </w:r>
      <w:r>
        <w:rPr>
          <w:sz w:val="24"/>
          <w:szCs w:val="32"/>
        </w:rPr>
        <w:t>安装位置、安装方式和色彩选择，应满足建筑功能、建筑外观以及周围环境条件的要求，还应满足现行国家标准《光伏发电站设计规范》GB 50797的规定。</w:t>
      </w:r>
    </w:p>
    <w:p>
      <w:pPr>
        <w:spacing w:line="360" w:lineRule="auto"/>
        <w:rPr>
          <w:sz w:val="24"/>
          <w:szCs w:val="32"/>
        </w:rPr>
      </w:pPr>
      <w:r>
        <w:rPr>
          <w:b/>
          <w:bCs/>
          <w:sz w:val="24"/>
          <w:szCs w:val="32"/>
        </w:rPr>
        <w:t>3.1.33</w:t>
      </w:r>
      <w:r>
        <w:rPr>
          <w:sz w:val="24"/>
          <w:szCs w:val="32"/>
        </w:rPr>
        <w:t xml:space="preserve">  新建建筑屋面加装光伏</w:t>
      </w:r>
      <w:r>
        <w:rPr>
          <w:rFonts w:hint="eastAsia"/>
          <w:sz w:val="24"/>
          <w:szCs w:val="32"/>
        </w:rPr>
        <w:t>组件</w:t>
      </w:r>
      <w:r>
        <w:rPr>
          <w:sz w:val="24"/>
          <w:szCs w:val="32"/>
        </w:rPr>
        <w:t>时，光伏</w:t>
      </w:r>
      <w:r>
        <w:rPr>
          <w:rFonts w:hint="eastAsia"/>
          <w:sz w:val="24"/>
          <w:szCs w:val="32"/>
        </w:rPr>
        <w:t>组件</w:t>
      </w:r>
      <w:r>
        <w:rPr>
          <w:sz w:val="24"/>
          <w:szCs w:val="32"/>
        </w:rPr>
        <w:t>应与建筑屋面工程同步设计、同步施工、同步验收。</w:t>
      </w:r>
    </w:p>
    <w:p>
      <w:pPr>
        <w:spacing w:line="360" w:lineRule="auto"/>
        <w:rPr>
          <w:sz w:val="24"/>
          <w:szCs w:val="32"/>
        </w:rPr>
      </w:pPr>
      <w:r>
        <w:rPr>
          <w:b/>
          <w:bCs/>
          <w:sz w:val="24"/>
          <w:szCs w:val="32"/>
        </w:rPr>
        <w:t xml:space="preserve">3.1.34  </w:t>
      </w:r>
      <w:r>
        <w:rPr>
          <w:sz w:val="24"/>
          <w:szCs w:val="32"/>
        </w:rPr>
        <w:t>既有建筑屋面上安装光伏</w:t>
      </w:r>
      <w:r>
        <w:rPr>
          <w:rFonts w:hint="eastAsia"/>
          <w:sz w:val="24"/>
          <w:szCs w:val="32"/>
        </w:rPr>
        <w:t>组件</w:t>
      </w:r>
      <w:r>
        <w:rPr>
          <w:sz w:val="24"/>
          <w:szCs w:val="32"/>
        </w:rPr>
        <w:t>时，应进行结构和电气安全的复核，</w:t>
      </w:r>
      <w:r>
        <w:rPr>
          <w:rFonts w:hint="eastAsia"/>
          <w:sz w:val="24"/>
          <w:szCs w:val="32"/>
        </w:rPr>
        <w:t>且</w:t>
      </w:r>
      <w:r>
        <w:rPr>
          <w:sz w:val="24"/>
          <w:szCs w:val="32"/>
        </w:rPr>
        <w:t>应保证原有屋面的防水</w:t>
      </w:r>
      <w:r>
        <w:rPr>
          <w:rFonts w:hint="eastAsia"/>
          <w:sz w:val="24"/>
          <w:szCs w:val="32"/>
        </w:rPr>
        <w:t>功能</w:t>
      </w:r>
      <w:r>
        <w:rPr>
          <w:sz w:val="24"/>
          <w:szCs w:val="32"/>
        </w:rPr>
        <w:t>、排水能力和热工性能不降低，光伏</w:t>
      </w:r>
      <w:r>
        <w:rPr>
          <w:rFonts w:hint="eastAsia"/>
          <w:sz w:val="24"/>
          <w:szCs w:val="32"/>
        </w:rPr>
        <w:t>组件</w:t>
      </w:r>
      <w:r>
        <w:rPr>
          <w:sz w:val="24"/>
          <w:szCs w:val="32"/>
        </w:rPr>
        <w:t>的防雷系统应与既有屋面防雷系统统一连接。</w:t>
      </w:r>
    </w:p>
    <w:p>
      <w:pPr>
        <w:spacing w:line="360" w:lineRule="auto"/>
        <w:rPr>
          <w:sz w:val="24"/>
          <w:szCs w:val="32"/>
        </w:rPr>
      </w:pPr>
      <w:r>
        <w:rPr>
          <w:b/>
          <w:bCs/>
          <w:sz w:val="24"/>
          <w:szCs w:val="32"/>
        </w:rPr>
        <w:t>3.1.35</w:t>
      </w:r>
      <w:r>
        <w:rPr>
          <w:sz w:val="24"/>
          <w:szCs w:val="32"/>
        </w:rPr>
        <w:t xml:space="preserve">  屋面设有太阳能热水器、光伏板、避雷装置和天线、防雪、检修杆等附属设施时，应符合下列规定：</w:t>
      </w:r>
    </w:p>
    <w:p>
      <w:pPr>
        <w:spacing w:line="360" w:lineRule="auto"/>
        <w:ind w:left="420" w:leftChars="200"/>
        <w:rPr>
          <w:sz w:val="24"/>
        </w:rPr>
      </w:pPr>
      <w:r>
        <w:rPr>
          <w:b/>
          <w:bCs/>
          <w:sz w:val="24"/>
        </w:rPr>
        <w:t>1</w:t>
      </w:r>
      <w:r>
        <w:rPr>
          <w:sz w:val="24"/>
        </w:rPr>
        <w:t xml:space="preserve">  屋面结构应计算承受附属设施的荷载；</w:t>
      </w:r>
    </w:p>
    <w:p>
      <w:pPr>
        <w:spacing w:line="360" w:lineRule="auto"/>
        <w:ind w:left="420" w:leftChars="200"/>
        <w:rPr>
          <w:sz w:val="24"/>
        </w:rPr>
      </w:pPr>
      <w:r>
        <w:rPr>
          <w:b/>
          <w:bCs/>
          <w:sz w:val="24"/>
        </w:rPr>
        <w:t>2</w:t>
      </w:r>
      <w:r>
        <w:rPr>
          <w:sz w:val="24"/>
        </w:rPr>
        <w:t xml:space="preserve">  应计算屋面附属设施的风荷载；</w:t>
      </w:r>
    </w:p>
    <w:p>
      <w:pPr>
        <w:spacing w:line="360" w:lineRule="auto"/>
        <w:ind w:left="420" w:leftChars="200"/>
        <w:rPr>
          <w:sz w:val="24"/>
        </w:rPr>
      </w:pPr>
      <w:r>
        <w:rPr>
          <w:b/>
          <w:bCs/>
          <w:sz w:val="24"/>
        </w:rPr>
        <w:t>3</w:t>
      </w:r>
      <w:r>
        <w:rPr>
          <w:sz w:val="24"/>
        </w:rPr>
        <w:t xml:space="preserve">  附属设施的安装应符合设计要求；</w:t>
      </w:r>
    </w:p>
    <w:p>
      <w:pPr>
        <w:spacing w:line="360" w:lineRule="auto"/>
        <w:ind w:left="420" w:leftChars="200"/>
        <w:rPr>
          <w:sz w:val="24"/>
        </w:rPr>
      </w:pPr>
      <w:r>
        <w:rPr>
          <w:b/>
          <w:bCs/>
          <w:sz w:val="24"/>
        </w:rPr>
        <w:t>4</w:t>
      </w:r>
      <w:r>
        <w:rPr>
          <w:sz w:val="24"/>
        </w:rPr>
        <w:t xml:space="preserve">  附属设施的支撑预埋件与屋面防水层的连接处应采取防水密封措施。</w:t>
      </w:r>
    </w:p>
    <w:p>
      <w:pPr>
        <w:spacing w:line="360" w:lineRule="auto"/>
        <w:rPr>
          <w:sz w:val="24"/>
          <w:szCs w:val="32"/>
        </w:rPr>
      </w:pPr>
      <w:r>
        <w:rPr>
          <w:b/>
          <w:bCs/>
          <w:sz w:val="24"/>
          <w:szCs w:val="32"/>
        </w:rPr>
        <w:t>3.1.36</w:t>
      </w:r>
      <w:r>
        <w:rPr>
          <w:sz w:val="24"/>
          <w:szCs w:val="32"/>
        </w:rPr>
        <w:t xml:space="preserve">   </w:t>
      </w:r>
      <w:r>
        <w:rPr>
          <w:rFonts w:hint="eastAsia"/>
          <w:sz w:val="24"/>
          <w:szCs w:val="32"/>
        </w:rPr>
        <w:t>加装</w:t>
      </w:r>
      <w:r>
        <w:rPr>
          <w:sz w:val="24"/>
          <w:szCs w:val="32"/>
        </w:rPr>
        <w:t>光伏</w:t>
      </w:r>
      <w:r>
        <w:rPr>
          <w:rFonts w:hint="eastAsia"/>
          <w:sz w:val="24"/>
          <w:szCs w:val="32"/>
        </w:rPr>
        <w:t>组件的</w:t>
      </w:r>
      <w:r>
        <w:rPr>
          <w:sz w:val="24"/>
          <w:szCs w:val="32"/>
        </w:rPr>
        <w:t>屋面应设置便于系统维护和检修的通道。</w:t>
      </w:r>
    </w:p>
    <w:p>
      <w:pPr>
        <w:spacing w:line="360" w:lineRule="auto"/>
        <w:rPr>
          <w:sz w:val="24"/>
          <w:szCs w:val="32"/>
        </w:rPr>
      </w:pPr>
      <w:r>
        <w:rPr>
          <w:b/>
          <w:bCs/>
          <w:sz w:val="24"/>
          <w:szCs w:val="32"/>
        </w:rPr>
        <w:t>3</w:t>
      </w:r>
      <w:r>
        <w:rPr>
          <w:rFonts w:hint="eastAsia"/>
          <w:b/>
          <w:bCs/>
          <w:sz w:val="24"/>
          <w:szCs w:val="32"/>
        </w:rPr>
        <w:t>.</w:t>
      </w:r>
      <w:r>
        <w:rPr>
          <w:b/>
          <w:bCs/>
          <w:sz w:val="24"/>
          <w:szCs w:val="32"/>
        </w:rPr>
        <w:t>1</w:t>
      </w:r>
      <w:r>
        <w:rPr>
          <w:rFonts w:hint="eastAsia"/>
          <w:b/>
          <w:bCs/>
          <w:sz w:val="24"/>
          <w:szCs w:val="32"/>
        </w:rPr>
        <w:t>.3</w:t>
      </w:r>
      <w:r>
        <w:rPr>
          <w:b/>
          <w:bCs/>
          <w:sz w:val="24"/>
          <w:szCs w:val="32"/>
        </w:rPr>
        <w:t>7</w:t>
      </w:r>
      <w:r>
        <w:rPr>
          <w:rFonts w:hint="eastAsia"/>
          <w:sz w:val="24"/>
          <w:szCs w:val="32"/>
        </w:rPr>
        <w:t xml:space="preserve">  安装光伏组件的瓦屋面的坡度设置宜与工程所在地区光伏组件系统最佳安装角度协调设计。</w:t>
      </w:r>
    </w:p>
    <w:p>
      <w:pPr>
        <w:spacing w:line="360" w:lineRule="auto"/>
        <w:rPr>
          <w:sz w:val="24"/>
          <w:szCs w:val="32"/>
        </w:rPr>
      </w:pPr>
      <w:r>
        <w:rPr>
          <w:b/>
          <w:bCs/>
          <w:sz w:val="24"/>
          <w:szCs w:val="32"/>
        </w:rPr>
        <w:t>3.1.38</w:t>
      </w:r>
      <w:r>
        <w:rPr>
          <w:sz w:val="24"/>
          <w:szCs w:val="32"/>
        </w:rPr>
        <w:t xml:space="preserve">  </w:t>
      </w:r>
      <w:r>
        <w:rPr>
          <w:rFonts w:hint="eastAsia"/>
          <w:sz w:val="24"/>
          <w:szCs w:val="32"/>
        </w:rPr>
        <w:t>烟道等出屋面井道顶部应采取防止雨水进入的防水措施，宜采用具有防水功能的成品防雨罩。</w:t>
      </w:r>
    </w:p>
    <w:p>
      <w:pPr>
        <w:spacing w:line="360" w:lineRule="auto"/>
        <w:rPr>
          <w:color w:val="FF0000"/>
          <w:sz w:val="24"/>
          <w:szCs w:val="32"/>
        </w:rPr>
      </w:pPr>
      <w:r>
        <w:rPr>
          <w:b/>
          <w:bCs/>
          <w:sz w:val="24"/>
          <w:szCs w:val="32"/>
        </w:rPr>
        <w:t>3.1.39</w:t>
      </w:r>
      <w:r>
        <w:rPr>
          <w:sz w:val="24"/>
          <w:szCs w:val="32"/>
        </w:rPr>
        <w:t xml:space="preserve">  瓦屋面上</w:t>
      </w:r>
      <w:r>
        <w:rPr>
          <w:rFonts w:hint="eastAsia"/>
          <w:sz w:val="24"/>
          <w:szCs w:val="32"/>
        </w:rPr>
        <w:t>宜</w:t>
      </w:r>
      <w:r>
        <w:rPr>
          <w:sz w:val="24"/>
          <w:szCs w:val="32"/>
        </w:rPr>
        <w:t>设置施工和维修时使用的安全扣环等</w:t>
      </w:r>
      <w:r>
        <w:rPr>
          <w:rFonts w:hint="eastAsia"/>
          <w:sz w:val="24"/>
          <w:szCs w:val="32"/>
        </w:rPr>
        <w:t>防坠落</w:t>
      </w:r>
      <w:r>
        <w:rPr>
          <w:sz w:val="24"/>
          <w:szCs w:val="32"/>
        </w:rPr>
        <w:t>设施。</w:t>
      </w:r>
    </w:p>
    <w:p>
      <w:pPr>
        <w:spacing w:line="360" w:lineRule="auto"/>
        <w:rPr>
          <w:sz w:val="24"/>
          <w:szCs w:val="32"/>
        </w:rPr>
      </w:pPr>
    </w:p>
    <w:p>
      <w:pPr>
        <w:pStyle w:val="3"/>
        <w:spacing w:before="156" w:beforeLines="50" w:after="156" w:afterLines="50" w:line="240" w:lineRule="auto"/>
        <w:jc w:val="center"/>
        <w:rPr>
          <w:rFonts w:ascii="Times New Roman" w:hAnsi="Times New Roman"/>
          <w:b w:val="0"/>
          <w:sz w:val="28"/>
          <w:szCs w:val="28"/>
        </w:rPr>
      </w:pPr>
      <w:bookmarkStart w:id="30" w:name="_Toc144216335"/>
      <w:r>
        <w:rPr>
          <w:rFonts w:ascii="Times New Roman" w:hAnsi="Times New Roman"/>
          <w:bCs w:val="0"/>
          <w:sz w:val="28"/>
          <w:szCs w:val="28"/>
        </w:rPr>
        <w:t>3.2</w:t>
      </w:r>
      <w:r>
        <w:rPr>
          <w:rFonts w:ascii="Times New Roman" w:hAnsi="Times New Roman"/>
          <w:b w:val="0"/>
          <w:sz w:val="28"/>
          <w:szCs w:val="28"/>
        </w:rPr>
        <w:t xml:space="preserve">  材料</w:t>
      </w:r>
      <w:bookmarkEnd w:id="30"/>
    </w:p>
    <w:p>
      <w:pPr>
        <w:spacing w:line="360" w:lineRule="auto"/>
        <w:rPr>
          <w:sz w:val="24"/>
          <w:szCs w:val="32"/>
        </w:rPr>
      </w:pPr>
      <w:r>
        <w:rPr>
          <w:b/>
          <w:bCs/>
          <w:sz w:val="24"/>
          <w:szCs w:val="32"/>
        </w:rPr>
        <w:t>3.2.1</w:t>
      </w:r>
      <w:r>
        <w:rPr>
          <w:sz w:val="24"/>
          <w:szCs w:val="32"/>
        </w:rPr>
        <w:t xml:space="preserve">  瓦屋面工程采用的材料应符合下列规定：</w:t>
      </w:r>
    </w:p>
    <w:p>
      <w:pPr>
        <w:spacing w:line="360" w:lineRule="auto"/>
        <w:ind w:firstLine="482" w:firstLineChars="200"/>
        <w:rPr>
          <w:sz w:val="24"/>
          <w:szCs w:val="32"/>
        </w:rPr>
      </w:pPr>
      <w:r>
        <w:rPr>
          <w:b/>
          <w:bCs/>
          <w:sz w:val="24"/>
          <w:szCs w:val="32"/>
        </w:rPr>
        <w:t>1</w:t>
      </w:r>
      <w:r>
        <w:rPr>
          <w:sz w:val="24"/>
          <w:szCs w:val="32"/>
        </w:rPr>
        <w:t xml:space="preserve">  材料的品种、规格、</w:t>
      </w:r>
      <w:r>
        <w:rPr>
          <w:sz w:val="24"/>
        </w:rPr>
        <w:t>性能</w:t>
      </w:r>
      <w:r>
        <w:rPr>
          <w:sz w:val="24"/>
          <w:szCs w:val="32"/>
        </w:rPr>
        <w:t>等应符合国家相关产品标准和设计规定，满足屋面防水设计工作年限的要求，并应提供产品合格证书和检测报告；</w:t>
      </w:r>
    </w:p>
    <w:p>
      <w:pPr>
        <w:spacing w:line="360" w:lineRule="auto"/>
        <w:ind w:firstLine="482" w:firstLineChars="200"/>
        <w:rPr>
          <w:sz w:val="24"/>
          <w:szCs w:val="32"/>
        </w:rPr>
      </w:pPr>
      <w:r>
        <w:rPr>
          <w:b/>
          <w:bCs/>
          <w:sz w:val="24"/>
          <w:szCs w:val="32"/>
        </w:rPr>
        <w:t>2</w:t>
      </w:r>
      <w:r>
        <w:rPr>
          <w:sz w:val="24"/>
          <w:szCs w:val="32"/>
        </w:rPr>
        <w:t xml:space="preserve">  设计文件应标明材料的品种、型号、规格及主要技术性能；</w:t>
      </w:r>
    </w:p>
    <w:p>
      <w:pPr>
        <w:spacing w:line="360" w:lineRule="auto"/>
        <w:ind w:firstLine="482" w:firstLineChars="200"/>
        <w:rPr>
          <w:sz w:val="24"/>
          <w:szCs w:val="32"/>
        </w:rPr>
      </w:pPr>
      <w:r>
        <w:rPr>
          <w:b/>
          <w:bCs/>
          <w:sz w:val="24"/>
          <w:szCs w:val="32"/>
        </w:rPr>
        <w:t>3</w:t>
      </w:r>
      <w:r>
        <w:rPr>
          <w:sz w:val="24"/>
          <w:szCs w:val="32"/>
        </w:rPr>
        <w:t xml:space="preserve">  </w:t>
      </w:r>
      <w:r>
        <w:rPr>
          <w:rFonts w:hint="eastAsia"/>
          <w:sz w:val="24"/>
          <w:szCs w:val="32"/>
        </w:rPr>
        <w:t>材料中</w:t>
      </w:r>
      <w:r>
        <w:rPr>
          <w:sz w:val="24"/>
          <w:szCs w:val="32"/>
        </w:rPr>
        <w:t>有害物质限量应</w:t>
      </w:r>
      <w:r>
        <w:rPr>
          <w:rFonts w:hint="eastAsia"/>
          <w:sz w:val="24"/>
          <w:szCs w:val="32"/>
        </w:rPr>
        <w:t>符合相关标准规定</w:t>
      </w:r>
      <w:r>
        <w:rPr>
          <w:sz w:val="24"/>
          <w:szCs w:val="32"/>
        </w:rPr>
        <w:t>；</w:t>
      </w:r>
    </w:p>
    <w:p>
      <w:pPr>
        <w:spacing w:line="360" w:lineRule="auto"/>
        <w:ind w:firstLine="482" w:firstLineChars="200"/>
        <w:rPr>
          <w:sz w:val="24"/>
          <w:szCs w:val="32"/>
        </w:rPr>
      </w:pPr>
      <w:r>
        <w:rPr>
          <w:b/>
          <w:bCs/>
          <w:sz w:val="24"/>
          <w:szCs w:val="32"/>
        </w:rPr>
        <w:t>4</w:t>
      </w:r>
      <w:r>
        <w:rPr>
          <w:sz w:val="24"/>
          <w:szCs w:val="32"/>
        </w:rPr>
        <w:t xml:space="preserve">  材料</w:t>
      </w:r>
      <w:r>
        <w:rPr>
          <w:rFonts w:hint="eastAsia"/>
          <w:sz w:val="24"/>
          <w:szCs w:val="32"/>
        </w:rPr>
        <w:t>进场后</w:t>
      </w:r>
      <w:r>
        <w:rPr>
          <w:sz w:val="24"/>
          <w:szCs w:val="32"/>
        </w:rPr>
        <w:t>宜贮存在阴凉、干燥、通风处，避免日晒、雨淋和受潮，运输应符合相关标准规定。</w:t>
      </w:r>
    </w:p>
    <w:p>
      <w:pPr>
        <w:spacing w:line="360" w:lineRule="auto"/>
        <w:rPr>
          <w:sz w:val="24"/>
          <w:szCs w:val="32"/>
        </w:rPr>
      </w:pPr>
      <w:r>
        <w:rPr>
          <w:b/>
          <w:bCs/>
          <w:sz w:val="24"/>
          <w:szCs w:val="32"/>
        </w:rPr>
        <w:t xml:space="preserve">3.2.2 </w:t>
      </w:r>
      <w:r>
        <w:rPr>
          <w:sz w:val="24"/>
          <w:szCs w:val="32"/>
        </w:rPr>
        <w:t xml:space="preserve"> 外露使用瓦材的燃烧性能等级不应低于B2级。</w:t>
      </w:r>
    </w:p>
    <w:p>
      <w:pPr>
        <w:spacing w:line="360" w:lineRule="auto"/>
        <w:rPr>
          <w:sz w:val="24"/>
          <w:szCs w:val="32"/>
        </w:rPr>
      </w:pPr>
      <w:r>
        <w:rPr>
          <w:b/>
          <w:bCs/>
          <w:sz w:val="24"/>
          <w:szCs w:val="32"/>
        </w:rPr>
        <w:t>3.2.3</w:t>
      </w:r>
      <w:r>
        <w:rPr>
          <w:sz w:val="24"/>
          <w:szCs w:val="32"/>
        </w:rPr>
        <w:t xml:space="preserve">  相邻材料间及其施工工艺不应产生有害的物理和化学作用。</w:t>
      </w:r>
    </w:p>
    <w:p>
      <w:pPr>
        <w:spacing w:line="360" w:lineRule="auto"/>
        <w:rPr>
          <w:sz w:val="24"/>
          <w:szCs w:val="32"/>
        </w:rPr>
      </w:pPr>
      <w:r>
        <w:rPr>
          <w:b/>
          <w:bCs/>
          <w:sz w:val="24"/>
          <w:szCs w:val="32"/>
        </w:rPr>
        <w:t>3.2.4</w:t>
      </w:r>
      <w:r>
        <w:rPr>
          <w:sz w:val="24"/>
          <w:szCs w:val="32"/>
        </w:rPr>
        <w:t xml:space="preserve">  瓦屋面使用的防水材料表面应具有防滑功能或采取防滑措施。</w:t>
      </w:r>
    </w:p>
    <w:p>
      <w:pPr>
        <w:spacing w:line="360" w:lineRule="auto"/>
        <w:rPr>
          <w:sz w:val="24"/>
          <w:szCs w:val="32"/>
        </w:rPr>
      </w:pPr>
      <w:r>
        <w:rPr>
          <w:b/>
          <w:bCs/>
          <w:sz w:val="24"/>
          <w:szCs w:val="32"/>
        </w:rPr>
        <w:t>3.2.5</w:t>
      </w:r>
      <w:r>
        <w:rPr>
          <w:sz w:val="24"/>
          <w:szCs w:val="32"/>
        </w:rPr>
        <w:t xml:space="preserve">  </w:t>
      </w:r>
      <w:r>
        <w:rPr>
          <w:rFonts w:hint="eastAsia"/>
          <w:sz w:val="24"/>
          <w:szCs w:val="32"/>
        </w:rPr>
        <w:t>附属设施</w:t>
      </w:r>
      <w:r>
        <w:rPr>
          <w:sz w:val="24"/>
          <w:szCs w:val="32"/>
        </w:rPr>
        <w:t>材料不应破坏或者影响屋面原有材料的特性和功能。</w:t>
      </w:r>
    </w:p>
    <w:p>
      <w:pPr>
        <w:pStyle w:val="3"/>
        <w:spacing w:before="156" w:beforeLines="50" w:after="156" w:afterLines="50" w:line="240" w:lineRule="auto"/>
        <w:jc w:val="center"/>
        <w:rPr>
          <w:rFonts w:ascii="Times New Roman" w:hAnsi="Times New Roman"/>
          <w:b w:val="0"/>
          <w:sz w:val="28"/>
          <w:szCs w:val="28"/>
        </w:rPr>
      </w:pPr>
      <w:bookmarkStart w:id="31" w:name="_Toc283898129"/>
      <w:bookmarkStart w:id="32" w:name="_Toc144216336"/>
      <w:bookmarkStart w:id="33" w:name="_Toc17023"/>
      <w:r>
        <w:rPr>
          <w:rFonts w:ascii="Times New Roman" w:hAnsi="Times New Roman"/>
          <w:b w:val="0"/>
          <w:sz w:val="28"/>
          <w:szCs w:val="28"/>
        </w:rPr>
        <w:t>3.3  施工</w:t>
      </w:r>
      <w:bookmarkEnd w:id="31"/>
      <w:bookmarkEnd w:id="32"/>
      <w:bookmarkEnd w:id="33"/>
    </w:p>
    <w:p>
      <w:pPr>
        <w:spacing w:line="360" w:lineRule="auto"/>
        <w:rPr>
          <w:sz w:val="24"/>
          <w:szCs w:val="32"/>
        </w:rPr>
      </w:pPr>
      <w:r>
        <w:rPr>
          <w:b/>
          <w:bCs/>
          <w:sz w:val="24"/>
          <w:szCs w:val="32"/>
        </w:rPr>
        <w:t>3.3.1</w:t>
      </w:r>
      <w:r>
        <w:rPr>
          <w:sz w:val="24"/>
          <w:szCs w:val="32"/>
        </w:rPr>
        <w:t xml:space="preserve">  施工作业人员应</w:t>
      </w:r>
      <w:r>
        <w:rPr>
          <w:rFonts w:hint="eastAsia"/>
          <w:sz w:val="24"/>
          <w:szCs w:val="32"/>
        </w:rPr>
        <w:t>经培训</w:t>
      </w:r>
      <w:r>
        <w:rPr>
          <w:sz w:val="24"/>
          <w:szCs w:val="32"/>
        </w:rPr>
        <w:t>上岗。</w:t>
      </w:r>
    </w:p>
    <w:p>
      <w:pPr>
        <w:spacing w:line="360" w:lineRule="auto"/>
        <w:rPr>
          <w:sz w:val="24"/>
          <w:szCs w:val="32"/>
        </w:rPr>
      </w:pPr>
      <w:r>
        <w:rPr>
          <w:b/>
          <w:bCs/>
          <w:sz w:val="24"/>
          <w:szCs w:val="32"/>
        </w:rPr>
        <w:t>3.3.2</w:t>
      </w:r>
      <w:r>
        <w:rPr>
          <w:sz w:val="24"/>
          <w:szCs w:val="32"/>
        </w:rPr>
        <w:t xml:space="preserve">  屋面工程施工前应通过图纸会审，施工单位应掌握施工图中的细部构造及有关技术要求；施工单位应按现行强制性工程建设规范</w:t>
      </w:r>
      <w:r>
        <w:rPr>
          <w:rFonts w:hint="eastAsia"/>
          <w:sz w:val="24"/>
          <w:szCs w:val="32"/>
        </w:rPr>
        <w:t>《建筑与市政工程防水通用规范》GB</w:t>
      </w:r>
      <w:r>
        <w:rPr>
          <w:sz w:val="24"/>
          <w:szCs w:val="32"/>
        </w:rPr>
        <w:t xml:space="preserve"> 55030</w:t>
      </w:r>
      <w:r>
        <w:rPr>
          <w:rFonts w:hint="eastAsia"/>
          <w:sz w:val="24"/>
          <w:szCs w:val="32"/>
        </w:rPr>
        <w:t>及</w:t>
      </w:r>
      <w:r>
        <w:rPr>
          <w:sz w:val="24"/>
          <w:szCs w:val="32"/>
        </w:rPr>
        <w:t>《建筑与市政工程施工质量控制通用规范》GB 55032的规定编制屋面工程专项施工方案，并应经监理单位或建设单位审查确认后执行。</w:t>
      </w:r>
    </w:p>
    <w:p>
      <w:pPr>
        <w:spacing w:line="360" w:lineRule="auto"/>
        <w:rPr>
          <w:sz w:val="24"/>
          <w:szCs w:val="32"/>
        </w:rPr>
      </w:pPr>
      <w:r>
        <w:rPr>
          <w:b/>
          <w:bCs/>
          <w:sz w:val="24"/>
          <w:szCs w:val="32"/>
        </w:rPr>
        <w:t>3.3.3</w:t>
      </w:r>
      <w:r>
        <w:rPr>
          <w:sz w:val="24"/>
          <w:szCs w:val="32"/>
        </w:rPr>
        <w:t xml:space="preserve">  施工单位应建立、健全施工质量的检验制度，严格工序管理，作好隐蔽工程的质量检查和记录。</w:t>
      </w:r>
    </w:p>
    <w:p>
      <w:pPr>
        <w:spacing w:line="360" w:lineRule="auto"/>
        <w:rPr>
          <w:sz w:val="24"/>
          <w:szCs w:val="32"/>
        </w:rPr>
      </w:pPr>
      <w:r>
        <w:rPr>
          <w:b/>
          <w:bCs/>
          <w:sz w:val="24"/>
          <w:szCs w:val="32"/>
        </w:rPr>
        <w:t>3.3.4</w:t>
      </w:r>
      <w:r>
        <w:rPr>
          <w:sz w:val="24"/>
          <w:szCs w:val="32"/>
        </w:rPr>
        <w:t xml:space="preserve">  屋面工程施工时，应建立各道工序的自检、交接检和专职人员检查的“三检”制度，并应有完整的检查记录。每道工序施工完成后，应经监理单位或建设单位检查验收，并应在合格后再进行下道工序的施工。</w:t>
      </w:r>
    </w:p>
    <w:p>
      <w:pPr>
        <w:spacing w:line="360" w:lineRule="auto"/>
        <w:rPr>
          <w:sz w:val="24"/>
          <w:szCs w:val="32"/>
        </w:rPr>
      </w:pPr>
      <w:r>
        <w:rPr>
          <w:b/>
          <w:bCs/>
          <w:sz w:val="24"/>
          <w:szCs w:val="32"/>
        </w:rPr>
        <w:t>3.3.5</w:t>
      </w:r>
      <w:r>
        <w:rPr>
          <w:sz w:val="24"/>
          <w:szCs w:val="32"/>
        </w:rPr>
        <w:t xml:space="preserve">  防水材料</w:t>
      </w:r>
      <w:r>
        <w:rPr>
          <w:rFonts w:hint="eastAsia"/>
          <w:sz w:val="24"/>
          <w:szCs w:val="32"/>
        </w:rPr>
        <w:t>、防水垫层材料、绝热材料、瓦、密封材料</w:t>
      </w:r>
      <w:r>
        <w:rPr>
          <w:sz w:val="24"/>
          <w:szCs w:val="32"/>
        </w:rPr>
        <w:t>及配套辅助材料进场时应提供产品合格证、质量检验报告、使用说明书</w:t>
      </w:r>
      <w:r>
        <w:rPr>
          <w:rFonts w:hint="eastAsia"/>
          <w:sz w:val="24"/>
          <w:szCs w:val="32"/>
        </w:rPr>
        <w:t>，并应按本标准附录B的规定</w:t>
      </w:r>
      <w:r>
        <w:rPr>
          <w:sz w:val="24"/>
          <w:szCs w:val="32"/>
        </w:rPr>
        <w:t>进场</w:t>
      </w:r>
      <w:r>
        <w:rPr>
          <w:rFonts w:hint="eastAsia"/>
          <w:sz w:val="24"/>
          <w:szCs w:val="32"/>
        </w:rPr>
        <w:t>抽检，提供进场</w:t>
      </w:r>
      <w:r>
        <w:rPr>
          <w:sz w:val="24"/>
          <w:szCs w:val="32"/>
        </w:rPr>
        <w:t>复验报告。</w:t>
      </w:r>
      <w:r>
        <w:rPr>
          <w:rFonts w:hint="eastAsia"/>
          <w:sz w:val="24"/>
          <w:szCs w:val="32"/>
        </w:rPr>
        <w:t>其中，防水材料、防水垫层材料、密封材料</w:t>
      </w:r>
      <w:r>
        <w:rPr>
          <w:sz w:val="24"/>
          <w:szCs w:val="32"/>
        </w:rPr>
        <w:t>及配套辅助材料</w:t>
      </w:r>
      <w:r>
        <w:rPr>
          <w:rFonts w:hint="eastAsia"/>
          <w:sz w:val="24"/>
          <w:szCs w:val="32"/>
        </w:rPr>
        <w:t>的进场检验项目性能指标应符合现行国家标准《屋面工程技术规范》GB</w:t>
      </w:r>
      <w:r>
        <w:rPr>
          <w:sz w:val="24"/>
          <w:szCs w:val="32"/>
        </w:rPr>
        <w:t xml:space="preserve"> 50345-2012</w:t>
      </w:r>
      <w:r>
        <w:rPr>
          <w:rFonts w:hint="eastAsia"/>
          <w:sz w:val="24"/>
          <w:szCs w:val="32"/>
        </w:rPr>
        <w:t>（2</w:t>
      </w:r>
      <w:r>
        <w:rPr>
          <w:sz w:val="24"/>
          <w:szCs w:val="32"/>
        </w:rPr>
        <w:t>02</w:t>
      </w:r>
      <w:r>
        <w:rPr>
          <w:rFonts w:hint="eastAsia"/>
          <w:sz w:val="24"/>
          <w:szCs w:val="32"/>
        </w:rPr>
        <w:t>×版）附录B的规定，绝热材料及瓦的进场检验项目性能指标应符合本标准的规定。</w:t>
      </w:r>
      <w:r>
        <w:rPr>
          <w:sz w:val="24"/>
          <w:szCs w:val="32"/>
        </w:rPr>
        <w:t>防水卷材</w:t>
      </w:r>
      <w:r>
        <w:rPr>
          <w:rFonts w:hint="eastAsia"/>
          <w:sz w:val="24"/>
          <w:szCs w:val="32"/>
        </w:rPr>
        <w:t>及防水垫层材料</w:t>
      </w:r>
      <w:r>
        <w:rPr>
          <w:sz w:val="24"/>
          <w:szCs w:val="32"/>
        </w:rPr>
        <w:t>进场复验报告应包含无处理时卷材接缝剥离强度和搭接缝不透水性。</w:t>
      </w:r>
    </w:p>
    <w:p>
      <w:pPr>
        <w:spacing w:line="360" w:lineRule="auto"/>
        <w:rPr>
          <w:sz w:val="24"/>
          <w:szCs w:val="32"/>
        </w:rPr>
      </w:pPr>
      <w:r>
        <w:rPr>
          <w:b/>
          <w:bCs/>
          <w:sz w:val="24"/>
          <w:szCs w:val="32"/>
        </w:rPr>
        <w:t>3.3.6</w:t>
      </w:r>
      <w:r>
        <w:rPr>
          <w:sz w:val="24"/>
          <w:szCs w:val="32"/>
        </w:rPr>
        <w:t xml:space="preserve">  穿出屋面的管道、设施</w:t>
      </w:r>
      <w:r>
        <w:rPr>
          <w:rFonts w:hint="eastAsia"/>
          <w:sz w:val="24"/>
          <w:szCs w:val="32"/>
        </w:rPr>
        <w:t>、</w:t>
      </w:r>
      <w:r>
        <w:rPr>
          <w:sz w:val="24"/>
          <w:szCs w:val="32"/>
        </w:rPr>
        <w:t>预埋件等，应在防水层施工前安装</w:t>
      </w:r>
      <w:r>
        <w:rPr>
          <w:rFonts w:hint="eastAsia"/>
          <w:sz w:val="24"/>
          <w:szCs w:val="32"/>
        </w:rPr>
        <w:t>固定</w:t>
      </w:r>
      <w:r>
        <w:rPr>
          <w:sz w:val="24"/>
          <w:szCs w:val="32"/>
        </w:rPr>
        <w:t>。</w:t>
      </w:r>
    </w:p>
    <w:p>
      <w:pPr>
        <w:spacing w:line="360" w:lineRule="auto"/>
        <w:rPr>
          <w:sz w:val="24"/>
          <w:szCs w:val="32"/>
        </w:rPr>
      </w:pPr>
      <w:r>
        <w:rPr>
          <w:b/>
          <w:bCs/>
          <w:sz w:val="24"/>
          <w:szCs w:val="32"/>
        </w:rPr>
        <w:t>3.3.7</w:t>
      </w:r>
      <w:r>
        <w:rPr>
          <w:sz w:val="24"/>
          <w:szCs w:val="32"/>
        </w:rPr>
        <w:t xml:space="preserve">  瓦屋面工程施工</w:t>
      </w:r>
      <w:r>
        <w:rPr>
          <w:rFonts w:hint="eastAsia"/>
          <w:sz w:val="24"/>
          <w:szCs w:val="32"/>
        </w:rPr>
        <w:t>现场</w:t>
      </w:r>
      <w:r>
        <w:rPr>
          <w:sz w:val="24"/>
          <w:szCs w:val="32"/>
        </w:rPr>
        <w:t>安全措施</w:t>
      </w:r>
      <w:r>
        <w:rPr>
          <w:rFonts w:hint="eastAsia"/>
          <w:sz w:val="24"/>
          <w:szCs w:val="32"/>
        </w:rPr>
        <w:t>应符合现行强制性工程建设规范《施工现场安全卫生与职业健康通用规范》GB 55034的有关规定，以及下列规定：</w:t>
      </w:r>
    </w:p>
    <w:p>
      <w:pPr>
        <w:spacing w:line="360" w:lineRule="auto"/>
        <w:ind w:firstLine="482" w:firstLineChars="200"/>
        <w:rPr>
          <w:sz w:val="24"/>
        </w:rPr>
      </w:pPr>
      <w:r>
        <w:rPr>
          <w:b/>
          <w:bCs/>
          <w:sz w:val="24"/>
        </w:rPr>
        <w:t>1</w:t>
      </w:r>
      <w:r>
        <w:rPr>
          <w:sz w:val="24"/>
        </w:rPr>
        <w:t xml:space="preserve">  屋面周边和预留孔洞部位</w:t>
      </w:r>
      <w:r>
        <w:rPr>
          <w:rFonts w:hint="eastAsia"/>
          <w:sz w:val="24"/>
        </w:rPr>
        <w:t>应</w:t>
      </w:r>
      <w:r>
        <w:rPr>
          <w:sz w:val="24"/>
        </w:rPr>
        <w:t>设置安全护栏和安全网或其他防止坠落的防护措施；</w:t>
      </w:r>
    </w:p>
    <w:p>
      <w:pPr>
        <w:spacing w:line="360" w:lineRule="auto"/>
        <w:ind w:firstLine="482" w:firstLineChars="200"/>
        <w:rPr>
          <w:sz w:val="24"/>
        </w:rPr>
      </w:pPr>
      <w:r>
        <w:rPr>
          <w:b/>
          <w:bCs/>
          <w:sz w:val="24"/>
        </w:rPr>
        <w:t>2</w:t>
      </w:r>
      <w:r>
        <w:rPr>
          <w:sz w:val="24"/>
        </w:rPr>
        <w:t xml:space="preserve">  屋面坡度大于30%时，应采取防滑措施；</w:t>
      </w:r>
    </w:p>
    <w:p>
      <w:pPr>
        <w:spacing w:line="360" w:lineRule="auto"/>
        <w:ind w:firstLine="482" w:firstLineChars="200"/>
        <w:rPr>
          <w:sz w:val="24"/>
        </w:rPr>
      </w:pPr>
      <w:r>
        <w:rPr>
          <w:b/>
          <w:bCs/>
          <w:sz w:val="24"/>
        </w:rPr>
        <w:t>3</w:t>
      </w:r>
      <w:r>
        <w:rPr>
          <w:sz w:val="24"/>
        </w:rPr>
        <w:t xml:space="preserve">  施工人员应戴安全帽，系安全带和穿防滑鞋；</w:t>
      </w:r>
    </w:p>
    <w:p>
      <w:pPr>
        <w:spacing w:line="360" w:lineRule="auto"/>
        <w:ind w:firstLine="482" w:firstLineChars="200"/>
        <w:rPr>
          <w:sz w:val="24"/>
        </w:rPr>
      </w:pPr>
      <w:r>
        <w:rPr>
          <w:b/>
          <w:bCs/>
          <w:sz w:val="24"/>
        </w:rPr>
        <w:t>4</w:t>
      </w:r>
      <w:r>
        <w:rPr>
          <w:sz w:val="24"/>
        </w:rPr>
        <w:t xml:space="preserve">  雨天、雪天和五级风及以上时不得施工。</w:t>
      </w:r>
    </w:p>
    <w:p>
      <w:pPr>
        <w:spacing w:line="360" w:lineRule="auto"/>
        <w:rPr>
          <w:sz w:val="24"/>
          <w:szCs w:val="32"/>
        </w:rPr>
      </w:pPr>
      <w:r>
        <w:rPr>
          <w:b/>
          <w:bCs/>
          <w:sz w:val="24"/>
          <w:szCs w:val="32"/>
        </w:rPr>
        <w:t>3.3.8</w:t>
      </w:r>
      <w:r>
        <w:rPr>
          <w:sz w:val="24"/>
          <w:szCs w:val="32"/>
        </w:rPr>
        <w:t xml:space="preserve">  屋面木基层应铺钉牢固、表面平整；钢筋混凝土基层的表面应平整、干净、干燥。防水施工前应确认基层已验收合格，基层质量应符合防水材料施工要求。</w:t>
      </w:r>
    </w:p>
    <w:p>
      <w:pPr>
        <w:spacing w:line="360" w:lineRule="auto"/>
        <w:rPr>
          <w:sz w:val="24"/>
          <w:szCs w:val="32"/>
        </w:rPr>
      </w:pPr>
      <w:r>
        <w:rPr>
          <w:b/>
          <w:bCs/>
          <w:sz w:val="24"/>
          <w:szCs w:val="32"/>
        </w:rPr>
        <w:t>3.3.9</w:t>
      </w:r>
      <w:r>
        <w:rPr>
          <w:sz w:val="24"/>
          <w:szCs w:val="32"/>
        </w:rPr>
        <w:t xml:space="preserve">  找平层应采用水泥砂浆或细石混凝土；找平层的抹平工序应在初凝前完成，压光工序应在终凝前完成，终凝后应进行养护，平整度不应大于5mm/2m。</w:t>
      </w:r>
    </w:p>
    <w:p>
      <w:pPr>
        <w:spacing w:line="360" w:lineRule="auto"/>
        <w:rPr>
          <w:sz w:val="24"/>
          <w:szCs w:val="32"/>
        </w:rPr>
      </w:pPr>
      <w:r>
        <w:rPr>
          <w:b/>
          <w:bCs/>
          <w:sz w:val="24"/>
          <w:szCs w:val="32"/>
        </w:rPr>
        <w:t>3.3.10</w:t>
      </w:r>
      <w:r>
        <w:rPr>
          <w:sz w:val="24"/>
          <w:szCs w:val="32"/>
        </w:rPr>
        <w:t xml:space="preserve">  防水卷材和防水涂料的施工环境</w:t>
      </w:r>
      <w:r>
        <w:rPr>
          <w:rFonts w:hint="eastAsia"/>
          <w:sz w:val="24"/>
          <w:szCs w:val="32"/>
        </w:rPr>
        <w:t>温度</w:t>
      </w:r>
      <w:r>
        <w:rPr>
          <w:sz w:val="24"/>
          <w:szCs w:val="32"/>
        </w:rPr>
        <w:t>应符合下列规定：</w:t>
      </w:r>
    </w:p>
    <w:p>
      <w:pPr>
        <w:spacing w:line="360" w:lineRule="auto"/>
        <w:ind w:firstLine="482" w:firstLineChars="200"/>
        <w:rPr>
          <w:sz w:val="24"/>
          <w:szCs w:val="32"/>
        </w:rPr>
      </w:pPr>
      <w:r>
        <w:rPr>
          <w:b/>
          <w:bCs/>
          <w:sz w:val="24"/>
          <w:szCs w:val="32"/>
        </w:rPr>
        <w:t>1</w:t>
      </w:r>
      <w:r>
        <w:rPr>
          <w:sz w:val="24"/>
          <w:szCs w:val="32"/>
        </w:rPr>
        <w:t xml:space="preserve">  合成高分子</w:t>
      </w:r>
      <w:r>
        <w:rPr>
          <w:rFonts w:hint="eastAsia"/>
          <w:sz w:val="24"/>
          <w:szCs w:val="32"/>
        </w:rPr>
        <w:t>类</w:t>
      </w:r>
      <w:r>
        <w:rPr>
          <w:sz w:val="24"/>
          <w:szCs w:val="32"/>
        </w:rPr>
        <w:t>防水卷材冷粘法施工不</w:t>
      </w:r>
      <w:r>
        <w:rPr>
          <w:rFonts w:hint="eastAsia"/>
          <w:sz w:val="24"/>
          <w:szCs w:val="32"/>
        </w:rPr>
        <w:t>应</w:t>
      </w:r>
      <w:r>
        <w:rPr>
          <w:sz w:val="24"/>
          <w:szCs w:val="32"/>
        </w:rPr>
        <w:t>低于5℃</w:t>
      </w:r>
      <w:r>
        <w:rPr>
          <w:rFonts w:hint="eastAsia"/>
          <w:sz w:val="24"/>
          <w:szCs w:val="32"/>
        </w:rPr>
        <w:t>，</w:t>
      </w:r>
      <w:r>
        <w:rPr>
          <w:sz w:val="24"/>
          <w:szCs w:val="32"/>
        </w:rPr>
        <w:t>焊接法施工不宜低于-10℃</w:t>
      </w:r>
      <w:r>
        <w:rPr>
          <w:rFonts w:hint="eastAsia"/>
          <w:sz w:val="24"/>
          <w:szCs w:val="32"/>
        </w:rPr>
        <w:t>，</w:t>
      </w:r>
      <w:r>
        <w:rPr>
          <w:sz w:val="24"/>
          <w:szCs w:val="32"/>
        </w:rPr>
        <w:t>自粘法施工不宜低于10℃；</w:t>
      </w:r>
    </w:p>
    <w:p>
      <w:pPr>
        <w:spacing w:line="360" w:lineRule="auto"/>
        <w:ind w:firstLine="482" w:firstLineChars="200"/>
        <w:rPr>
          <w:sz w:val="24"/>
          <w:szCs w:val="32"/>
        </w:rPr>
      </w:pPr>
      <w:r>
        <w:rPr>
          <w:b/>
          <w:bCs/>
          <w:sz w:val="24"/>
          <w:szCs w:val="32"/>
        </w:rPr>
        <w:t>2</w:t>
      </w:r>
      <w:r>
        <w:rPr>
          <w:sz w:val="24"/>
          <w:szCs w:val="32"/>
        </w:rPr>
        <w:t xml:space="preserve">  聚合物改性沥青防水卷材热熔法施工环境温度不宜低于-10℃，热粘法</w:t>
      </w:r>
      <w:r>
        <w:rPr>
          <w:rFonts w:hint="eastAsia"/>
          <w:sz w:val="24"/>
          <w:szCs w:val="32"/>
        </w:rPr>
        <w:t>施工</w:t>
      </w:r>
      <w:r>
        <w:rPr>
          <w:sz w:val="24"/>
          <w:szCs w:val="32"/>
        </w:rPr>
        <w:t>不应低于5℃，自粘法施工不宜低于10℃；</w:t>
      </w:r>
    </w:p>
    <w:p>
      <w:pPr>
        <w:spacing w:line="360" w:lineRule="auto"/>
        <w:ind w:firstLine="482" w:firstLineChars="200"/>
        <w:rPr>
          <w:sz w:val="24"/>
          <w:szCs w:val="32"/>
        </w:rPr>
      </w:pPr>
      <w:r>
        <w:rPr>
          <w:b/>
          <w:bCs/>
          <w:sz w:val="24"/>
          <w:szCs w:val="32"/>
        </w:rPr>
        <w:t>3</w:t>
      </w:r>
      <w:r>
        <w:rPr>
          <w:sz w:val="24"/>
          <w:szCs w:val="32"/>
        </w:rPr>
        <w:t xml:space="preserve">  反应型高分子防水涂料施工环境温度宜为5℃～35℃</w:t>
      </w:r>
      <w:r>
        <w:rPr>
          <w:rFonts w:hint="eastAsia"/>
          <w:sz w:val="24"/>
          <w:szCs w:val="32"/>
        </w:rPr>
        <w:t>，聚合物乳液类和水性聚合物沥青类防水涂料</w:t>
      </w:r>
      <w:r>
        <w:rPr>
          <w:sz w:val="24"/>
          <w:szCs w:val="32"/>
        </w:rPr>
        <w:t>宜为5℃～35℃</w:t>
      </w:r>
      <w:r>
        <w:rPr>
          <w:rFonts w:hint="eastAsia"/>
          <w:sz w:val="24"/>
          <w:szCs w:val="32"/>
        </w:rPr>
        <w:t>，</w:t>
      </w:r>
      <w:r>
        <w:rPr>
          <w:sz w:val="24"/>
          <w:szCs w:val="32"/>
        </w:rPr>
        <w:t>热熔</w:t>
      </w:r>
      <w:r>
        <w:rPr>
          <w:rFonts w:hint="eastAsia"/>
          <w:sz w:val="24"/>
          <w:szCs w:val="32"/>
        </w:rPr>
        <w:t>施工</w:t>
      </w:r>
      <w:r>
        <w:rPr>
          <w:sz w:val="24"/>
          <w:szCs w:val="32"/>
        </w:rPr>
        <w:t>涂料不宜低于-10℃。</w:t>
      </w:r>
    </w:p>
    <w:p>
      <w:pPr>
        <w:spacing w:line="360" w:lineRule="auto"/>
        <w:rPr>
          <w:color w:val="000000"/>
          <w:sz w:val="24"/>
        </w:rPr>
      </w:pPr>
      <w:r>
        <w:rPr>
          <w:b/>
          <w:bCs/>
          <w:color w:val="000000"/>
          <w:sz w:val="24"/>
        </w:rPr>
        <w:t xml:space="preserve">3.3.11  </w:t>
      </w:r>
      <w:r>
        <w:rPr>
          <w:color w:val="000000"/>
          <w:sz w:val="24"/>
        </w:rPr>
        <w:t>防水卷材施工</w:t>
      </w:r>
      <w:r>
        <w:rPr>
          <w:rFonts w:hint="eastAsia"/>
          <w:color w:val="000000"/>
          <w:sz w:val="24"/>
        </w:rPr>
        <w:t>应</w:t>
      </w:r>
      <w:r>
        <w:rPr>
          <w:color w:val="000000"/>
          <w:sz w:val="24"/>
        </w:rPr>
        <w:t>符合下列规定：</w:t>
      </w:r>
    </w:p>
    <w:p>
      <w:pPr>
        <w:widowControl/>
        <w:spacing w:line="360" w:lineRule="auto"/>
        <w:ind w:firstLine="482" w:firstLineChars="200"/>
        <w:contextualSpacing/>
        <w:rPr>
          <w:color w:val="000000"/>
          <w:kern w:val="0"/>
          <w:sz w:val="24"/>
        </w:rPr>
      </w:pPr>
      <w:r>
        <w:rPr>
          <w:b/>
          <w:color w:val="000000"/>
          <w:kern w:val="0"/>
          <w:sz w:val="24"/>
        </w:rPr>
        <w:t>1</w:t>
      </w:r>
      <w:r>
        <w:rPr>
          <w:color w:val="000000"/>
          <w:kern w:val="0"/>
          <w:sz w:val="24"/>
        </w:rPr>
        <w:t xml:space="preserve">  用于陡坡瓦屋面工程中的卷材</w:t>
      </w:r>
      <w:r>
        <w:rPr>
          <w:rFonts w:hint="eastAsia"/>
          <w:color w:val="000000"/>
          <w:kern w:val="0"/>
          <w:sz w:val="24"/>
        </w:rPr>
        <w:t>宜</w:t>
      </w:r>
      <w:r>
        <w:rPr>
          <w:color w:val="000000"/>
          <w:kern w:val="0"/>
          <w:sz w:val="24"/>
        </w:rPr>
        <w:t>采取钉压固定措施；</w:t>
      </w:r>
    </w:p>
    <w:p>
      <w:pPr>
        <w:widowControl/>
        <w:spacing w:line="360" w:lineRule="auto"/>
        <w:ind w:firstLine="482" w:firstLineChars="200"/>
        <w:contextualSpacing/>
        <w:rPr>
          <w:color w:val="000000"/>
          <w:kern w:val="0"/>
          <w:sz w:val="24"/>
        </w:rPr>
      </w:pPr>
      <w:r>
        <w:rPr>
          <w:b/>
          <w:color w:val="000000"/>
          <w:kern w:val="0"/>
          <w:sz w:val="24"/>
        </w:rPr>
        <w:t>2</w:t>
      </w:r>
      <w:r>
        <w:rPr>
          <w:color w:val="000000"/>
          <w:kern w:val="0"/>
          <w:sz w:val="24"/>
        </w:rPr>
        <w:t xml:space="preserve">  同层相邻两幅卷材短边搭接错缝距离不应小于500 mm。</w:t>
      </w:r>
      <w:r>
        <w:rPr>
          <w:rFonts w:hint="eastAsia"/>
          <w:color w:val="000000"/>
          <w:kern w:val="0"/>
          <w:sz w:val="24"/>
        </w:rPr>
        <w:t>相邻</w:t>
      </w:r>
      <w:r>
        <w:rPr>
          <w:color w:val="000000"/>
          <w:kern w:val="0"/>
          <w:sz w:val="24"/>
        </w:rPr>
        <w:t>铺贴双层卷材时，上下两层和相邻两幅卷材的接缝应错开至少1/3幅宽，且两层卷材不应互相垂直铺贴；</w:t>
      </w:r>
    </w:p>
    <w:p>
      <w:pPr>
        <w:widowControl/>
        <w:spacing w:line="360" w:lineRule="auto"/>
        <w:ind w:firstLine="482" w:firstLineChars="200"/>
        <w:contextualSpacing/>
        <w:rPr>
          <w:color w:val="000000"/>
          <w:kern w:val="0"/>
          <w:sz w:val="24"/>
        </w:rPr>
      </w:pPr>
      <w:r>
        <w:rPr>
          <w:b/>
          <w:color w:val="000000"/>
          <w:kern w:val="0"/>
          <w:sz w:val="24"/>
        </w:rPr>
        <w:t>3</w:t>
      </w:r>
      <w:r>
        <w:rPr>
          <w:color w:val="000000"/>
          <w:kern w:val="0"/>
          <w:sz w:val="24"/>
        </w:rPr>
        <w:t xml:space="preserve">  防水卷材宜垂直檐沟或天沟铺贴；</w:t>
      </w:r>
    </w:p>
    <w:p>
      <w:pPr>
        <w:widowControl/>
        <w:spacing w:line="360" w:lineRule="auto"/>
        <w:ind w:firstLine="482" w:firstLineChars="200"/>
        <w:contextualSpacing/>
        <w:rPr>
          <w:color w:val="000000"/>
          <w:kern w:val="0"/>
          <w:sz w:val="24"/>
        </w:rPr>
      </w:pPr>
      <w:r>
        <w:rPr>
          <w:b/>
          <w:color w:val="000000"/>
          <w:kern w:val="0"/>
          <w:sz w:val="24"/>
        </w:rPr>
        <w:t>4</w:t>
      </w:r>
      <w:r>
        <w:rPr>
          <w:color w:val="000000"/>
          <w:kern w:val="0"/>
          <w:sz w:val="24"/>
        </w:rPr>
        <w:t xml:space="preserve">  檐沟、天沟卷材施工时，搭接缝应顺水流方向；</w:t>
      </w:r>
    </w:p>
    <w:p>
      <w:pPr>
        <w:widowControl/>
        <w:spacing w:line="360" w:lineRule="auto"/>
        <w:ind w:firstLine="482" w:firstLineChars="200"/>
        <w:contextualSpacing/>
        <w:rPr>
          <w:color w:val="000000"/>
          <w:kern w:val="0"/>
          <w:sz w:val="24"/>
        </w:rPr>
      </w:pPr>
      <w:r>
        <w:rPr>
          <w:b/>
          <w:color w:val="000000"/>
          <w:kern w:val="0"/>
          <w:sz w:val="24"/>
        </w:rPr>
        <w:t>5</w:t>
      </w:r>
      <w:r>
        <w:rPr>
          <w:color w:val="000000"/>
          <w:kern w:val="0"/>
          <w:sz w:val="24"/>
        </w:rPr>
        <w:t xml:space="preserve">  卷材铺贴应平整顺直，不应有起鼓、张口、翘边等现象。</w:t>
      </w:r>
    </w:p>
    <w:p>
      <w:pPr>
        <w:spacing w:line="360" w:lineRule="auto"/>
        <w:rPr>
          <w:color w:val="000000"/>
          <w:sz w:val="24"/>
        </w:rPr>
      </w:pPr>
      <w:r>
        <w:rPr>
          <w:b/>
          <w:bCs/>
          <w:color w:val="000000"/>
          <w:sz w:val="24"/>
        </w:rPr>
        <w:t xml:space="preserve">3.3.12  </w:t>
      </w:r>
      <w:r>
        <w:rPr>
          <w:color w:val="000000"/>
          <w:sz w:val="24"/>
        </w:rPr>
        <w:t>防水卷材最小搭接宽度应符合表3.3.12的规定。</w:t>
      </w:r>
    </w:p>
    <w:p>
      <w:pPr>
        <w:keepNext/>
        <w:spacing w:line="300" w:lineRule="auto"/>
        <w:ind w:firstLine="480"/>
        <w:contextualSpacing/>
        <w:jc w:val="center"/>
        <w:rPr>
          <w:color w:val="000000"/>
          <w:szCs w:val="21"/>
        </w:rPr>
      </w:pPr>
      <w:r>
        <w:rPr>
          <w:color w:val="000000"/>
          <w:szCs w:val="21"/>
        </w:rPr>
        <w:t>表3.3.12   防水卷材最小搭接宽度</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2686"/>
        <w:gridCol w:w="5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58" w:type="pct"/>
            <w:vAlign w:val="center"/>
          </w:tcPr>
          <w:p>
            <w:pPr>
              <w:widowControl/>
              <w:contextualSpacing/>
              <w:jc w:val="center"/>
              <w:rPr>
                <w:b/>
                <w:szCs w:val="22"/>
              </w:rPr>
            </w:pPr>
            <w:r>
              <w:rPr>
                <w:b/>
                <w:szCs w:val="22"/>
              </w:rPr>
              <w:t>防水卷材类型</w:t>
            </w:r>
          </w:p>
        </w:tc>
        <w:tc>
          <w:tcPr>
            <w:tcW w:w="1446" w:type="pct"/>
            <w:vAlign w:val="center"/>
          </w:tcPr>
          <w:p>
            <w:pPr>
              <w:widowControl/>
              <w:contextualSpacing/>
              <w:jc w:val="center"/>
              <w:rPr>
                <w:b/>
                <w:szCs w:val="22"/>
              </w:rPr>
            </w:pPr>
            <w:r>
              <w:rPr>
                <w:b/>
                <w:szCs w:val="22"/>
              </w:rPr>
              <w:t>搭接方式</w:t>
            </w:r>
          </w:p>
        </w:tc>
        <w:tc>
          <w:tcPr>
            <w:tcW w:w="2696" w:type="pct"/>
            <w:vAlign w:val="center"/>
          </w:tcPr>
          <w:p>
            <w:pPr>
              <w:widowControl/>
              <w:contextualSpacing/>
              <w:jc w:val="center"/>
              <w:rPr>
                <w:b/>
                <w:szCs w:val="22"/>
              </w:rPr>
            </w:pPr>
            <w:r>
              <w:rPr>
                <w:b/>
                <w:szCs w:val="22"/>
              </w:rPr>
              <w:t>最小搭接宽度（mm）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8" w:type="pct"/>
            <w:vMerge w:val="restart"/>
            <w:vAlign w:val="center"/>
          </w:tcPr>
          <w:p>
            <w:pPr>
              <w:widowControl/>
              <w:contextualSpacing/>
              <w:jc w:val="center"/>
              <w:rPr>
                <w:szCs w:val="22"/>
              </w:rPr>
            </w:pPr>
            <w:r>
              <w:rPr>
                <w:szCs w:val="22"/>
              </w:rPr>
              <w:t>聚合物改性沥青类防水卷材</w:t>
            </w:r>
          </w:p>
        </w:tc>
        <w:tc>
          <w:tcPr>
            <w:tcW w:w="1446" w:type="pct"/>
            <w:vAlign w:val="center"/>
          </w:tcPr>
          <w:p>
            <w:pPr>
              <w:widowControl/>
              <w:contextualSpacing/>
              <w:jc w:val="center"/>
              <w:rPr>
                <w:szCs w:val="22"/>
              </w:rPr>
            </w:pPr>
            <w:r>
              <w:rPr>
                <w:szCs w:val="22"/>
              </w:rPr>
              <w:t>热熔法、热沥青粘结</w:t>
            </w:r>
          </w:p>
        </w:tc>
        <w:tc>
          <w:tcPr>
            <w:tcW w:w="2696" w:type="pct"/>
            <w:vAlign w:val="center"/>
          </w:tcPr>
          <w:p>
            <w:pPr>
              <w:widowControl/>
              <w:contextualSpacing/>
              <w:jc w:val="center"/>
              <w:rPr>
                <w:szCs w:val="22"/>
              </w:rPr>
            </w:pPr>
            <w:r>
              <w:rPr>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58" w:type="pct"/>
            <w:vMerge w:val="continue"/>
            <w:vAlign w:val="center"/>
          </w:tcPr>
          <w:p>
            <w:pPr>
              <w:widowControl/>
              <w:contextualSpacing/>
              <w:jc w:val="center"/>
              <w:rPr>
                <w:szCs w:val="22"/>
              </w:rPr>
            </w:pPr>
          </w:p>
        </w:tc>
        <w:tc>
          <w:tcPr>
            <w:tcW w:w="1446" w:type="pct"/>
            <w:vMerge w:val="restart"/>
            <w:vAlign w:val="center"/>
          </w:tcPr>
          <w:p>
            <w:pPr>
              <w:widowControl/>
              <w:contextualSpacing/>
              <w:jc w:val="center"/>
              <w:rPr>
                <w:szCs w:val="22"/>
              </w:rPr>
            </w:pPr>
            <w:r>
              <w:rPr>
                <w:szCs w:val="22"/>
              </w:rPr>
              <w:t>自粘搭接（含湿铺）</w:t>
            </w:r>
          </w:p>
        </w:tc>
        <w:tc>
          <w:tcPr>
            <w:tcW w:w="2696" w:type="pct"/>
            <w:vMerge w:val="restart"/>
            <w:vAlign w:val="center"/>
          </w:tcPr>
          <w:p>
            <w:pPr>
              <w:widowControl/>
              <w:contextualSpacing/>
              <w:jc w:val="center"/>
              <w:rPr>
                <w:szCs w:val="22"/>
              </w:rPr>
            </w:pPr>
            <w:r>
              <w:rPr>
                <w:szCs w:val="22"/>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858" w:type="pct"/>
            <w:vMerge w:val="continue"/>
            <w:vAlign w:val="center"/>
          </w:tcPr>
          <w:p>
            <w:pPr>
              <w:widowControl/>
              <w:contextualSpacing/>
              <w:jc w:val="center"/>
              <w:rPr>
                <w:szCs w:val="22"/>
              </w:rPr>
            </w:pPr>
          </w:p>
        </w:tc>
        <w:tc>
          <w:tcPr>
            <w:tcW w:w="1446" w:type="pct"/>
            <w:vMerge w:val="continue"/>
            <w:vAlign w:val="center"/>
          </w:tcPr>
          <w:p>
            <w:pPr>
              <w:widowControl/>
              <w:contextualSpacing/>
              <w:jc w:val="center"/>
              <w:rPr>
                <w:szCs w:val="22"/>
              </w:rPr>
            </w:pPr>
          </w:p>
        </w:tc>
        <w:tc>
          <w:tcPr>
            <w:tcW w:w="2696" w:type="pct"/>
            <w:vMerge w:val="continue"/>
            <w:vAlign w:val="center"/>
          </w:tcPr>
          <w:p>
            <w:pPr>
              <w:widowControl/>
              <w:contextualSpacing/>
              <w:jc w:val="center"/>
              <w:rPr>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58" w:type="pct"/>
            <w:vMerge w:val="restart"/>
            <w:vAlign w:val="center"/>
          </w:tcPr>
          <w:p>
            <w:pPr>
              <w:widowControl/>
              <w:contextualSpacing/>
              <w:jc w:val="center"/>
              <w:rPr>
                <w:szCs w:val="22"/>
              </w:rPr>
            </w:pPr>
            <w:r>
              <w:rPr>
                <w:szCs w:val="22"/>
              </w:rPr>
              <w:t>合成高分子类防水卷材</w:t>
            </w:r>
          </w:p>
        </w:tc>
        <w:tc>
          <w:tcPr>
            <w:tcW w:w="1446" w:type="pct"/>
            <w:vAlign w:val="center"/>
          </w:tcPr>
          <w:p>
            <w:pPr>
              <w:widowControl/>
              <w:contextualSpacing/>
              <w:jc w:val="center"/>
              <w:rPr>
                <w:szCs w:val="22"/>
              </w:rPr>
            </w:pPr>
            <w:r>
              <w:rPr>
                <w:szCs w:val="22"/>
              </w:rPr>
              <w:t>胶粘剂、粘结料</w:t>
            </w:r>
          </w:p>
        </w:tc>
        <w:tc>
          <w:tcPr>
            <w:tcW w:w="2696" w:type="pct"/>
            <w:vAlign w:val="center"/>
          </w:tcPr>
          <w:p>
            <w:pPr>
              <w:widowControl/>
              <w:contextualSpacing/>
              <w:jc w:val="center"/>
              <w:rPr>
                <w:szCs w:val="22"/>
              </w:rPr>
            </w:pPr>
            <w:r>
              <w:rPr>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58" w:type="pct"/>
            <w:vMerge w:val="continue"/>
            <w:vAlign w:val="center"/>
          </w:tcPr>
          <w:p>
            <w:pPr>
              <w:widowControl/>
              <w:contextualSpacing/>
              <w:jc w:val="center"/>
              <w:rPr>
                <w:szCs w:val="22"/>
              </w:rPr>
            </w:pPr>
          </w:p>
        </w:tc>
        <w:tc>
          <w:tcPr>
            <w:tcW w:w="1446" w:type="pct"/>
            <w:vAlign w:val="center"/>
          </w:tcPr>
          <w:p>
            <w:pPr>
              <w:widowControl/>
              <w:contextualSpacing/>
              <w:jc w:val="center"/>
              <w:rPr>
                <w:szCs w:val="22"/>
              </w:rPr>
            </w:pPr>
            <w:r>
              <w:rPr>
                <w:szCs w:val="22"/>
              </w:rPr>
              <w:t>胶粘带、自粘胶</w:t>
            </w:r>
          </w:p>
        </w:tc>
        <w:tc>
          <w:tcPr>
            <w:tcW w:w="2696" w:type="pct"/>
            <w:vAlign w:val="center"/>
          </w:tcPr>
          <w:p>
            <w:pPr>
              <w:widowControl/>
              <w:contextualSpacing/>
              <w:jc w:val="center"/>
              <w:rPr>
                <w:szCs w:val="22"/>
              </w:rPr>
            </w:pPr>
            <w:r>
              <w:rPr>
                <w:szCs w:val="22"/>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58" w:type="pct"/>
            <w:vMerge w:val="continue"/>
            <w:vAlign w:val="center"/>
          </w:tcPr>
          <w:p>
            <w:pPr>
              <w:widowControl/>
              <w:contextualSpacing/>
              <w:jc w:val="center"/>
              <w:rPr>
                <w:szCs w:val="22"/>
              </w:rPr>
            </w:pPr>
          </w:p>
        </w:tc>
        <w:tc>
          <w:tcPr>
            <w:tcW w:w="1446" w:type="pct"/>
            <w:vAlign w:val="center"/>
          </w:tcPr>
          <w:p>
            <w:pPr>
              <w:widowControl/>
              <w:contextualSpacing/>
              <w:jc w:val="center"/>
              <w:rPr>
                <w:szCs w:val="22"/>
              </w:rPr>
            </w:pPr>
            <w:r>
              <w:rPr>
                <w:rFonts w:hint="eastAsia"/>
                <w:szCs w:val="22"/>
              </w:rPr>
              <w:t>焊接</w:t>
            </w:r>
          </w:p>
        </w:tc>
        <w:tc>
          <w:tcPr>
            <w:tcW w:w="2696" w:type="pct"/>
            <w:vAlign w:val="center"/>
          </w:tcPr>
          <w:p>
            <w:pPr>
              <w:widowControl/>
              <w:contextualSpacing/>
              <w:jc w:val="center"/>
              <w:rPr>
                <w:szCs w:val="22"/>
              </w:rPr>
            </w:pPr>
            <w:r>
              <w:rPr>
                <w:rFonts w:hint="eastAsia"/>
                <w:szCs w:val="22"/>
              </w:rPr>
              <w:t>8</w:t>
            </w:r>
            <w:r>
              <w:rPr>
                <w:szCs w:val="22"/>
              </w:rPr>
              <w:t>0</w:t>
            </w:r>
          </w:p>
        </w:tc>
      </w:tr>
    </w:tbl>
    <w:p>
      <w:pPr>
        <w:spacing w:line="360" w:lineRule="auto"/>
        <w:rPr>
          <w:sz w:val="24"/>
        </w:rPr>
      </w:pPr>
      <w:r>
        <w:rPr>
          <w:b/>
          <w:bCs/>
          <w:sz w:val="24"/>
        </w:rPr>
        <w:t>3</w:t>
      </w:r>
      <w:r>
        <w:rPr>
          <w:rFonts w:hint="eastAsia"/>
          <w:b/>
          <w:bCs/>
          <w:sz w:val="24"/>
        </w:rPr>
        <w:t>.</w:t>
      </w:r>
      <w:r>
        <w:rPr>
          <w:b/>
          <w:bCs/>
          <w:sz w:val="24"/>
        </w:rPr>
        <w:t>3</w:t>
      </w:r>
      <w:r>
        <w:rPr>
          <w:rFonts w:hint="eastAsia"/>
          <w:b/>
          <w:bCs/>
          <w:sz w:val="24"/>
        </w:rPr>
        <w:t>.</w:t>
      </w:r>
      <w:r>
        <w:rPr>
          <w:b/>
          <w:bCs/>
          <w:sz w:val="24"/>
        </w:rPr>
        <w:t>13</w:t>
      </w:r>
      <w:r>
        <w:rPr>
          <w:sz w:val="24"/>
        </w:rPr>
        <w:t xml:space="preserve"> </w:t>
      </w:r>
      <w:r>
        <w:rPr>
          <w:rFonts w:hint="eastAsia"/>
          <w:sz w:val="24"/>
        </w:rPr>
        <w:t xml:space="preserve"> 改性沥青防水卷材热熔法铺贴应符合下列规定：</w:t>
      </w:r>
    </w:p>
    <w:p>
      <w:pPr>
        <w:spacing w:line="360" w:lineRule="auto"/>
        <w:ind w:firstLine="482" w:firstLineChars="200"/>
        <w:rPr>
          <w:sz w:val="24"/>
        </w:rPr>
      </w:pPr>
      <w:r>
        <w:rPr>
          <w:rFonts w:hint="eastAsia"/>
          <w:b/>
          <w:bCs/>
          <w:sz w:val="24"/>
        </w:rPr>
        <w:t>1</w:t>
      </w:r>
      <w:r>
        <w:rPr>
          <w:rFonts w:hint="eastAsia"/>
          <w:sz w:val="24"/>
        </w:rPr>
        <w:t xml:space="preserve"> </w:t>
      </w:r>
      <w:r>
        <w:rPr>
          <w:sz w:val="24"/>
        </w:rPr>
        <w:t xml:space="preserve"> </w:t>
      </w:r>
      <w:r>
        <w:rPr>
          <w:rFonts w:hint="eastAsia"/>
          <w:sz w:val="24"/>
        </w:rPr>
        <w:t xml:space="preserve">火焰热熔不应过分加热卷材。厚度小于3mm的高聚物改性沥青防水卷材，不应采用热熔法施工； </w:t>
      </w:r>
    </w:p>
    <w:p>
      <w:pPr>
        <w:spacing w:line="360" w:lineRule="auto"/>
        <w:ind w:firstLine="482" w:firstLineChars="200"/>
        <w:rPr>
          <w:sz w:val="24"/>
        </w:rPr>
      </w:pPr>
      <w:r>
        <w:rPr>
          <w:rFonts w:hint="eastAsia"/>
          <w:b/>
          <w:bCs/>
          <w:sz w:val="24"/>
        </w:rPr>
        <w:t>2</w:t>
      </w:r>
      <w:r>
        <w:rPr>
          <w:rFonts w:hint="eastAsia"/>
          <w:sz w:val="24"/>
        </w:rPr>
        <w:t xml:space="preserve"> </w:t>
      </w:r>
      <w:r>
        <w:rPr>
          <w:sz w:val="24"/>
        </w:rPr>
        <w:t xml:space="preserve"> </w:t>
      </w:r>
      <w:r>
        <w:rPr>
          <w:rFonts w:hint="eastAsia"/>
          <w:sz w:val="24"/>
        </w:rPr>
        <w:t>搭接缝部位应以溢出熔融的改性沥青胶结料为度；</w:t>
      </w:r>
    </w:p>
    <w:p>
      <w:pPr>
        <w:spacing w:line="360" w:lineRule="auto"/>
        <w:ind w:firstLine="482" w:firstLineChars="200"/>
        <w:rPr>
          <w:sz w:val="24"/>
        </w:rPr>
      </w:pPr>
      <w:r>
        <w:rPr>
          <w:rFonts w:hint="eastAsia"/>
          <w:b/>
          <w:bCs/>
          <w:sz w:val="24"/>
        </w:rPr>
        <w:t>3</w:t>
      </w:r>
      <w:r>
        <w:rPr>
          <w:rFonts w:hint="eastAsia"/>
          <w:sz w:val="24"/>
        </w:rPr>
        <w:t xml:space="preserve"> </w:t>
      </w:r>
      <w:r>
        <w:rPr>
          <w:sz w:val="24"/>
        </w:rPr>
        <w:t xml:space="preserve"> </w:t>
      </w:r>
      <w:r>
        <w:rPr>
          <w:rFonts w:hint="eastAsia"/>
          <w:sz w:val="24"/>
        </w:rPr>
        <w:t>铺贴卷材时应平整顺直，搭接尺寸应准确，不得扭曲。</w:t>
      </w:r>
    </w:p>
    <w:p>
      <w:pPr>
        <w:spacing w:line="360" w:lineRule="auto"/>
        <w:rPr>
          <w:sz w:val="24"/>
        </w:rPr>
      </w:pPr>
      <w:r>
        <w:rPr>
          <w:b/>
          <w:bCs/>
          <w:sz w:val="24"/>
        </w:rPr>
        <w:t>3</w:t>
      </w:r>
      <w:r>
        <w:rPr>
          <w:rFonts w:hint="eastAsia"/>
          <w:b/>
          <w:bCs/>
          <w:sz w:val="24"/>
        </w:rPr>
        <w:t>.</w:t>
      </w:r>
      <w:r>
        <w:rPr>
          <w:b/>
          <w:bCs/>
          <w:sz w:val="24"/>
        </w:rPr>
        <w:t>3</w:t>
      </w:r>
      <w:r>
        <w:rPr>
          <w:rFonts w:hint="eastAsia"/>
          <w:b/>
          <w:bCs/>
          <w:sz w:val="24"/>
        </w:rPr>
        <w:t>.1</w:t>
      </w:r>
      <w:r>
        <w:rPr>
          <w:b/>
          <w:bCs/>
          <w:sz w:val="24"/>
        </w:rPr>
        <w:t>4</w:t>
      </w:r>
      <w:r>
        <w:rPr>
          <w:sz w:val="24"/>
        </w:rPr>
        <w:t xml:space="preserve"> </w:t>
      </w:r>
      <w:r>
        <w:rPr>
          <w:rFonts w:hint="eastAsia"/>
          <w:sz w:val="24"/>
        </w:rPr>
        <w:t xml:space="preserve"> 改性沥青防水卷材自粘法铺贴应符合下列规定：</w:t>
      </w:r>
    </w:p>
    <w:p>
      <w:pPr>
        <w:spacing w:line="360" w:lineRule="auto"/>
        <w:ind w:firstLine="482" w:firstLineChars="200"/>
        <w:rPr>
          <w:sz w:val="24"/>
        </w:rPr>
      </w:pPr>
      <w:r>
        <w:rPr>
          <w:rFonts w:hint="eastAsia"/>
          <w:b/>
          <w:bCs/>
          <w:sz w:val="24"/>
        </w:rPr>
        <w:t>1</w:t>
      </w:r>
      <w:r>
        <w:rPr>
          <w:rFonts w:hint="eastAsia"/>
          <w:sz w:val="24"/>
        </w:rPr>
        <w:t xml:space="preserve"> </w:t>
      </w:r>
      <w:r>
        <w:rPr>
          <w:sz w:val="24"/>
        </w:rPr>
        <w:t xml:space="preserve"> </w:t>
      </w:r>
      <w:r>
        <w:rPr>
          <w:rFonts w:hint="eastAsia"/>
          <w:sz w:val="24"/>
        </w:rPr>
        <w:t>铺粘卷材前，基层表面应均匀涂刷基层处理剂，表干后应及时铺贴卷材；</w:t>
      </w:r>
    </w:p>
    <w:p>
      <w:pPr>
        <w:spacing w:line="360" w:lineRule="auto"/>
        <w:ind w:firstLine="482" w:firstLineChars="200"/>
        <w:rPr>
          <w:sz w:val="24"/>
        </w:rPr>
      </w:pPr>
      <w:r>
        <w:rPr>
          <w:rFonts w:hint="eastAsia"/>
          <w:b/>
          <w:bCs/>
          <w:sz w:val="24"/>
        </w:rPr>
        <w:t>2</w:t>
      </w:r>
      <w:r>
        <w:rPr>
          <w:rFonts w:hint="eastAsia"/>
          <w:sz w:val="24"/>
        </w:rPr>
        <w:t xml:space="preserve"> </w:t>
      </w:r>
      <w:r>
        <w:rPr>
          <w:sz w:val="24"/>
        </w:rPr>
        <w:t xml:space="preserve"> </w:t>
      </w:r>
      <w:r>
        <w:rPr>
          <w:rFonts w:hint="eastAsia"/>
          <w:sz w:val="24"/>
        </w:rPr>
        <w:t>铺贴卷材时应将自粘胶底面的隔离纸完全撕净；铺贴时应排气压实；</w:t>
      </w:r>
    </w:p>
    <w:p>
      <w:pPr>
        <w:spacing w:line="360" w:lineRule="auto"/>
        <w:ind w:firstLine="482" w:firstLineChars="200"/>
        <w:rPr>
          <w:sz w:val="24"/>
        </w:rPr>
      </w:pPr>
      <w:r>
        <w:rPr>
          <w:rFonts w:hint="eastAsia"/>
          <w:b/>
          <w:bCs/>
          <w:sz w:val="24"/>
        </w:rPr>
        <w:t>3</w:t>
      </w:r>
      <w:r>
        <w:rPr>
          <w:rFonts w:hint="eastAsia"/>
          <w:sz w:val="24"/>
        </w:rPr>
        <w:t xml:space="preserve"> </w:t>
      </w:r>
      <w:r>
        <w:rPr>
          <w:sz w:val="24"/>
        </w:rPr>
        <w:t xml:space="preserve"> </w:t>
      </w:r>
      <w:r>
        <w:rPr>
          <w:rFonts w:hint="eastAsia"/>
          <w:sz w:val="24"/>
        </w:rPr>
        <w:t>铺贴的卷材应平整顺直，搭接尺寸应准确，不得扭曲；低温铺设时，搭接部位宜采用热风辅助加热。</w:t>
      </w:r>
    </w:p>
    <w:p>
      <w:pPr>
        <w:spacing w:line="360" w:lineRule="auto"/>
        <w:rPr>
          <w:sz w:val="24"/>
        </w:rPr>
      </w:pPr>
      <w:r>
        <w:rPr>
          <w:b/>
          <w:bCs/>
          <w:sz w:val="24"/>
        </w:rPr>
        <w:t>3</w:t>
      </w:r>
      <w:r>
        <w:rPr>
          <w:rFonts w:hint="eastAsia"/>
          <w:b/>
          <w:bCs/>
          <w:sz w:val="24"/>
        </w:rPr>
        <w:t>.</w:t>
      </w:r>
      <w:r>
        <w:rPr>
          <w:b/>
          <w:bCs/>
          <w:sz w:val="24"/>
        </w:rPr>
        <w:t>3</w:t>
      </w:r>
      <w:r>
        <w:rPr>
          <w:rFonts w:hint="eastAsia"/>
          <w:b/>
          <w:bCs/>
          <w:sz w:val="24"/>
        </w:rPr>
        <w:t>.1</w:t>
      </w:r>
      <w:r>
        <w:rPr>
          <w:b/>
          <w:bCs/>
          <w:sz w:val="24"/>
        </w:rPr>
        <w:t>5</w:t>
      </w:r>
      <w:r>
        <w:rPr>
          <w:rFonts w:hint="eastAsia"/>
          <w:b/>
          <w:bCs/>
          <w:sz w:val="24"/>
        </w:rPr>
        <w:t xml:space="preserve"> </w:t>
      </w:r>
      <w:r>
        <w:rPr>
          <w:sz w:val="24"/>
        </w:rPr>
        <w:t xml:space="preserve"> </w:t>
      </w:r>
      <w:r>
        <w:rPr>
          <w:rFonts w:hint="eastAsia"/>
          <w:sz w:val="24"/>
        </w:rPr>
        <w:t>自粘聚合物改性沥青湿铺防水卷材的施工应符合下列规定：</w:t>
      </w:r>
    </w:p>
    <w:p>
      <w:pPr>
        <w:spacing w:line="360" w:lineRule="auto"/>
        <w:ind w:firstLine="482" w:firstLineChars="200"/>
        <w:rPr>
          <w:sz w:val="24"/>
        </w:rPr>
      </w:pPr>
      <w:r>
        <w:rPr>
          <w:rFonts w:hint="eastAsia"/>
          <w:b/>
          <w:bCs/>
          <w:sz w:val="24"/>
        </w:rPr>
        <w:t>1</w:t>
      </w:r>
      <w:r>
        <w:rPr>
          <w:rFonts w:hint="eastAsia"/>
          <w:sz w:val="24"/>
        </w:rPr>
        <w:t xml:space="preserve"> </w:t>
      </w:r>
      <w:r>
        <w:rPr>
          <w:sz w:val="24"/>
        </w:rPr>
        <w:t xml:space="preserve"> </w:t>
      </w:r>
      <w:r>
        <w:rPr>
          <w:rFonts w:hint="eastAsia"/>
          <w:sz w:val="24"/>
        </w:rPr>
        <w:t>基层表面应保持湿润；</w:t>
      </w:r>
    </w:p>
    <w:p>
      <w:pPr>
        <w:spacing w:line="360" w:lineRule="auto"/>
        <w:ind w:firstLine="482" w:firstLineChars="200"/>
        <w:rPr>
          <w:sz w:val="24"/>
        </w:rPr>
      </w:pPr>
      <w:r>
        <w:rPr>
          <w:rFonts w:hint="eastAsia"/>
          <w:b/>
          <w:bCs/>
          <w:sz w:val="24"/>
        </w:rPr>
        <w:t>2</w:t>
      </w:r>
      <w:r>
        <w:rPr>
          <w:rFonts w:hint="eastAsia"/>
          <w:sz w:val="24"/>
        </w:rPr>
        <w:t xml:space="preserve"> </w:t>
      </w:r>
      <w:r>
        <w:rPr>
          <w:sz w:val="24"/>
        </w:rPr>
        <w:t xml:space="preserve"> </w:t>
      </w:r>
      <w:r>
        <w:rPr>
          <w:rFonts w:hint="eastAsia"/>
          <w:sz w:val="24"/>
        </w:rPr>
        <w:t>卷材与基层粘结剂宜采用掺入聚合物的水泥净浆或水泥砂浆；</w:t>
      </w:r>
    </w:p>
    <w:p>
      <w:pPr>
        <w:spacing w:line="360" w:lineRule="auto"/>
        <w:ind w:firstLine="482" w:firstLineChars="200"/>
        <w:rPr>
          <w:sz w:val="24"/>
        </w:rPr>
      </w:pPr>
      <w:r>
        <w:rPr>
          <w:rFonts w:hint="eastAsia"/>
          <w:b/>
          <w:bCs/>
          <w:sz w:val="24"/>
        </w:rPr>
        <w:t>3</w:t>
      </w:r>
      <w:r>
        <w:rPr>
          <w:rFonts w:hint="eastAsia"/>
          <w:sz w:val="24"/>
        </w:rPr>
        <w:t xml:space="preserve"> </w:t>
      </w:r>
      <w:r>
        <w:rPr>
          <w:sz w:val="24"/>
        </w:rPr>
        <w:t xml:space="preserve"> </w:t>
      </w:r>
      <w:r>
        <w:rPr>
          <w:rFonts w:hint="eastAsia"/>
          <w:sz w:val="24"/>
        </w:rPr>
        <w:t>将拌制均匀的水泥基粘结料在基层上刮涂均匀、平整，然后铺贴卷材，排除卷材下面的空气，粘结牢固；双层相邻铺设时，两层卷材之间应自粘粘结；</w:t>
      </w:r>
    </w:p>
    <w:p>
      <w:pPr>
        <w:spacing w:line="360" w:lineRule="auto"/>
        <w:ind w:firstLine="482" w:firstLineChars="200"/>
        <w:rPr>
          <w:sz w:val="24"/>
        </w:rPr>
      </w:pPr>
      <w:r>
        <w:rPr>
          <w:rFonts w:hint="eastAsia"/>
          <w:b/>
          <w:bCs/>
          <w:sz w:val="24"/>
        </w:rPr>
        <w:t>4</w:t>
      </w:r>
      <w:r>
        <w:rPr>
          <w:rFonts w:hint="eastAsia"/>
          <w:sz w:val="24"/>
        </w:rPr>
        <w:t xml:space="preserve"> </w:t>
      </w:r>
      <w:r>
        <w:rPr>
          <w:sz w:val="24"/>
        </w:rPr>
        <w:t xml:space="preserve"> </w:t>
      </w:r>
      <w:r>
        <w:rPr>
          <w:rFonts w:hint="eastAsia"/>
          <w:sz w:val="24"/>
        </w:rPr>
        <w:t>卷材的长边和短边应采用自粘搭接，不应用水泥粘结料搭接；</w:t>
      </w:r>
    </w:p>
    <w:p>
      <w:pPr>
        <w:spacing w:line="360" w:lineRule="auto"/>
        <w:ind w:firstLine="482" w:firstLineChars="200"/>
        <w:rPr>
          <w:sz w:val="24"/>
        </w:rPr>
      </w:pPr>
      <w:r>
        <w:rPr>
          <w:rFonts w:hint="eastAsia"/>
          <w:b/>
          <w:bCs/>
          <w:sz w:val="24"/>
        </w:rPr>
        <w:t>5</w:t>
      </w:r>
      <w:r>
        <w:rPr>
          <w:rFonts w:hint="eastAsia"/>
          <w:sz w:val="24"/>
        </w:rPr>
        <w:t xml:space="preserve"> </w:t>
      </w:r>
      <w:r>
        <w:rPr>
          <w:sz w:val="24"/>
        </w:rPr>
        <w:t xml:space="preserve"> </w:t>
      </w:r>
      <w:r>
        <w:rPr>
          <w:rFonts w:hint="eastAsia"/>
          <w:sz w:val="24"/>
        </w:rPr>
        <w:t>卷材铺贴后24h内，不应在卷材表面行走和进行后续作业；</w:t>
      </w:r>
    </w:p>
    <w:p>
      <w:pPr>
        <w:spacing w:line="360" w:lineRule="auto"/>
        <w:ind w:firstLine="482" w:firstLineChars="200"/>
        <w:rPr>
          <w:sz w:val="24"/>
        </w:rPr>
      </w:pPr>
      <w:r>
        <w:rPr>
          <w:rFonts w:hint="eastAsia"/>
          <w:b/>
          <w:bCs/>
          <w:sz w:val="24"/>
        </w:rPr>
        <w:t>6</w:t>
      </w:r>
      <w:r>
        <w:rPr>
          <w:rFonts w:hint="eastAsia"/>
          <w:sz w:val="24"/>
        </w:rPr>
        <w:t xml:space="preserve"> </w:t>
      </w:r>
      <w:r>
        <w:rPr>
          <w:sz w:val="24"/>
        </w:rPr>
        <w:t xml:space="preserve"> </w:t>
      </w:r>
      <w:r>
        <w:rPr>
          <w:rFonts w:hint="eastAsia"/>
          <w:sz w:val="24"/>
        </w:rPr>
        <w:t>低温施工时，搭接部位宜采用热风辅助加热。</w:t>
      </w:r>
    </w:p>
    <w:p>
      <w:pPr>
        <w:spacing w:line="360" w:lineRule="auto"/>
        <w:rPr>
          <w:sz w:val="24"/>
        </w:rPr>
      </w:pPr>
      <w:r>
        <w:rPr>
          <w:b/>
          <w:bCs/>
          <w:sz w:val="24"/>
        </w:rPr>
        <w:t>3</w:t>
      </w:r>
      <w:r>
        <w:rPr>
          <w:rFonts w:hint="eastAsia"/>
          <w:b/>
          <w:bCs/>
          <w:sz w:val="24"/>
        </w:rPr>
        <w:t>.</w:t>
      </w:r>
      <w:r>
        <w:rPr>
          <w:b/>
          <w:bCs/>
          <w:sz w:val="24"/>
        </w:rPr>
        <w:t>3</w:t>
      </w:r>
      <w:r>
        <w:rPr>
          <w:rFonts w:hint="eastAsia"/>
          <w:b/>
          <w:bCs/>
          <w:sz w:val="24"/>
        </w:rPr>
        <w:t>.1</w:t>
      </w:r>
      <w:r>
        <w:rPr>
          <w:b/>
          <w:bCs/>
          <w:sz w:val="24"/>
        </w:rPr>
        <w:t>6</w:t>
      </w:r>
      <w:r>
        <w:rPr>
          <w:sz w:val="24"/>
        </w:rPr>
        <w:t xml:space="preserve"> </w:t>
      </w:r>
      <w:r>
        <w:rPr>
          <w:rFonts w:hint="eastAsia"/>
          <w:sz w:val="24"/>
        </w:rPr>
        <w:t xml:space="preserve"> 采用聚合物水泥粘结料铺贴聚乙烯丙纶防水卷材的施工应符合下列规定：</w:t>
      </w:r>
    </w:p>
    <w:p>
      <w:pPr>
        <w:spacing w:line="360" w:lineRule="auto"/>
        <w:ind w:firstLine="482" w:firstLineChars="200"/>
        <w:rPr>
          <w:sz w:val="24"/>
        </w:rPr>
      </w:pPr>
      <w:r>
        <w:rPr>
          <w:rFonts w:hint="eastAsia"/>
          <w:b/>
          <w:bCs/>
          <w:sz w:val="24"/>
        </w:rPr>
        <w:t>1</w:t>
      </w:r>
      <w:r>
        <w:rPr>
          <w:rFonts w:hint="eastAsia"/>
          <w:sz w:val="24"/>
        </w:rPr>
        <w:t xml:space="preserve"> </w:t>
      </w:r>
      <w:r>
        <w:rPr>
          <w:sz w:val="24"/>
        </w:rPr>
        <w:t xml:space="preserve"> </w:t>
      </w:r>
      <w:r>
        <w:rPr>
          <w:rFonts w:hint="eastAsia"/>
          <w:sz w:val="24"/>
        </w:rPr>
        <w:t>应采用配套的聚合物水泥粘结料铺贴卷材；</w:t>
      </w:r>
    </w:p>
    <w:p>
      <w:pPr>
        <w:spacing w:line="360" w:lineRule="auto"/>
        <w:ind w:firstLine="482" w:firstLineChars="200"/>
        <w:rPr>
          <w:sz w:val="24"/>
        </w:rPr>
      </w:pPr>
      <w:r>
        <w:rPr>
          <w:rFonts w:hint="eastAsia"/>
          <w:b/>
          <w:bCs/>
          <w:sz w:val="24"/>
        </w:rPr>
        <w:t>2</w:t>
      </w:r>
      <w:r>
        <w:rPr>
          <w:rFonts w:hint="eastAsia"/>
          <w:sz w:val="24"/>
        </w:rPr>
        <w:t xml:space="preserve"> </w:t>
      </w:r>
      <w:r>
        <w:rPr>
          <w:sz w:val="24"/>
        </w:rPr>
        <w:t xml:space="preserve"> </w:t>
      </w:r>
      <w:r>
        <w:rPr>
          <w:rFonts w:hint="eastAsia"/>
          <w:sz w:val="24"/>
        </w:rPr>
        <w:t>卷材与基层应采用满粘粘贴，粘结料应刮涂均匀，不得露底、堆积；</w:t>
      </w:r>
    </w:p>
    <w:p>
      <w:pPr>
        <w:spacing w:line="360" w:lineRule="auto"/>
        <w:ind w:firstLine="482" w:firstLineChars="200"/>
        <w:rPr>
          <w:sz w:val="24"/>
        </w:rPr>
      </w:pPr>
      <w:r>
        <w:rPr>
          <w:b/>
          <w:bCs/>
          <w:sz w:val="24"/>
        </w:rPr>
        <w:t>3</w:t>
      </w:r>
      <w:r>
        <w:rPr>
          <w:rFonts w:hint="eastAsia"/>
          <w:sz w:val="24"/>
        </w:rPr>
        <w:t xml:space="preserve">  卷材搭接缝表面应采用聚合物水泥粘结料覆盖密封，宽度不应小于100mm，水泥粘结料厚度不应小于1.3mm；</w:t>
      </w:r>
    </w:p>
    <w:p>
      <w:pPr>
        <w:spacing w:line="360" w:lineRule="auto"/>
        <w:ind w:firstLine="482" w:firstLineChars="200"/>
        <w:rPr>
          <w:sz w:val="24"/>
        </w:rPr>
      </w:pPr>
      <w:r>
        <w:rPr>
          <w:b/>
          <w:bCs/>
          <w:sz w:val="24"/>
        </w:rPr>
        <w:t>4</w:t>
      </w:r>
      <w:r>
        <w:rPr>
          <w:rFonts w:hint="eastAsia"/>
          <w:sz w:val="24"/>
        </w:rPr>
        <w:t xml:space="preserve">  在聚合物水泥粘结料硬化前，阴、阳角部位宜临时压紧。</w:t>
      </w:r>
    </w:p>
    <w:p>
      <w:pPr>
        <w:spacing w:line="360" w:lineRule="auto"/>
        <w:rPr>
          <w:sz w:val="24"/>
          <w:shd w:val="clear" w:color="auto" w:fill="FFFFFF"/>
        </w:rPr>
      </w:pPr>
      <w:r>
        <w:rPr>
          <w:b/>
          <w:bCs/>
          <w:sz w:val="24"/>
          <w:shd w:val="clear" w:color="auto" w:fill="FFFFFF"/>
        </w:rPr>
        <w:t>3.3.17</w:t>
      </w:r>
      <w:r>
        <w:rPr>
          <w:sz w:val="24"/>
          <w:shd w:val="clear" w:color="auto" w:fill="FFFFFF"/>
        </w:rPr>
        <w:t xml:space="preserve">  热粘法铺贴</w:t>
      </w:r>
      <w:r>
        <w:rPr>
          <w:rFonts w:hint="eastAsia"/>
          <w:sz w:val="24"/>
          <w:shd w:val="clear" w:color="auto" w:fill="FFFFFF"/>
        </w:rPr>
        <w:t>聚合物改性沥青防水</w:t>
      </w:r>
      <w:r>
        <w:rPr>
          <w:sz w:val="24"/>
          <w:shd w:val="clear" w:color="auto" w:fill="FFFFFF"/>
        </w:rPr>
        <w:t>卷材</w:t>
      </w:r>
      <w:r>
        <w:rPr>
          <w:rFonts w:hint="eastAsia"/>
          <w:sz w:val="24"/>
          <w:shd w:val="clear" w:color="auto" w:fill="FFFFFF"/>
        </w:rPr>
        <w:t>及防水卷材-热熔橡胶沥青防水涂料复合施工</w:t>
      </w:r>
      <w:r>
        <w:rPr>
          <w:sz w:val="24"/>
          <w:shd w:val="clear" w:color="auto" w:fill="FFFFFF"/>
        </w:rPr>
        <w:t>应符合下列规定：</w:t>
      </w:r>
    </w:p>
    <w:p>
      <w:pPr>
        <w:spacing w:line="360" w:lineRule="auto"/>
        <w:ind w:firstLine="482" w:firstLineChars="200"/>
        <w:rPr>
          <w:sz w:val="24"/>
          <w:shd w:val="clear" w:color="auto" w:fill="FFFFFF"/>
        </w:rPr>
      </w:pPr>
      <w:r>
        <w:rPr>
          <w:b/>
          <w:bCs/>
          <w:sz w:val="24"/>
          <w:shd w:val="clear" w:color="auto" w:fill="FFFFFF"/>
        </w:rPr>
        <w:t>1</w:t>
      </w:r>
      <w:r>
        <w:rPr>
          <w:sz w:val="24"/>
          <w:shd w:val="clear" w:color="auto" w:fill="FFFFFF"/>
        </w:rPr>
        <w:t xml:space="preserve">  熔化热熔</w:t>
      </w:r>
      <w:r>
        <w:rPr>
          <w:rFonts w:hint="eastAsia"/>
          <w:sz w:val="24"/>
          <w:shd w:val="clear" w:color="auto" w:fill="FFFFFF"/>
        </w:rPr>
        <w:t>橡胶沥青防水涂料或</w:t>
      </w:r>
      <w:r>
        <w:rPr>
          <w:sz w:val="24"/>
          <w:shd w:val="clear" w:color="auto" w:fill="FFFFFF"/>
        </w:rPr>
        <w:t>改性沥青</w:t>
      </w:r>
      <w:r>
        <w:rPr>
          <w:rFonts w:hint="eastAsia"/>
          <w:sz w:val="24"/>
          <w:shd w:val="clear" w:color="auto" w:fill="FFFFFF"/>
        </w:rPr>
        <w:t>粘</w:t>
      </w:r>
      <w:r>
        <w:rPr>
          <w:sz w:val="24"/>
          <w:shd w:val="clear" w:color="auto" w:fill="FFFFFF"/>
        </w:rPr>
        <w:t>结料时，加热温度不应高于1</w:t>
      </w:r>
      <w:r>
        <w:rPr>
          <w:rFonts w:hint="eastAsia"/>
          <w:sz w:val="24"/>
          <w:shd w:val="clear" w:color="auto" w:fill="FFFFFF"/>
        </w:rPr>
        <w:t>6</w:t>
      </w:r>
      <w:r>
        <w:rPr>
          <w:sz w:val="24"/>
          <w:shd w:val="clear" w:color="auto" w:fill="FFFFFF"/>
        </w:rPr>
        <w:t>0℃；</w:t>
      </w:r>
    </w:p>
    <w:p>
      <w:pPr>
        <w:spacing w:line="360" w:lineRule="auto"/>
        <w:ind w:firstLine="482" w:firstLineChars="200"/>
        <w:rPr>
          <w:sz w:val="24"/>
          <w:shd w:val="clear" w:color="auto" w:fill="FFFFFF"/>
        </w:rPr>
      </w:pPr>
      <w:r>
        <w:rPr>
          <w:b/>
          <w:bCs/>
          <w:sz w:val="24"/>
          <w:shd w:val="clear" w:color="auto" w:fill="FFFFFF"/>
        </w:rPr>
        <w:t>2</w:t>
      </w:r>
      <w:r>
        <w:rPr>
          <w:sz w:val="24"/>
          <w:shd w:val="clear" w:color="auto" w:fill="FFFFFF"/>
        </w:rPr>
        <w:t xml:space="preserve">  粘贴卷材的热熔型改性沥青</w:t>
      </w:r>
      <w:r>
        <w:rPr>
          <w:rFonts w:hint="eastAsia"/>
          <w:sz w:val="24"/>
          <w:shd w:val="clear" w:color="auto" w:fill="FFFFFF"/>
        </w:rPr>
        <w:t>粘结</w:t>
      </w:r>
      <w:r>
        <w:rPr>
          <w:sz w:val="24"/>
          <w:shd w:val="clear" w:color="auto" w:fill="FFFFFF"/>
        </w:rPr>
        <w:t>料厚度</w:t>
      </w:r>
      <w:r>
        <w:rPr>
          <w:rFonts w:hint="eastAsia"/>
          <w:sz w:val="24"/>
          <w:shd w:val="clear" w:color="auto" w:fill="FFFFFF"/>
        </w:rPr>
        <w:t>不应小于</w:t>
      </w:r>
      <w:r>
        <w:rPr>
          <w:sz w:val="24"/>
          <w:shd w:val="clear" w:color="auto" w:fill="FFFFFF"/>
        </w:rPr>
        <w:t>1.5mm；</w:t>
      </w:r>
    </w:p>
    <w:p>
      <w:pPr>
        <w:spacing w:line="360" w:lineRule="auto"/>
        <w:ind w:firstLine="482" w:firstLineChars="200"/>
        <w:rPr>
          <w:sz w:val="32"/>
          <w:szCs w:val="32"/>
        </w:rPr>
      </w:pPr>
      <w:r>
        <w:rPr>
          <w:b/>
          <w:bCs/>
          <w:sz w:val="24"/>
          <w:shd w:val="clear" w:color="auto" w:fill="FFFFFF"/>
        </w:rPr>
        <w:t xml:space="preserve">3  </w:t>
      </w:r>
      <w:r>
        <w:rPr>
          <w:rFonts w:hint="eastAsia"/>
          <w:sz w:val="24"/>
          <w:shd w:val="clear" w:color="auto" w:fill="FFFFFF"/>
        </w:rPr>
        <w:t>施工前应在基层表面弹线定位，</w:t>
      </w:r>
      <w:r>
        <w:rPr>
          <w:sz w:val="24"/>
          <w:shd w:val="clear" w:color="auto" w:fill="FFFFFF"/>
        </w:rPr>
        <w:t>卷材应</w:t>
      </w:r>
      <w:r>
        <w:rPr>
          <w:rFonts w:hint="eastAsia"/>
          <w:sz w:val="24"/>
          <w:shd w:val="clear" w:color="auto" w:fill="FFFFFF"/>
        </w:rPr>
        <w:t>跟</w:t>
      </w:r>
      <w:r>
        <w:rPr>
          <w:sz w:val="24"/>
          <w:shd w:val="clear" w:color="auto" w:fill="FFFFFF"/>
        </w:rPr>
        <w:t>随</w:t>
      </w:r>
      <w:r>
        <w:rPr>
          <w:rFonts w:hint="eastAsia"/>
          <w:sz w:val="24"/>
          <w:shd w:val="clear" w:color="auto" w:fill="FFFFFF"/>
        </w:rPr>
        <w:t>粘结料或防水涂料熔化</w:t>
      </w:r>
      <w:r>
        <w:rPr>
          <w:sz w:val="24"/>
          <w:shd w:val="clear" w:color="auto" w:fill="FFFFFF"/>
        </w:rPr>
        <w:t>滚铺，并应展平压实</w:t>
      </w:r>
      <w:r>
        <w:rPr>
          <w:sz w:val="24"/>
        </w:rPr>
        <w:t>。</w:t>
      </w:r>
    </w:p>
    <w:p>
      <w:pPr>
        <w:spacing w:line="360" w:lineRule="auto"/>
        <w:rPr>
          <w:color w:val="000000"/>
          <w:sz w:val="24"/>
        </w:rPr>
      </w:pPr>
      <w:r>
        <w:rPr>
          <w:b/>
          <w:bCs/>
          <w:color w:val="000000"/>
          <w:sz w:val="24"/>
        </w:rPr>
        <w:t xml:space="preserve">3.3.18  </w:t>
      </w:r>
      <w:r>
        <w:rPr>
          <w:color w:val="000000"/>
          <w:sz w:val="24"/>
        </w:rPr>
        <w:t>防水涂料</w:t>
      </w:r>
      <w:r>
        <w:rPr>
          <w:rFonts w:hint="eastAsia"/>
          <w:color w:val="000000"/>
          <w:sz w:val="24"/>
        </w:rPr>
        <w:t>的</w:t>
      </w:r>
      <w:r>
        <w:rPr>
          <w:color w:val="000000"/>
          <w:sz w:val="24"/>
        </w:rPr>
        <w:t>施工应符合下列规定：</w:t>
      </w:r>
    </w:p>
    <w:p>
      <w:pPr>
        <w:widowControl/>
        <w:spacing w:line="360" w:lineRule="auto"/>
        <w:ind w:firstLine="482" w:firstLineChars="200"/>
        <w:contextualSpacing/>
        <w:rPr>
          <w:bCs/>
          <w:color w:val="000000"/>
          <w:kern w:val="0"/>
          <w:sz w:val="24"/>
        </w:rPr>
      </w:pPr>
      <w:r>
        <w:rPr>
          <w:b/>
          <w:color w:val="000000"/>
          <w:kern w:val="0"/>
          <w:sz w:val="24"/>
        </w:rPr>
        <w:t>1</w:t>
      </w:r>
      <w:r>
        <w:rPr>
          <w:bCs/>
          <w:color w:val="000000"/>
          <w:kern w:val="0"/>
          <w:sz w:val="24"/>
        </w:rPr>
        <w:t xml:space="preserve"> </w:t>
      </w:r>
      <w:r>
        <w:rPr>
          <w:rFonts w:hint="eastAsia"/>
          <w:bCs/>
          <w:color w:val="000000"/>
          <w:kern w:val="0"/>
          <w:sz w:val="24"/>
        </w:rPr>
        <w:t xml:space="preserve"> 双组分或多组分防水涂料应按配合比准确计量，配制好的涂料应在规定时间内用完；</w:t>
      </w:r>
    </w:p>
    <w:p>
      <w:pPr>
        <w:widowControl/>
        <w:spacing w:line="360" w:lineRule="auto"/>
        <w:ind w:firstLine="482" w:firstLineChars="200"/>
        <w:contextualSpacing/>
        <w:rPr>
          <w:color w:val="000000"/>
          <w:kern w:val="0"/>
          <w:sz w:val="24"/>
        </w:rPr>
      </w:pPr>
      <w:r>
        <w:rPr>
          <w:b/>
          <w:color w:val="000000"/>
          <w:kern w:val="0"/>
          <w:sz w:val="24"/>
        </w:rPr>
        <w:t>2</w:t>
      </w:r>
      <w:r>
        <w:rPr>
          <w:bCs/>
          <w:color w:val="000000"/>
          <w:kern w:val="0"/>
          <w:sz w:val="24"/>
        </w:rPr>
        <w:t xml:space="preserve">  </w:t>
      </w:r>
      <w:r>
        <w:rPr>
          <w:color w:val="000000"/>
          <w:kern w:val="0"/>
          <w:sz w:val="24"/>
        </w:rPr>
        <w:t>防水涂料应多遍涂布，并应待前一遍涂布的涂料表干后，再涂布后一遍涂料，且前后两遍涂料的涂布方向应相互垂直；</w:t>
      </w:r>
    </w:p>
    <w:p>
      <w:pPr>
        <w:widowControl/>
        <w:spacing w:line="360" w:lineRule="auto"/>
        <w:ind w:firstLine="482" w:firstLineChars="200"/>
        <w:contextualSpacing/>
        <w:rPr>
          <w:color w:val="000000"/>
          <w:kern w:val="0"/>
          <w:sz w:val="24"/>
        </w:rPr>
      </w:pPr>
      <w:r>
        <w:rPr>
          <w:b/>
          <w:color w:val="000000"/>
          <w:kern w:val="0"/>
          <w:sz w:val="24"/>
        </w:rPr>
        <w:t>3</w:t>
      </w:r>
      <w:r>
        <w:rPr>
          <w:bCs/>
          <w:color w:val="000000"/>
          <w:kern w:val="0"/>
          <w:sz w:val="24"/>
        </w:rPr>
        <w:t xml:space="preserve">  </w:t>
      </w:r>
      <w:r>
        <w:rPr>
          <w:color w:val="000000"/>
          <w:kern w:val="0"/>
          <w:sz w:val="24"/>
        </w:rPr>
        <w:t>涂布应均匀，厚度应满足设计要求，且不应起鼓；</w:t>
      </w:r>
    </w:p>
    <w:p>
      <w:pPr>
        <w:widowControl/>
        <w:spacing w:line="360" w:lineRule="auto"/>
        <w:ind w:firstLine="482" w:firstLineChars="200"/>
        <w:contextualSpacing/>
        <w:rPr>
          <w:color w:val="000000"/>
          <w:kern w:val="0"/>
          <w:sz w:val="24"/>
        </w:rPr>
      </w:pPr>
      <w:r>
        <w:rPr>
          <w:b/>
          <w:color w:val="000000"/>
          <w:kern w:val="0"/>
          <w:sz w:val="24"/>
        </w:rPr>
        <w:t>4</w:t>
      </w:r>
      <w:r>
        <w:rPr>
          <w:bCs/>
          <w:color w:val="000000"/>
          <w:kern w:val="0"/>
          <w:sz w:val="24"/>
        </w:rPr>
        <w:t xml:space="preserve">  </w:t>
      </w:r>
      <w:r>
        <w:rPr>
          <w:color w:val="000000"/>
          <w:kern w:val="0"/>
          <w:sz w:val="24"/>
        </w:rPr>
        <w:t>接槎宽度不应小于100 mm；</w:t>
      </w:r>
    </w:p>
    <w:p>
      <w:pPr>
        <w:widowControl/>
        <w:spacing w:line="360" w:lineRule="auto"/>
        <w:ind w:firstLine="482" w:firstLineChars="200"/>
        <w:contextualSpacing/>
        <w:rPr>
          <w:color w:val="000000"/>
          <w:kern w:val="0"/>
          <w:sz w:val="24"/>
        </w:rPr>
      </w:pPr>
      <w:r>
        <w:rPr>
          <w:b/>
          <w:color w:val="000000"/>
          <w:kern w:val="0"/>
          <w:sz w:val="24"/>
        </w:rPr>
        <w:t>5</w:t>
      </w:r>
      <w:r>
        <w:rPr>
          <w:bCs/>
          <w:color w:val="000000"/>
          <w:kern w:val="0"/>
          <w:sz w:val="24"/>
        </w:rPr>
        <w:t xml:space="preserve">  </w:t>
      </w:r>
      <w:r>
        <w:rPr>
          <w:color w:val="000000"/>
          <w:kern w:val="0"/>
          <w:sz w:val="24"/>
        </w:rPr>
        <w:t>当遇有降雨时，未完全固化的涂膜应覆盖保护；</w:t>
      </w:r>
    </w:p>
    <w:p>
      <w:pPr>
        <w:widowControl/>
        <w:spacing w:line="360" w:lineRule="auto"/>
        <w:ind w:firstLine="482" w:firstLineChars="200"/>
        <w:contextualSpacing/>
        <w:rPr>
          <w:color w:val="000000"/>
          <w:kern w:val="0"/>
          <w:sz w:val="24"/>
        </w:rPr>
      </w:pPr>
      <w:r>
        <w:rPr>
          <w:b/>
          <w:color w:val="000000"/>
          <w:kern w:val="0"/>
          <w:sz w:val="24"/>
        </w:rPr>
        <w:t>6</w:t>
      </w:r>
      <w:r>
        <w:rPr>
          <w:bCs/>
          <w:color w:val="000000"/>
          <w:kern w:val="0"/>
          <w:sz w:val="24"/>
        </w:rPr>
        <w:t xml:space="preserve">  </w:t>
      </w:r>
      <w:r>
        <w:rPr>
          <w:color w:val="000000"/>
          <w:kern w:val="0"/>
          <w:sz w:val="24"/>
        </w:rPr>
        <w:t>当设置胎体时，胎体应铺贴平整，涂料应浸透胎体，且胎体不应外露。胎体增强材料长边搭接宽度不应小于50mm，短边搭接宽度不应小于70mm。</w:t>
      </w:r>
    </w:p>
    <w:p>
      <w:pPr>
        <w:spacing w:line="360" w:lineRule="auto"/>
        <w:rPr>
          <w:sz w:val="24"/>
          <w:szCs w:val="32"/>
        </w:rPr>
      </w:pPr>
      <w:r>
        <w:rPr>
          <w:b/>
          <w:bCs/>
          <w:sz w:val="24"/>
          <w:szCs w:val="32"/>
        </w:rPr>
        <w:t>3.3.19</w:t>
      </w:r>
      <w:r>
        <w:rPr>
          <w:sz w:val="24"/>
          <w:szCs w:val="32"/>
        </w:rPr>
        <w:t xml:space="preserve">  绝热材料</w:t>
      </w:r>
      <w:r>
        <w:rPr>
          <w:rFonts w:hint="eastAsia"/>
          <w:sz w:val="24"/>
          <w:szCs w:val="32"/>
        </w:rPr>
        <w:t>的</w:t>
      </w:r>
      <w:r>
        <w:rPr>
          <w:sz w:val="24"/>
          <w:szCs w:val="32"/>
        </w:rPr>
        <w:t>施工应符合下列规定：</w:t>
      </w:r>
    </w:p>
    <w:p>
      <w:pPr>
        <w:spacing w:line="360" w:lineRule="auto"/>
        <w:ind w:firstLine="482" w:firstLineChars="200"/>
        <w:rPr>
          <w:sz w:val="24"/>
        </w:rPr>
      </w:pPr>
      <w:r>
        <w:rPr>
          <w:b/>
          <w:bCs/>
          <w:sz w:val="24"/>
        </w:rPr>
        <w:t>1</w:t>
      </w:r>
      <w:r>
        <w:rPr>
          <w:sz w:val="24"/>
        </w:rPr>
        <w:t xml:space="preserve">  板状绝热材料铺设应紧贴基层，分层铺设的板块上下层接缝应相互错开，铺平垫稳，拼缝严密，固定牢固；</w:t>
      </w:r>
    </w:p>
    <w:p>
      <w:pPr>
        <w:spacing w:line="360" w:lineRule="auto"/>
        <w:ind w:firstLine="482" w:firstLineChars="200"/>
        <w:rPr>
          <w:sz w:val="24"/>
        </w:rPr>
      </w:pPr>
      <w:r>
        <w:rPr>
          <w:b/>
          <w:bCs/>
          <w:sz w:val="24"/>
        </w:rPr>
        <w:t>2</w:t>
      </w:r>
      <w:r>
        <w:rPr>
          <w:sz w:val="24"/>
        </w:rPr>
        <w:t xml:space="preserve">  </w:t>
      </w:r>
      <w:r>
        <w:rPr>
          <w:rFonts w:hint="eastAsia"/>
          <w:sz w:val="24"/>
        </w:rPr>
        <w:t>当</w:t>
      </w:r>
      <w:r>
        <w:rPr>
          <w:sz w:val="24"/>
        </w:rPr>
        <w:t>绝热材料镶嵌在顺水条之间</w:t>
      </w:r>
      <w:r>
        <w:rPr>
          <w:rFonts w:hint="eastAsia"/>
          <w:sz w:val="24"/>
        </w:rPr>
        <w:t>时，顺水条上表面不应低于保温层上表面，并应采取减少或消除冷桥的措施</w:t>
      </w:r>
      <w:r>
        <w:rPr>
          <w:sz w:val="24"/>
        </w:rPr>
        <w:t>；</w:t>
      </w:r>
    </w:p>
    <w:p>
      <w:pPr>
        <w:spacing w:line="360" w:lineRule="auto"/>
        <w:ind w:firstLine="482" w:firstLineChars="200"/>
        <w:rPr>
          <w:sz w:val="24"/>
        </w:rPr>
      </w:pPr>
      <w:r>
        <w:rPr>
          <w:b/>
          <w:bCs/>
          <w:sz w:val="24"/>
        </w:rPr>
        <w:t>3</w:t>
      </w:r>
      <w:r>
        <w:rPr>
          <w:sz w:val="24"/>
        </w:rPr>
        <w:t xml:space="preserve">  喷涂硬泡聚氨酯保温层的厚度应符合设计要求，施工应符合现行国家标准《硬泡聚氨酯保温防水工程技术规范》GB 50404的有关规定；</w:t>
      </w:r>
    </w:p>
    <w:p>
      <w:pPr>
        <w:spacing w:line="360" w:lineRule="auto"/>
        <w:ind w:firstLine="482" w:firstLineChars="200"/>
        <w:rPr>
          <w:sz w:val="24"/>
        </w:rPr>
      </w:pPr>
      <w:r>
        <w:rPr>
          <w:b/>
          <w:bCs/>
          <w:sz w:val="24"/>
        </w:rPr>
        <w:t>4</w:t>
      </w:r>
      <w:r>
        <w:rPr>
          <w:sz w:val="24"/>
        </w:rPr>
        <w:t xml:space="preserve">  内保温屋面用绝热材料施工应符合设计要求。</w:t>
      </w:r>
    </w:p>
    <w:p>
      <w:pPr>
        <w:spacing w:line="360" w:lineRule="auto"/>
        <w:rPr>
          <w:color w:val="000000"/>
          <w:sz w:val="24"/>
        </w:rPr>
      </w:pPr>
      <w:r>
        <w:rPr>
          <w:b/>
          <w:bCs/>
          <w:color w:val="000000"/>
          <w:sz w:val="24"/>
        </w:rPr>
        <w:t>3.3.20</w:t>
      </w:r>
      <w:r>
        <w:rPr>
          <w:color w:val="000000"/>
          <w:sz w:val="24"/>
        </w:rPr>
        <w:t xml:space="preserve">   持钉层的</w:t>
      </w:r>
      <w:r>
        <w:rPr>
          <w:rFonts w:hint="eastAsia"/>
          <w:color w:val="000000"/>
          <w:sz w:val="24"/>
        </w:rPr>
        <w:t>施工</w:t>
      </w:r>
      <w:r>
        <w:rPr>
          <w:color w:val="000000"/>
          <w:sz w:val="24"/>
        </w:rPr>
        <w:t>应符合下列规定：</w:t>
      </w:r>
    </w:p>
    <w:p>
      <w:pPr>
        <w:widowControl/>
        <w:spacing w:line="360" w:lineRule="auto"/>
        <w:ind w:firstLine="482" w:firstLineChars="200"/>
        <w:contextualSpacing/>
        <w:rPr>
          <w:color w:val="000000"/>
          <w:kern w:val="0"/>
          <w:sz w:val="24"/>
        </w:rPr>
      </w:pPr>
      <w:r>
        <w:rPr>
          <w:b/>
          <w:bCs/>
          <w:color w:val="000000"/>
          <w:kern w:val="0"/>
          <w:sz w:val="24"/>
        </w:rPr>
        <w:t>1</w:t>
      </w:r>
      <w:r>
        <w:rPr>
          <w:color w:val="000000"/>
          <w:kern w:val="0"/>
          <w:sz w:val="24"/>
        </w:rPr>
        <w:t xml:space="preserve">  屋面无保温层</w:t>
      </w:r>
      <w:r>
        <w:rPr>
          <w:rFonts w:hint="eastAsia"/>
          <w:color w:val="000000"/>
          <w:kern w:val="0"/>
          <w:sz w:val="24"/>
        </w:rPr>
        <w:t>或内保温</w:t>
      </w:r>
      <w:r>
        <w:rPr>
          <w:color w:val="000000"/>
          <w:kern w:val="0"/>
          <w:sz w:val="24"/>
        </w:rPr>
        <w:t>时，</w:t>
      </w:r>
      <w:r>
        <w:rPr>
          <w:rFonts w:hint="eastAsia"/>
          <w:color w:val="000000"/>
          <w:kern w:val="0"/>
          <w:sz w:val="24"/>
        </w:rPr>
        <w:t>木质</w:t>
      </w:r>
      <w:r>
        <w:rPr>
          <w:color w:val="000000"/>
          <w:kern w:val="0"/>
          <w:sz w:val="24"/>
        </w:rPr>
        <w:t>基层或钢筋混凝土基层可视为持钉层。钢筋混凝土基层不平整时，宜用水泥砂浆或细石混凝土进行找平；</w:t>
      </w:r>
    </w:p>
    <w:p>
      <w:pPr>
        <w:widowControl/>
        <w:spacing w:line="360" w:lineRule="auto"/>
        <w:ind w:firstLine="482" w:firstLineChars="200"/>
        <w:contextualSpacing/>
        <w:rPr>
          <w:color w:val="000000"/>
          <w:kern w:val="0"/>
          <w:sz w:val="24"/>
        </w:rPr>
      </w:pPr>
      <w:r>
        <w:rPr>
          <w:b/>
          <w:bCs/>
          <w:color w:val="000000"/>
          <w:kern w:val="0"/>
          <w:sz w:val="24"/>
        </w:rPr>
        <w:t>2</w:t>
      </w:r>
      <w:r>
        <w:rPr>
          <w:color w:val="000000"/>
          <w:kern w:val="0"/>
          <w:sz w:val="24"/>
        </w:rPr>
        <w:t xml:space="preserve">  屋面保温层上设有细石混凝土持钉层时，持钉层内配钢筋网应骑跨屋脊，并应绷直与屋脊和檐口、檐沟部位的预埋锚筋</w:t>
      </w:r>
      <w:r>
        <w:rPr>
          <w:rFonts w:hint="eastAsia"/>
          <w:color w:val="000000"/>
          <w:kern w:val="0"/>
          <w:sz w:val="24"/>
        </w:rPr>
        <w:t>连接牢固</w:t>
      </w:r>
      <w:r>
        <w:rPr>
          <w:color w:val="000000"/>
          <w:kern w:val="0"/>
          <w:sz w:val="24"/>
        </w:rPr>
        <w:t>。预埋锚筋穿过防水层</w:t>
      </w:r>
      <w:r>
        <w:rPr>
          <w:rFonts w:hint="eastAsia"/>
          <w:color w:val="000000"/>
          <w:kern w:val="0"/>
          <w:sz w:val="24"/>
        </w:rPr>
        <w:t>或防水垫层</w:t>
      </w:r>
      <w:r>
        <w:rPr>
          <w:color w:val="000000"/>
          <w:kern w:val="0"/>
          <w:sz w:val="24"/>
        </w:rPr>
        <w:t>时，破损处应进行局部密封处理；</w:t>
      </w:r>
    </w:p>
    <w:p>
      <w:pPr>
        <w:widowControl/>
        <w:spacing w:line="360" w:lineRule="auto"/>
        <w:ind w:firstLine="482" w:firstLineChars="200"/>
        <w:contextualSpacing/>
        <w:rPr>
          <w:color w:val="000000"/>
          <w:kern w:val="0"/>
          <w:sz w:val="24"/>
        </w:rPr>
      </w:pPr>
      <w:r>
        <w:rPr>
          <w:b/>
          <w:bCs/>
          <w:color w:val="000000"/>
          <w:kern w:val="0"/>
          <w:sz w:val="24"/>
        </w:rPr>
        <w:t>3</w:t>
      </w:r>
      <w:r>
        <w:rPr>
          <w:color w:val="000000"/>
          <w:kern w:val="0"/>
          <w:sz w:val="24"/>
        </w:rPr>
        <w:t xml:space="preserve">  细石混凝土持钉层可不设分格缝。</w:t>
      </w:r>
    </w:p>
    <w:p>
      <w:pPr>
        <w:spacing w:line="360" w:lineRule="auto"/>
        <w:rPr>
          <w:kern w:val="0"/>
          <w:sz w:val="24"/>
        </w:rPr>
      </w:pPr>
      <w:r>
        <w:rPr>
          <w:b/>
          <w:bCs/>
          <w:kern w:val="0"/>
          <w:sz w:val="24"/>
        </w:rPr>
        <w:t>3.3.21</w:t>
      </w:r>
      <w:r>
        <w:rPr>
          <w:kern w:val="0"/>
          <w:sz w:val="24"/>
        </w:rPr>
        <w:t xml:space="preserve">  波形沥青防水板</w:t>
      </w:r>
      <w:r>
        <w:rPr>
          <w:rFonts w:hint="eastAsia"/>
          <w:kern w:val="0"/>
          <w:sz w:val="24"/>
        </w:rPr>
        <w:t>的施工应符合下列规定：</w:t>
      </w:r>
    </w:p>
    <w:p>
      <w:pPr>
        <w:widowControl/>
        <w:spacing w:line="360" w:lineRule="auto"/>
        <w:ind w:firstLine="482" w:firstLineChars="200"/>
        <w:contextualSpacing/>
        <w:rPr>
          <w:kern w:val="0"/>
          <w:sz w:val="24"/>
        </w:rPr>
      </w:pPr>
      <w:r>
        <w:rPr>
          <w:rFonts w:hint="eastAsia"/>
          <w:b/>
          <w:bCs/>
          <w:kern w:val="0"/>
          <w:sz w:val="24"/>
        </w:rPr>
        <w:t>1</w:t>
      </w:r>
      <w:r>
        <w:rPr>
          <w:kern w:val="0"/>
          <w:sz w:val="24"/>
        </w:rPr>
        <w:t xml:space="preserve">  </w:t>
      </w:r>
      <w:r>
        <w:rPr>
          <w:rFonts w:hint="eastAsia"/>
          <w:kern w:val="0"/>
          <w:sz w:val="24"/>
        </w:rPr>
        <w:t>应从屋面檐口处开始向上铺设，并应相互搭接。</w:t>
      </w:r>
      <w:r>
        <w:rPr>
          <w:kern w:val="0"/>
          <w:sz w:val="24"/>
        </w:rPr>
        <w:t>长边搭接不应少于一个波形，短边搭接不应小于100mm</w:t>
      </w:r>
      <w:r>
        <w:rPr>
          <w:rFonts w:hint="eastAsia"/>
          <w:kern w:val="0"/>
          <w:sz w:val="24"/>
        </w:rPr>
        <w:t>；</w:t>
      </w:r>
    </w:p>
    <w:p>
      <w:pPr>
        <w:widowControl/>
        <w:spacing w:line="360" w:lineRule="auto"/>
        <w:ind w:firstLine="482" w:firstLineChars="200"/>
        <w:contextualSpacing/>
        <w:rPr>
          <w:kern w:val="0"/>
          <w:sz w:val="24"/>
        </w:rPr>
      </w:pPr>
      <w:r>
        <w:rPr>
          <w:b/>
          <w:bCs/>
          <w:kern w:val="0"/>
          <w:sz w:val="24"/>
        </w:rPr>
        <w:t>2</w:t>
      </w:r>
      <w:r>
        <w:rPr>
          <w:kern w:val="0"/>
          <w:sz w:val="24"/>
        </w:rPr>
        <w:t xml:space="preserve">  </w:t>
      </w:r>
      <w:r>
        <w:rPr>
          <w:rFonts w:hint="eastAsia"/>
          <w:kern w:val="0"/>
          <w:sz w:val="24"/>
        </w:rPr>
        <w:t>平行于正脊的搭接应逆年最大频率风向并错缝搭接，垂直于正脊的搭接应顺流水方向；</w:t>
      </w:r>
    </w:p>
    <w:p>
      <w:pPr>
        <w:widowControl/>
        <w:spacing w:line="360" w:lineRule="auto"/>
        <w:ind w:firstLine="482" w:firstLineChars="200"/>
        <w:contextualSpacing/>
        <w:rPr>
          <w:kern w:val="0"/>
          <w:sz w:val="24"/>
        </w:rPr>
      </w:pPr>
      <w:r>
        <w:rPr>
          <w:b/>
          <w:bCs/>
          <w:kern w:val="0"/>
          <w:sz w:val="24"/>
        </w:rPr>
        <w:t>3</w:t>
      </w:r>
      <w:r>
        <w:rPr>
          <w:kern w:val="0"/>
          <w:sz w:val="24"/>
        </w:rPr>
        <w:t xml:space="preserve">  </w:t>
      </w:r>
      <w:r>
        <w:rPr>
          <w:rFonts w:hint="eastAsia"/>
          <w:kern w:val="0"/>
          <w:sz w:val="24"/>
        </w:rPr>
        <w:t>应根据基层及保温层厚度，采用配套的固定钉；</w:t>
      </w:r>
    </w:p>
    <w:p>
      <w:pPr>
        <w:widowControl/>
        <w:spacing w:line="360" w:lineRule="auto"/>
        <w:ind w:firstLine="482" w:firstLineChars="200"/>
        <w:contextualSpacing/>
        <w:rPr>
          <w:kern w:val="0"/>
          <w:sz w:val="24"/>
        </w:rPr>
      </w:pPr>
      <w:r>
        <w:rPr>
          <w:b/>
          <w:bCs/>
          <w:kern w:val="0"/>
          <w:sz w:val="24"/>
        </w:rPr>
        <w:t>4</w:t>
      </w:r>
      <w:r>
        <w:rPr>
          <w:kern w:val="0"/>
          <w:sz w:val="24"/>
        </w:rPr>
        <w:t xml:space="preserve">  </w:t>
      </w:r>
      <w:r>
        <w:rPr>
          <w:rFonts w:hint="eastAsia"/>
          <w:kern w:val="0"/>
          <w:sz w:val="24"/>
        </w:rPr>
        <w:t>固定钉应设置在打在</w:t>
      </w:r>
      <w:r>
        <w:rPr>
          <w:rFonts w:hint="eastAsia"/>
          <w:color w:val="000000"/>
          <w:kern w:val="0"/>
          <w:sz w:val="24"/>
        </w:rPr>
        <w:t>波峰</w:t>
      </w:r>
      <w:r>
        <w:rPr>
          <w:rFonts w:hint="eastAsia"/>
          <w:kern w:val="0"/>
          <w:sz w:val="24"/>
        </w:rPr>
        <w:t>上，每张波形沥青防水板上固定钉的数量不应少于1</w:t>
      </w:r>
      <w:r>
        <w:rPr>
          <w:kern w:val="0"/>
          <w:sz w:val="24"/>
        </w:rPr>
        <w:t>0</w:t>
      </w:r>
      <w:r>
        <w:rPr>
          <w:rFonts w:hint="eastAsia"/>
          <w:kern w:val="0"/>
          <w:sz w:val="24"/>
        </w:rPr>
        <w:t>颗。</w:t>
      </w:r>
    </w:p>
    <w:p>
      <w:pPr>
        <w:spacing w:line="360" w:lineRule="auto"/>
        <w:rPr>
          <w:color w:val="000000"/>
          <w:sz w:val="24"/>
        </w:rPr>
      </w:pPr>
      <w:r>
        <w:rPr>
          <w:b/>
          <w:bCs/>
          <w:color w:val="000000"/>
          <w:sz w:val="24"/>
        </w:rPr>
        <w:t>3.3.22</w:t>
      </w:r>
      <w:r>
        <w:rPr>
          <w:color w:val="000000"/>
          <w:sz w:val="24"/>
        </w:rPr>
        <w:t xml:space="preserve">  防水垫层</w:t>
      </w:r>
      <w:r>
        <w:rPr>
          <w:rFonts w:hint="eastAsia"/>
          <w:color w:val="000000"/>
          <w:sz w:val="24"/>
        </w:rPr>
        <w:t>材料</w:t>
      </w:r>
      <w:r>
        <w:rPr>
          <w:color w:val="000000"/>
          <w:sz w:val="24"/>
        </w:rPr>
        <w:t>的铺设应符合下列规定：</w:t>
      </w:r>
    </w:p>
    <w:p>
      <w:pPr>
        <w:widowControl/>
        <w:spacing w:line="360" w:lineRule="auto"/>
        <w:ind w:firstLine="482" w:firstLineChars="200"/>
        <w:contextualSpacing/>
        <w:rPr>
          <w:color w:val="000000"/>
          <w:kern w:val="0"/>
          <w:sz w:val="24"/>
        </w:rPr>
      </w:pPr>
      <w:r>
        <w:rPr>
          <w:b/>
          <w:bCs/>
          <w:color w:val="000000"/>
          <w:kern w:val="0"/>
          <w:sz w:val="24"/>
        </w:rPr>
        <w:t>1</w:t>
      </w:r>
      <w:r>
        <w:rPr>
          <w:color w:val="000000"/>
          <w:kern w:val="0"/>
          <w:sz w:val="24"/>
        </w:rPr>
        <w:t xml:space="preserve">  </w:t>
      </w:r>
      <w:r>
        <w:rPr>
          <w:rFonts w:hint="eastAsia"/>
          <w:color w:val="000000"/>
          <w:kern w:val="0"/>
          <w:sz w:val="24"/>
        </w:rPr>
        <w:t>当采用松铺法施工时，应将防水垫层材料设置在顺水条与挂瓦条之间，防水垫层材料在相邻顺水条间的下凹不应大于1</w:t>
      </w:r>
      <w:r>
        <w:rPr>
          <w:color w:val="000000"/>
          <w:kern w:val="0"/>
          <w:sz w:val="24"/>
        </w:rPr>
        <w:t>0</w:t>
      </w:r>
      <w:r>
        <w:rPr>
          <w:rFonts w:hint="eastAsia"/>
          <w:color w:val="000000"/>
          <w:kern w:val="0"/>
          <w:sz w:val="24"/>
        </w:rPr>
        <w:t>mm；当采用粘结法施工时，应符合本标准第3</w:t>
      </w:r>
      <w:r>
        <w:rPr>
          <w:color w:val="000000"/>
          <w:kern w:val="0"/>
          <w:sz w:val="24"/>
        </w:rPr>
        <w:t>.3.14</w:t>
      </w:r>
      <w:r>
        <w:rPr>
          <w:rFonts w:hint="eastAsia"/>
          <w:color w:val="000000"/>
          <w:kern w:val="0"/>
          <w:sz w:val="24"/>
        </w:rPr>
        <w:t>条的规定；</w:t>
      </w:r>
    </w:p>
    <w:p>
      <w:pPr>
        <w:widowControl/>
        <w:spacing w:line="360" w:lineRule="auto"/>
        <w:ind w:firstLine="482" w:firstLineChars="200"/>
        <w:contextualSpacing/>
        <w:rPr>
          <w:color w:val="000000"/>
          <w:kern w:val="0"/>
          <w:sz w:val="24"/>
        </w:rPr>
      </w:pPr>
      <w:r>
        <w:rPr>
          <w:b/>
          <w:bCs/>
          <w:color w:val="000000"/>
          <w:kern w:val="0"/>
          <w:sz w:val="24"/>
        </w:rPr>
        <w:t>2</w:t>
      </w:r>
      <w:r>
        <w:rPr>
          <w:color w:val="000000"/>
          <w:kern w:val="0"/>
          <w:sz w:val="24"/>
        </w:rPr>
        <w:t xml:space="preserve">  宜自下而上平行</w:t>
      </w:r>
      <w:r>
        <w:rPr>
          <w:rFonts w:hint="eastAsia"/>
          <w:color w:val="000000"/>
          <w:kern w:val="0"/>
          <w:sz w:val="24"/>
        </w:rPr>
        <w:t>于正脊</w:t>
      </w:r>
      <w:r>
        <w:rPr>
          <w:color w:val="000000"/>
          <w:kern w:val="0"/>
          <w:sz w:val="24"/>
        </w:rPr>
        <w:t>铺设</w:t>
      </w:r>
      <w:r>
        <w:rPr>
          <w:rFonts w:hint="eastAsia"/>
          <w:color w:val="000000"/>
          <w:kern w:val="0"/>
          <w:sz w:val="24"/>
        </w:rPr>
        <w:t>，并</w:t>
      </w:r>
      <w:r>
        <w:rPr>
          <w:color w:val="000000"/>
          <w:kern w:val="0"/>
          <w:sz w:val="24"/>
        </w:rPr>
        <w:t>顺流水方向搭接；</w:t>
      </w:r>
    </w:p>
    <w:p>
      <w:pPr>
        <w:widowControl/>
        <w:spacing w:line="360" w:lineRule="auto"/>
        <w:ind w:firstLine="482" w:firstLineChars="200"/>
        <w:contextualSpacing/>
        <w:rPr>
          <w:color w:val="000000"/>
          <w:kern w:val="0"/>
          <w:sz w:val="24"/>
        </w:rPr>
      </w:pPr>
      <w:r>
        <w:rPr>
          <w:b/>
          <w:bCs/>
          <w:color w:val="000000"/>
          <w:kern w:val="0"/>
          <w:sz w:val="24"/>
        </w:rPr>
        <w:t>3</w:t>
      </w:r>
      <w:r>
        <w:rPr>
          <w:color w:val="000000"/>
          <w:kern w:val="0"/>
          <w:sz w:val="24"/>
        </w:rPr>
        <w:t xml:space="preserve">  应</w:t>
      </w:r>
      <w:r>
        <w:rPr>
          <w:rFonts w:hint="eastAsia"/>
          <w:color w:val="000000"/>
          <w:kern w:val="0"/>
          <w:sz w:val="24"/>
        </w:rPr>
        <w:t>采用自粘或双面胶带搭接</w:t>
      </w:r>
      <w:r>
        <w:rPr>
          <w:color w:val="000000"/>
          <w:kern w:val="0"/>
          <w:sz w:val="24"/>
        </w:rPr>
        <w:t>，搭接宽不应小于80</w:t>
      </w:r>
      <w:r>
        <w:rPr>
          <w:rFonts w:hint="eastAsia"/>
          <w:color w:val="000000"/>
          <w:kern w:val="0"/>
          <w:sz w:val="24"/>
        </w:rPr>
        <w:t>m</w:t>
      </w:r>
      <w:r>
        <w:rPr>
          <w:color w:val="000000"/>
          <w:kern w:val="0"/>
          <w:sz w:val="24"/>
        </w:rPr>
        <w:t>m。</w:t>
      </w:r>
    </w:p>
    <w:p>
      <w:pPr>
        <w:spacing w:line="360" w:lineRule="auto"/>
        <w:rPr>
          <w:sz w:val="24"/>
          <w:szCs w:val="32"/>
        </w:rPr>
      </w:pPr>
      <w:r>
        <w:rPr>
          <w:b/>
          <w:bCs/>
          <w:sz w:val="24"/>
          <w:szCs w:val="32"/>
        </w:rPr>
        <w:t>3.3.23</w:t>
      </w:r>
      <w:r>
        <w:rPr>
          <w:sz w:val="24"/>
          <w:szCs w:val="32"/>
        </w:rPr>
        <w:t xml:space="preserve">  防水层或防水垫层施工完成后，应及时铺设瓦材。</w:t>
      </w:r>
    </w:p>
    <w:p>
      <w:pPr>
        <w:spacing w:line="360" w:lineRule="auto"/>
        <w:rPr>
          <w:sz w:val="24"/>
          <w:szCs w:val="32"/>
        </w:rPr>
      </w:pPr>
      <w:r>
        <w:rPr>
          <w:b/>
          <w:bCs/>
          <w:sz w:val="24"/>
          <w:szCs w:val="32"/>
        </w:rPr>
        <w:t>3.3.24</w:t>
      </w:r>
      <w:r>
        <w:rPr>
          <w:sz w:val="24"/>
          <w:szCs w:val="32"/>
        </w:rPr>
        <w:t xml:space="preserve">  屋面瓦宜采用干法安装固定。</w:t>
      </w:r>
    </w:p>
    <w:p>
      <w:pPr>
        <w:spacing w:line="360" w:lineRule="auto"/>
        <w:rPr>
          <w:sz w:val="24"/>
          <w:szCs w:val="32"/>
        </w:rPr>
      </w:pPr>
      <w:r>
        <w:rPr>
          <w:b/>
          <w:bCs/>
          <w:sz w:val="24"/>
          <w:szCs w:val="32"/>
        </w:rPr>
        <w:t>3.3.25</w:t>
      </w:r>
      <w:r>
        <w:rPr>
          <w:sz w:val="24"/>
          <w:szCs w:val="32"/>
        </w:rPr>
        <w:t xml:space="preserve">   </w:t>
      </w:r>
      <w:r>
        <w:rPr>
          <w:rFonts w:hint="eastAsia"/>
          <w:sz w:val="24"/>
          <w:szCs w:val="32"/>
        </w:rPr>
        <w:t>应按设计和施工方案进行瓦层铺设，并应符合下列规定：</w:t>
      </w:r>
    </w:p>
    <w:p>
      <w:pPr>
        <w:spacing w:line="360" w:lineRule="auto"/>
        <w:ind w:firstLine="482" w:firstLineChars="200"/>
        <w:rPr>
          <w:sz w:val="24"/>
          <w:szCs w:val="32"/>
        </w:rPr>
      </w:pPr>
      <w:r>
        <w:rPr>
          <w:rFonts w:hint="eastAsia"/>
          <w:b/>
          <w:bCs/>
          <w:sz w:val="24"/>
          <w:szCs w:val="32"/>
        </w:rPr>
        <w:t>1</w:t>
      </w:r>
      <w:r>
        <w:rPr>
          <w:rFonts w:hint="eastAsia"/>
          <w:sz w:val="24"/>
          <w:szCs w:val="32"/>
        </w:rPr>
        <w:t xml:space="preserve"> </w:t>
      </w:r>
      <w:r>
        <w:rPr>
          <w:sz w:val="24"/>
          <w:szCs w:val="32"/>
        </w:rPr>
        <w:t xml:space="preserve"> </w:t>
      </w:r>
      <w:r>
        <w:rPr>
          <w:rFonts w:hint="eastAsia"/>
          <w:sz w:val="24"/>
          <w:szCs w:val="32"/>
        </w:rPr>
        <w:t>运至屋面的瓦材及其他材料应均匀分散堆放；</w:t>
      </w:r>
    </w:p>
    <w:p>
      <w:pPr>
        <w:spacing w:line="360" w:lineRule="auto"/>
        <w:ind w:firstLine="482" w:firstLineChars="200"/>
        <w:rPr>
          <w:sz w:val="24"/>
          <w:szCs w:val="32"/>
        </w:rPr>
      </w:pPr>
      <w:r>
        <w:rPr>
          <w:rFonts w:hint="eastAsia"/>
          <w:b/>
          <w:bCs/>
          <w:sz w:val="24"/>
          <w:szCs w:val="32"/>
        </w:rPr>
        <w:t>2</w:t>
      </w:r>
      <w:r>
        <w:rPr>
          <w:rFonts w:hint="eastAsia"/>
          <w:sz w:val="24"/>
          <w:szCs w:val="32"/>
        </w:rPr>
        <w:t xml:space="preserve"> </w:t>
      </w:r>
      <w:r>
        <w:rPr>
          <w:sz w:val="24"/>
          <w:szCs w:val="32"/>
        </w:rPr>
        <w:t xml:space="preserve"> </w:t>
      </w:r>
      <w:r>
        <w:rPr>
          <w:rFonts w:hint="eastAsia"/>
          <w:sz w:val="24"/>
          <w:szCs w:val="32"/>
        </w:rPr>
        <w:t>铺设前应对瓦片的色泽、尺寸等外观质量进行检查挑选；</w:t>
      </w:r>
    </w:p>
    <w:p>
      <w:pPr>
        <w:spacing w:line="360" w:lineRule="auto"/>
        <w:ind w:firstLine="482" w:firstLineChars="200"/>
        <w:rPr>
          <w:sz w:val="24"/>
          <w:szCs w:val="32"/>
        </w:rPr>
      </w:pPr>
      <w:r>
        <w:rPr>
          <w:rFonts w:hint="eastAsia"/>
          <w:b/>
          <w:bCs/>
          <w:sz w:val="24"/>
          <w:szCs w:val="32"/>
        </w:rPr>
        <w:t>3</w:t>
      </w:r>
      <w:r>
        <w:rPr>
          <w:sz w:val="24"/>
          <w:szCs w:val="32"/>
        </w:rPr>
        <w:t xml:space="preserve">  </w:t>
      </w:r>
      <w:r>
        <w:rPr>
          <w:rFonts w:hint="eastAsia"/>
          <w:sz w:val="24"/>
          <w:szCs w:val="32"/>
        </w:rPr>
        <w:t>应</w:t>
      </w:r>
      <w:r>
        <w:rPr>
          <w:sz w:val="24"/>
          <w:szCs w:val="32"/>
        </w:rPr>
        <w:t>由低到高铺设瓦</w:t>
      </w:r>
      <w:r>
        <w:rPr>
          <w:rFonts w:hint="eastAsia"/>
          <w:sz w:val="24"/>
          <w:szCs w:val="32"/>
        </w:rPr>
        <w:t>片；</w:t>
      </w:r>
    </w:p>
    <w:p>
      <w:pPr>
        <w:spacing w:line="360" w:lineRule="auto"/>
        <w:ind w:firstLine="482" w:firstLineChars="200"/>
        <w:rPr>
          <w:sz w:val="24"/>
          <w:szCs w:val="32"/>
        </w:rPr>
      </w:pPr>
      <w:r>
        <w:rPr>
          <w:rFonts w:hint="eastAsia"/>
          <w:b/>
          <w:bCs/>
          <w:sz w:val="24"/>
          <w:szCs w:val="32"/>
        </w:rPr>
        <w:t>4</w:t>
      </w:r>
      <w:r>
        <w:rPr>
          <w:sz w:val="24"/>
          <w:szCs w:val="32"/>
        </w:rPr>
        <w:t xml:space="preserve">  </w:t>
      </w:r>
      <w:r>
        <w:rPr>
          <w:rFonts w:hint="eastAsia"/>
          <w:sz w:val="24"/>
          <w:szCs w:val="32"/>
        </w:rPr>
        <w:t>瓦片固定措施应符合本标准规定及设计要求，并应安装</w:t>
      </w:r>
      <w:r>
        <w:rPr>
          <w:sz w:val="24"/>
          <w:szCs w:val="32"/>
        </w:rPr>
        <w:t>牢固</w:t>
      </w:r>
      <w:r>
        <w:rPr>
          <w:rFonts w:hint="eastAsia"/>
          <w:sz w:val="24"/>
          <w:szCs w:val="32"/>
        </w:rPr>
        <w:t>。</w:t>
      </w:r>
    </w:p>
    <w:p>
      <w:pPr>
        <w:spacing w:line="360" w:lineRule="auto"/>
        <w:rPr>
          <w:sz w:val="24"/>
          <w:szCs w:val="32"/>
        </w:rPr>
      </w:pPr>
      <w:r>
        <w:rPr>
          <w:b/>
          <w:bCs/>
          <w:sz w:val="24"/>
          <w:szCs w:val="32"/>
        </w:rPr>
        <w:t>3.3.26</w:t>
      </w:r>
      <w:r>
        <w:rPr>
          <w:sz w:val="24"/>
          <w:szCs w:val="32"/>
        </w:rPr>
        <w:t xml:space="preserve">   密封防水部位的基层应符合下列</w:t>
      </w:r>
      <w:r>
        <w:rPr>
          <w:rFonts w:hint="eastAsia"/>
          <w:sz w:val="24"/>
          <w:szCs w:val="32"/>
          <w:lang w:val="en-US" w:eastAsia="zh-CN"/>
        </w:rPr>
        <w:t>规定</w:t>
      </w:r>
      <w:bookmarkStart w:id="136" w:name="_GoBack"/>
      <w:bookmarkEnd w:id="136"/>
      <w:r>
        <w:rPr>
          <w:sz w:val="24"/>
          <w:szCs w:val="32"/>
        </w:rPr>
        <w:t>：</w:t>
      </w:r>
    </w:p>
    <w:p>
      <w:pPr>
        <w:spacing w:line="360" w:lineRule="auto"/>
        <w:ind w:firstLine="482" w:firstLineChars="200"/>
        <w:rPr>
          <w:sz w:val="24"/>
        </w:rPr>
      </w:pPr>
      <w:r>
        <w:rPr>
          <w:b/>
          <w:bCs/>
          <w:sz w:val="24"/>
        </w:rPr>
        <w:t>1</w:t>
      </w:r>
      <w:r>
        <w:rPr>
          <w:sz w:val="24"/>
        </w:rPr>
        <w:t xml:space="preserve">  基层应牢固，表面应平整、密实，不得有裂缝、蜂窝、麻面、起皮和起砂现象；</w:t>
      </w:r>
    </w:p>
    <w:p>
      <w:pPr>
        <w:spacing w:line="360" w:lineRule="auto"/>
        <w:ind w:firstLine="482" w:firstLineChars="200"/>
        <w:rPr>
          <w:sz w:val="24"/>
        </w:rPr>
      </w:pPr>
      <w:r>
        <w:rPr>
          <w:b/>
          <w:bCs/>
          <w:sz w:val="24"/>
        </w:rPr>
        <w:t>2</w:t>
      </w:r>
      <w:r>
        <w:rPr>
          <w:sz w:val="24"/>
        </w:rPr>
        <w:t xml:space="preserve">  基层应清洁、干燥，并应无油污、无灰尘；</w:t>
      </w:r>
    </w:p>
    <w:p>
      <w:pPr>
        <w:spacing w:line="360" w:lineRule="auto"/>
        <w:ind w:firstLine="482" w:firstLineChars="200"/>
        <w:rPr>
          <w:sz w:val="24"/>
        </w:rPr>
      </w:pPr>
      <w:r>
        <w:rPr>
          <w:b/>
          <w:bCs/>
          <w:sz w:val="24"/>
        </w:rPr>
        <w:t>3</w:t>
      </w:r>
      <w:r>
        <w:rPr>
          <w:sz w:val="24"/>
        </w:rPr>
        <w:t xml:space="preserve">  嵌入的背衬材料与接缝壁间不得留有空隙；</w:t>
      </w:r>
    </w:p>
    <w:p>
      <w:pPr>
        <w:spacing w:line="360" w:lineRule="auto"/>
        <w:ind w:firstLine="482" w:firstLineChars="200"/>
        <w:rPr>
          <w:sz w:val="24"/>
        </w:rPr>
      </w:pPr>
      <w:r>
        <w:rPr>
          <w:b/>
          <w:bCs/>
          <w:sz w:val="24"/>
        </w:rPr>
        <w:t>4</w:t>
      </w:r>
      <w:r>
        <w:rPr>
          <w:sz w:val="24"/>
        </w:rPr>
        <w:t xml:space="preserve">  密封防水部位的基层宜涂刷基层处理剂，涂刷应均匀，不得漏涂。</w:t>
      </w:r>
    </w:p>
    <w:p>
      <w:pPr>
        <w:spacing w:line="360" w:lineRule="auto"/>
        <w:rPr>
          <w:sz w:val="24"/>
        </w:rPr>
      </w:pPr>
      <w:r>
        <w:rPr>
          <w:b/>
          <w:bCs/>
          <w:sz w:val="24"/>
          <w:szCs w:val="32"/>
        </w:rPr>
        <w:t>3.3.27</w:t>
      </w:r>
      <w:r>
        <w:rPr>
          <w:sz w:val="24"/>
          <w:szCs w:val="32"/>
        </w:rPr>
        <w:t xml:space="preserve">  </w:t>
      </w:r>
      <w:r>
        <w:rPr>
          <w:rFonts w:hint="eastAsia"/>
          <w:sz w:val="24"/>
        </w:rPr>
        <w:t>不宜在夜晚、雨天嵌填密封胶，嵌填温度应符合产品说明书规定，嵌填密封胶的基面应清洁、干燥。</w:t>
      </w:r>
    </w:p>
    <w:p>
      <w:pPr>
        <w:pStyle w:val="3"/>
        <w:spacing w:before="156" w:beforeLines="50" w:after="156" w:afterLines="50" w:line="240" w:lineRule="auto"/>
        <w:jc w:val="center"/>
        <w:rPr>
          <w:rFonts w:ascii="Times New Roman" w:hAnsi="Times New Roman"/>
          <w:b w:val="0"/>
          <w:sz w:val="28"/>
          <w:szCs w:val="28"/>
        </w:rPr>
      </w:pPr>
      <w:bookmarkStart w:id="34" w:name="_Toc2005"/>
      <w:bookmarkStart w:id="35" w:name="_Toc283898130"/>
      <w:bookmarkStart w:id="36" w:name="_Toc144216337"/>
      <w:r>
        <w:rPr>
          <w:rFonts w:ascii="Times New Roman" w:hAnsi="Times New Roman"/>
          <w:bCs w:val="0"/>
          <w:sz w:val="28"/>
          <w:szCs w:val="28"/>
        </w:rPr>
        <w:t xml:space="preserve">3.4  </w:t>
      </w:r>
      <w:r>
        <w:rPr>
          <w:rFonts w:ascii="Times New Roman" w:hAnsi="Times New Roman"/>
          <w:b w:val="0"/>
          <w:sz w:val="28"/>
          <w:szCs w:val="28"/>
        </w:rPr>
        <w:t>质量验收</w:t>
      </w:r>
      <w:bookmarkEnd w:id="34"/>
      <w:bookmarkEnd w:id="35"/>
      <w:bookmarkEnd w:id="36"/>
    </w:p>
    <w:p>
      <w:pPr>
        <w:spacing w:line="360" w:lineRule="auto"/>
        <w:rPr>
          <w:sz w:val="24"/>
        </w:rPr>
      </w:pPr>
      <w:r>
        <w:rPr>
          <w:b/>
          <w:bCs/>
          <w:sz w:val="24"/>
        </w:rPr>
        <w:t>3.4.1</w:t>
      </w:r>
      <w:r>
        <w:rPr>
          <w:sz w:val="24"/>
        </w:rPr>
        <w:t xml:space="preserve">  瓦面工程施工前，应对主体结构进行质量验收，并应符合现行国家标准《混凝土结构工程施工质量验收规范》GB 50204、《钢结构工程施工质量验收规范》GB 50205和《木结构工程施工质量验收规范》GB 50206的有关规定。</w:t>
      </w:r>
    </w:p>
    <w:p>
      <w:pPr>
        <w:spacing w:line="360" w:lineRule="auto"/>
        <w:rPr>
          <w:sz w:val="24"/>
          <w:szCs w:val="32"/>
        </w:rPr>
      </w:pPr>
      <w:r>
        <w:rPr>
          <w:b/>
          <w:bCs/>
          <w:sz w:val="24"/>
          <w:szCs w:val="32"/>
        </w:rPr>
        <w:t>3.4.2</w:t>
      </w:r>
      <w:r>
        <w:rPr>
          <w:sz w:val="24"/>
          <w:szCs w:val="32"/>
        </w:rPr>
        <w:t xml:space="preserve">  瓦屋面工程子分部工程和分项工程的划分应符合表3.4.2的规定。</w:t>
      </w:r>
    </w:p>
    <w:p>
      <w:pPr>
        <w:jc w:val="center"/>
        <w:rPr>
          <w:szCs w:val="22"/>
        </w:rPr>
      </w:pPr>
      <w:r>
        <w:rPr>
          <w:szCs w:val="22"/>
        </w:rPr>
        <w:t>表3.4.2  瓦屋面工程各子分部工程和分项工程的划分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843"/>
        <w:gridCol w:w="5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413" w:type="dxa"/>
            <w:vAlign w:val="center"/>
          </w:tcPr>
          <w:p>
            <w:pPr>
              <w:jc w:val="center"/>
              <w:rPr>
                <w:szCs w:val="22"/>
              </w:rPr>
            </w:pPr>
            <w:r>
              <w:rPr>
                <w:szCs w:val="22"/>
              </w:rPr>
              <w:t>分部工程</w:t>
            </w:r>
          </w:p>
        </w:tc>
        <w:tc>
          <w:tcPr>
            <w:tcW w:w="1843" w:type="dxa"/>
            <w:vAlign w:val="center"/>
          </w:tcPr>
          <w:p>
            <w:pPr>
              <w:jc w:val="center"/>
              <w:rPr>
                <w:szCs w:val="22"/>
              </w:rPr>
            </w:pPr>
            <w:r>
              <w:rPr>
                <w:szCs w:val="22"/>
              </w:rPr>
              <w:t>子分部工程</w:t>
            </w:r>
          </w:p>
        </w:tc>
        <w:tc>
          <w:tcPr>
            <w:tcW w:w="5804" w:type="dxa"/>
            <w:vAlign w:val="center"/>
          </w:tcPr>
          <w:p>
            <w:pPr>
              <w:jc w:val="center"/>
              <w:rPr>
                <w:szCs w:val="22"/>
              </w:rPr>
            </w:pPr>
            <w:r>
              <w:rPr>
                <w:szCs w:val="22"/>
              </w:rPr>
              <w:t>分项工程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restart"/>
            <w:vAlign w:val="center"/>
          </w:tcPr>
          <w:p>
            <w:pPr>
              <w:rPr>
                <w:szCs w:val="22"/>
              </w:rPr>
            </w:pPr>
            <w:r>
              <w:rPr>
                <w:szCs w:val="22"/>
              </w:rPr>
              <w:t>屋面工程</w:t>
            </w:r>
          </w:p>
        </w:tc>
        <w:tc>
          <w:tcPr>
            <w:tcW w:w="1843" w:type="dxa"/>
            <w:vAlign w:val="center"/>
          </w:tcPr>
          <w:p>
            <w:pPr>
              <w:rPr>
                <w:szCs w:val="22"/>
              </w:rPr>
            </w:pPr>
            <w:r>
              <w:rPr>
                <w:szCs w:val="22"/>
              </w:rPr>
              <w:t>基层与保护</w:t>
            </w:r>
          </w:p>
        </w:tc>
        <w:tc>
          <w:tcPr>
            <w:tcW w:w="5804" w:type="dxa"/>
            <w:vAlign w:val="center"/>
          </w:tcPr>
          <w:p>
            <w:pPr>
              <w:rPr>
                <w:szCs w:val="22"/>
              </w:rPr>
            </w:pPr>
            <w:r>
              <w:rPr>
                <w:szCs w:val="22"/>
              </w:rPr>
              <w:t>找平层，保护层，持钉层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rPr>
                <w:szCs w:val="22"/>
              </w:rPr>
            </w:pPr>
          </w:p>
        </w:tc>
        <w:tc>
          <w:tcPr>
            <w:tcW w:w="1843" w:type="dxa"/>
            <w:vAlign w:val="center"/>
          </w:tcPr>
          <w:p>
            <w:pPr>
              <w:rPr>
                <w:szCs w:val="22"/>
              </w:rPr>
            </w:pPr>
            <w:r>
              <w:rPr>
                <w:szCs w:val="22"/>
              </w:rPr>
              <w:t>保温与隔热</w:t>
            </w:r>
          </w:p>
        </w:tc>
        <w:tc>
          <w:tcPr>
            <w:tcW w:w="5804" w:type="dxa"/>
            <w:vAlign w:val="center"/>
          </w:tcPr>
          <w:p>
            <w:pPr>
              <w:rPr>
                <w:szCs w:val="22"/>
              </w:rPr>
            </w:pPr>
            <w:r>
              <w:rPr>
                <w:szCs w:val="22"/>
              </w:rPr>
              <w:t>板状材料保温层，纤维材料保温层，喷涂硬泡聚氨酯保温层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rPr>
                <w:szCs w:val="22"/>
              </w:rPr>
            </w:pPr>
          </w:p>
        </w:tc>
        <w:tc>
          <w:tcPr>
            <w:tcW w:w="1843" w:type="dxa"/>
            <w:vAlign w:val="center"/>
          </w:tcPr>
          <w:p>
            <w:pPr>
              <w:rPr>
                <w:szCs w:val="22"/>
              </w:rPr>
            </w:pPr>
            <w:r>
              <w:rPr>
                <w:szCs w:val="22"/>
              </w:rPr>
              <w:t>防水与密封</w:t>
            </w:r>
          </w:p>
        </w:tc>
        <w:tc>
          <w:tcPr>
            <w:tcW w:w="5804" w:type="dxa"/>
            <w:vAlign w:val="center"/>
          </w:tcPr>
          <w:p>
            <w:pPr>
              <w:rPr>
                <w:szCs w:val="22"/>
              </w:rPr>
            </w:pPr>
            <w:r>
              <w:rPr>
                <w:szCs w:val="22"/>
              </w:rPr>
              <w:t>卷材防水层，涂膜防水层，复合防水层，波形沥青防水板，防水垫层，接缝密封防水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rPr>
                <w:szCs w:val="22"/>
              </w:rPr>
            </w:pPr>
          </w:p>
        </w:tc>
        <w:tc>
          <w:tcPr>
            <w:tcW w:w="1843" w:type="dxa"/>
            <w:vAlign w:val="center"/>
          </w:tcPr>
          <w:p>
            <w:pPr>
              <w:rPr>
                <w:szCs w:val="22"/>
              </w:rPr>
            </w:pPr>
            <w:r>
              <w:rPr>
                <w:szCs w:val="22"/>
              </w:rPr>
              <w:t>瓦面</w:t>
            </w:r>
          </w:p>
        </w:tc>
        <w:tc>
          <w:tcPr>
            <w:tcW w:w="5804" w:type="dxa"/>
            <w:vAlign w:val="center"/>
          </w:tcPr>
          <w:p>
            <w:pPr>
              <w:rPr>
                <w:szCs w:val="22"/>
              </w:rPr>
            </w:pPr>
            <w:r>
              <w:rPr>
                <w:szCs w:val="22"/>
              </w:rPr>
              <w:t>烧结瓦</w:t>
            </w:r>
            <w:r>
              <w:rPr>
                <w:rFonts w:hint="eastAsia"/>
                <w:szCs w:val="22"/>
              </w:rPr>
              <w:t>或</w:t>
            </w:r>
            <w:r>
              <w:rPr>
                <w:szCs w:val="22"/>
              </w:rPr>
              <w:t>混凝土瓦铺装，沥青瓦铺装，轻质板瓦铺装，金属瓦铺装，</w:t>
            </w:r>
            <w:r>
              <w:rPr>
                <w:rFonts w:hint="eastAsia"/>
                <w:szCs w:val="22"/>
              </w:rPr>
              <w:t>集成式</w:t>
            </w:r>
            <w:r>
              <w:rPr>
                <w:szCs w:val="22"/>
              </w:rPr>
              <w:t>光伏构件铺装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rPr>
                <w:szCs w:val="22"/>
              </w:rPr>
            </w:pPr>
          </w:p>
        </w:tc>
        <w:tc>
          <w:tcPr>
            <w:tcW w:w="1843" w:type="dxa"/>
            <w:vAlign w:val="center"/>
          </w:tcPr>
          <w:p>
            <w:pPr>
              <w:rPr>
                <w:szCs w:val="22"/>
              </w:rPr>
            </w:pPr>
            <w:r>
              <w:rPr>
                <w:szCs w:val="22"/>
              </w:rPr>
              <w:t>细部构造</w:t>
            </w:r>
          </w:p>
        </w:tc>
        <w:tc>
          <w:tcPr>
            <w:tcW w:w="5804" w:type="dxa"/>
            <w:vAlign w:val="center"/>
          </w:tcPr>
          <w:p>
            <w:pPr>
              <w:rPr>
                <w:szCs w:val="22"/>
              </w:rPr>
            </w:pPr>
            <w:r>
              <w:rPr>
                <w:szCs w:val="22"/>
              </w:rPr>
              <w:t>檐口，檐沟和天沟，女儿墙和山墙，水落口，变形缝，出屋面管道，设施基座，屋脊，屋顶窗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rPr>
                <w:szCs w:val="22"/>
              </w:rPr>
            </w:pPr>
          </w:p>
        </w:tc>
        <w:tc>
          <w:tcPr>
            <w:tcW w:w="1843" w:type="dxa"/>
            <w:vAlign w:val="center"/>
          </w:tcPr>
          <w:p>
            <w:pPr>
              <w:rPr>
                <w:szCs w:val="22"/>
              </w:rPr>
            </w:pPr>
            <w:r>
              <w:rPr>
                <w:rFonts w:hint="eastAsia"/>
                <w:szCs w:val="22"/>
              </w:rPr>
              <w:t>附属设施</w:t>
            </w:r>
          </w:p>
        </w:tc>
        <w:tc>
          <w:tcPr>
            <w:tcW w:w="5804" w:type="dxa"/>
            <w:vAlign w:val="center"/>
          </w:tcPr>
          <w:p>
            <w:pPr>
              <w:rPr>
                <w:szCs w:val="22"/>
              </w:rPr>
            </w:pPr>
            <w:r>
              <w:rPr>
                <w:rFonts w:hint="eastAsia"/>
                <w:szCs w:val="22"/>
              </w:rPr>
              <w:t>成品落水系统，附加式光伏系统，太阳能热水器，天线，避雷设施，防冰雪设施，防坠落设施</w:t>
            </w:r>
          </w:p>
        </w:tc>
      </w:tr>
    </w:tbl>
    <w:p>
      <w:pPr>
        <w:spacing w:line="360" w:lineRule="auto"/>
        <w:rPr>
          <w:sz w:val="24"/>
          <w:szCs w:val="32"/>
        </w:rPr>
      </w:pPr>
      <w:r>
        <w:rPr>
          <w:b/>
          <w:bCs/>
          <w:sz w:val="24"/>
          <w:szCs w:val="32"/>
        </w:rPr>
        <w:t>3.4.3</w:t>
      </w:r>
      <w:r>
        <w:rPr>
          <w:sz w:val="24"/>
          <w:szCs w:val="32"/>
        </w:rPr>
        <w:t xml:space="preserve">  除波形沥青防水板、防水垫层</w:t>
      </w:r>
      <w:r>
        <w:rPr>
          <w:rFonts w:hint="eastAsia"/>
          <w:sz w:val="24"/>
          <w:szCs w:val="32"/>
        </w:rPr>
        <w:t>、</w:t>
      </w:r>
      <w:r>
        <w:rPr>
          <w:sz w:val="24"/>
          <w:szCs w:val="32"/>
        </w:rPr>
        <w:t>瓦面与板面</w:t>
      </w:r>
      <w:r>
        <w:rPr>
          <w:rFonts w:hint="eastAsia"/>
          <w:sz w:val="24"/>
          <w:szCs w:val="32"/>
        </w:rPr>
        <w:t>、附属设施</w:t>
      </w:r>
      <w:r>
        <w:rPr>
          <w:sz w:val="24"/>
          <w:szCs w:val="32"/>
        </w:rPr>
        <w:t>等分项、子分部工程外，其他分项及子分部工程的验收应符合现行国家标准《屋面工程质量验收规范》GB 50207的规定。</w:t>
      </w:r>
    </w:p>
    <w:p>
      <w:pPr>
        <w:spacing w:line="360" w:lineRule="auto"/>
        <w:rPr>
          <w:sz w:val="24"/>
          <w:szCs w:val="32"/>
        </w:rPr>
      </w:pPr>
      <w:r>
        <w:rPr>
          <w:b/>
          <w:bCs/>
          <w:kern w:val="0"/>
          <w:sz w:val="24"/>
          <w:lang w:val="zh-CN"/>
        </w:rPr>
        <w:t>3.4.4</w:t>
      </w:r>
      <w:r>
        <w:rPr>
          <w:bCs/>
          <w:kern w:val="0"/>
          <w:sz w:val="24"/>
          <w:lang w:val="zh-CN"/>
        </w:rPr>
        <w:t xml:space="preserve"> </w:t>
      </w:r>
      <w:r>
        <w:rPr>
          <w:kern w:val="0"/>
          <w:sz w:val="24"/>
          <w:lang w:val="zh-CN"/>
        </w:rPr>
        <w:t xml:space="preserve"> 瓦面分项工程检验批的抽检数量，应按屋面面积每1000㎡抽</w:t>
      </w:r>
      <w:r>
        <w:rPr>
          <w:sz w:val="24"/>
        </w:rPr>
        <w:t>查一处，每处应为100㎡，且不</w:t>
      </w:r>
      <w:r>
        <w:rPr>
          <w:rFonts w:hint="eastAsia"/>
          <w:sz w:val="24"/>
        </w:rPr>
        <w:t>应</w:t>
      </w:r>
      <w:r>
        <w:rPr>
          <w:sz w:val="24"/>
        </w:rPr>
        <w:t>少于3处。不足1000㎡，按一个检验批计。</w:t>
      </w:r>
    </w:p>
    <w:p>
      <w:pPr>
        <w:spacing w:line="360" w:lineRule="auto"/>
        <w:rPr>
          <w:sz w:val="24"/>
          <w:szCs w:val="32"/>
        </w:rPr>
      </w:pPr>
      <w:r>
        <w:rPr>
          <w:b/>
          <w:bCs/>
          <w:sz w:val="24"/>
          <w:szCs w:val="32"/>
        </w:rPr>
        <w:t>3.4.5</w:t>
      </w:r>
      <w:r>
        <w:rPr>
          <w:sz w:val="24"/>
          <w:szCs w:val="32"/>
        </w:rPr>
        <w:t xml:space="preserve">  瓦屋面工程验收时，应核验下列文件和记录：</w:t>
      </w:r>
    </w:p>
    <w:p>
      <w:pPr>
        <w:spacing w:line="360" w:lineRule="auto"/>
        <w:ind w:firstLine="482" w:firstLineChars="200"/>
        <w:rPr>
          <w:sz w:val="24"/>
        </w:rPr>
      </w:pPr>
      <w:r>
        <w:rPr>
          <w:b/>
          <w:bCs/>
          <w:sz w:val="24"/>
        </w:rPr>
        <w:t>1</w:t>
      </w:r>
      <w:r>
        <w:rPr>
          <w:sz w:val="24"/>
        </w:rPr>
        <w:t xml:space="preserve">  设计施工图、图纸会审记录、设计变更文件。</w:t>
      </w:r>
    </w:p>
    <w:p>
      <w:pPr>
        <w:spacing w:line="360" w:lineRule="auto"/>
        <w:ind w:firstLine="482" w:firstLineChars="200"/>
        <w:rPr>
          <w:sz w:val="24"/>
        </w:rPr>
      </w:pPr>
      <w:r>
        <w:rPr>
          <w:b/>
          <w:bCs/>
          <w:sz w:val="24"/>
        </w:rPr>
        <w:t>2</w:t>
      </w:r>
      <w:r>
        <w:rPr>
          <w:sz w:val="24"/>
        </w:rPr>
        <w:t xml:space="preserve">  材料的产品合格证、质量检验报告、进场材料复验报告；</w:t>
      </w:r>
    </w:p>
    <w:p>
      <w:pPr>
        <w:spacing w:line="360" w:lineRule="auto"/>
        <w:ind w:firstLine="482" w:firstLineChars="200"/>
        <w:rPr>
          <w:sz w:val="24"/>
        </w:rPr>
      </w:pPr>
      <w:r>
        <w:rPr>
          <w:b/>
          <w:bCs/>
          <w:sz w:val="24"/>
        </w:rPr>
        <w:t>3</w:t>
      </w:r>
      <w:r>
        <w:rPr>
          <w:sz w:val="24"/>
        </w:rPr>
        <w:t xml:space="preserve">  施工方案及技术交底；</w:t>
      </w:r>
    </w:p>
    <w:p>
      <w:pPr>
        <w:spacing w:line="360" w:lineRule="auto"/>
        <w:ind w:firstLine="482" w:firstLineChars="200"/>
        <w:rPr>
          <w:sz w:val="24"/>
        </w:rPr>
      </w:pPr>
      <w:r>
        <w:rPr>
          <w:b/>
          <w:bCs/>
          <w:sz w:val="24"/>
        </w:rPr>
        <w:t>4</w:t>
      </w:r>
      <w:r>
        <w:rPr>
          <w:sz w:val="24"/>
        </w:rPr>
        <w:t xml:space="preserve">  隐蔽工程验收记录；</w:t>
      </w:r>
    </w:p>
    <w:p>
      <w:pPr>
        <w:spacing w:line="360" w:lineRule="auto"/>
        <w:ind w:firstLine="482" w:firstLineChars="200"/>
        <w:rPr>
          <w:sz w:val="24"/>
        </w:rPr>
      </w:pPr>
      <w:r>
        <w:rPr>
          <w:b/>
          <w:bCs/>
          <w:sz w:val="24"/>
        </w:rPr>
        <w:t>5</w:t>
      </w:r>
      <w:r>
        <w:rPr>
          <w:sz w:val="24"/>
        </w:rPr>
        <w:t xml:space="preserve">  工程质量检验记录、渗漏水处理记录；</w:t>
      </w:r>
    </w:p>
    <w:p>
      <w:pPr>
        <w:spacing w:line="360" w:lineRule="auto"/>
        <w:ind w:firstLine="482" w:firstLineChars="200"/>
        <w:rPr>
          <w:sz w:val="24"/>
        </w:rPr>
      </w:pPr>
      <w:r>
        <w:rPr>
          <w:b/>
          <w:bCs/>
          <w:sz w:val="24"/>
        </w:rPr>
        <w:t>6</w:t>
      </w:r>
      <w:r>
        <w:rPr>
          <w:sz w:val="24"/>
        </w:rPr>
        <w:t xml:space="preserve">  雨后观察、淋水或蓄水试验记录；</w:t>
      </w:r>
    </w:p>
    <w:p>
      <w:pPr>
        <w:spacing w:line="360" w:lineRule="auto"/>
        <w:ind w:firstLine="482" w:firstLineChars="200"/>
        <w:rPr>
          <w:sz w:val="24"/>
        </w:rPr>
      </w:pPr>
      <w:r>
        <w:rPr>
          <w:b/>
          <w:bCs/>
          <w:sz w:val="24"/>
        </w:rPr>
        <w:t>7</w:t>
      </w:r>
      <w:r>
        <w:rPr>
          <w:sz w:val="24"/>
        </w:rPr>
        <w:t xml:space="preserve">  施工记录；</w:t>
      </w:r>
    </w:p>
    <w:p>
      <w:pPr>
        <w:spacing w:line="360" w:lineRule="auto"/>
        <w:ind w:firstLine="482" w:firstLineChars="200"/>
        <w:rPr>
          <w:sz w:val="24"/>
        </w:rPr>
      </w:pPr>
      <w:r>
        <w:rPr>
          <w:b/>
          <w:bCs/>
          <w:sz w:val="24"/>
        </w:rPr>
        <w:t>8</w:t>
      </w:r>
      <w:r>
        <w:rPr>
          <w:sz w:val="24"/>
        </w:rPr>
        <w:t xml:space="preserve">  检验批、分项工程、子分部工程质量验收记录。</w:t>
      </w:r>
    </w:p>
    <w:p>
      <w:pPr>
        <w:spacing w:line="360" w:lineRule="auto"/>
        <w:rPr>
          <w:sz w:val="24"/>
        </w:rPr>
      </w:pPr>
      <w:r>
        <w:rPr>
          <w:b/>
          <w:bCs/>
          <w:sz w:val="24"/>
        </w:rPr>
        <w:t>3.4.6</w:t>
      </w:r>
      <w:r>
        <w:rPr>
          <w:sz w:val="24"/>
        </w:rPr>
        <w:t xml:space="preserve">  瓦屋面工程应对下列部位和内容进行隐蔽工程验收：</w:t>
      </w:r>
    </w:p>
    <w:p>
      <w:pPr>
        <w:spacing w:line="360" w:lineRule="auto"/>
        <w:ind w:firstLine="482" w:firstLineChars="200"/>
        <w:rPr>
          <w:sz w:val="24"/>
        </w:rPr>
      </w:pPr>
      <w:r>
        <w:rPr>
          <w:b/>
          <w:bCs/>
          <w:sz w:val="24"/>
        </w:rPr>
        <w:t>1</w:t>
      </w:r>
      <w:r>
        <w:rPr>
          <w:sz w:val="24"/>
        </w:rPr>
        <w:t xml:space="preserve">  </w:t>
      </w:r>
      <w:r>
        <w:rPr>
          <w:rFonts w:hint="eastAsia"/>
          <w:sz w:val="24"/>
        </w:rPr>
        <w:t>防水层的基层</w:t>
      </w:r>
      <w:r>
        <w:rPr>
          <w:sz w:val="24"/>
        </w:rPr>
        <w:t>；</w:t>
      </w:r>
    </w:p>
    <w:p>
      <w:pPr>
        <w:spacing w:line="360" w:lineRule="auto"/>
        <w:ind w:firstLine="482" w:firstLineChars="200"/>
        <w:rPr>
          <w:sz w:val="24"/>
        </w:rPr>
      </w:pPr>
      <w:r>
        <w:rPr>
          <w:rFonts w:hint="eastAsia"/>
          <w:b/>
          <w:bCs/>
          <w:sz w:val="24"/>
        </w:rPr>
        <w:t>2</w:t>
      </w:r>
      <w:r>
        <w:rPr>
          <w:sz w:val="24"/>
        </w:rPr>
        <w:t xml:space="preserve">  </w:t>
      </w:r>
      <w:r>
        <w:rPr>
          <w:rFonts w:hint="eastAsia"/>
          <w:sz w:val="24"/>
        </w:rPr>
        <w:t>防水层与附加层；</w:t>
      </w:r>
    </w:p>
    <w:p>
      <w:pPr>
        <w:spacing w:line="360" w:lineRule="auto"/>
        <w:ind w:firstLine="482" w:firstLineChars="200"/>
        <w:rPr>
          <w:sz w:val="24"/>
        </w:rPr>
      </w:pPr>
      <w:r>
        <w:rPr>
          <w:rFonts w:hint="eastAsia"/>
          <w:b/>
          <w:bCs/>
          <w:sz w:val="24"/>
        </w:rPr>
        <w:t>3</w:t>
      </w:r>
      <w:r>
        <w:rPr>
          <w:sz w:val="24"/>
        </w:rPr>
        <w:t xml:space="preserve">  </w:t>
      </w:r>
      <w:r>
        <w:rPr>
          <w:rFonts w:hint="eastAsia"/>
          <w:sz w:val="24"/>
        </w:rPr>
        <w:t>保温层；</w:t>
      </w:r>
    </w:p>
    <w:p>
      <w:pPr>
        <w:spacing w:line="360" w:lineRule="auto"/>
        <w:ind w:firstLine="482" w:firstLineChars="200"/>
        <w:rPr>
          <w:sz w:val="24"/>
        </w:rPr>
      </w:pPr>
      <w:r>
        <w:rPr>
          <w:rFonts w:hint="eastAsia"/>
          <w:b/>
          <w:bCs/>
          <w:sz w:val="24"/>
        </w:rPr>
        <w:t>4</w:t>
      </w:r>
      <w:r>
        <w:rPr>
          <w:sz w:val="24"/>
        </w:rPr>
        <w:t xml:space="preserve">  </w:t>
      </w:r>
      <w:r>
        <w:rPr>
          <w:rFonts w:hint="eastAsia"/>
          <w:sz w:val="24"/>
        </w:rPr>
        <w:t>细石混凝土持钉层或保护层，及其</w:t>
      </w:r>
      <w:r>
        <w:rPr>
          <w:sz w:val="24"/>
        </w:rPr>
        <w:t>与结构层的连接方式及抗滑措施</w:t>
      </w:r>
      <w:r>
        <w:rPr>
          <w:rFonts w:hint="eastAsia"/>
          <w:sz w:val="24"/>
        </w:rPr>
        <w:t>；</w:t>
      </w:r>
    </w:p>
    <w:p>
      <w:pPr>
        <w:spacing w:line="360" w:lineRule="auto"/>
        <w:ind w:firstLine="482" w:firstLineChars="200"/>
        <w:rPr>
          <w:sz w:val="24"/>
        </w:rPr>
      </w:pPr>
      <w:r>
        <w:rPr>
          <w:b/>
          <w:bCs/>
          <w:sz w:val="24"/>
        </w:rPr>
        <w:t>5</w:t>
      </w:r>
      <w:r>
        <w:rPr>
          <w:sz w:val="24"/>
        </w:rPr>
        <w:t xml:space="preserve">  </w:t>
      </w:r>
      <w:r>
        <w:rPr>
          <w:rFonts w:hint="eastAsia"/>
          <w:sz w:val="24"/>
        </w:rPr>
        <w:t>檐口、檐沟、天沟、屋脊、水落口、泛水、天窗、变形缝、女儿墙压顶和出屋面设施等节点防水构造；</w:t>
      </w:r>
    </w:p>
    <w:p>
      <w:pPr>
        <w:spacing w:line="360" w:lineRule="auto"/>
        <w:ind w:firstLine="482" w:firstLineChars="200"/>
        <w:rPr>
          <w:sz w:val="24"/>
        </w:rPr>
      </w:pPr>
      <w:r>
        <w:rPr>
          <w:b/>
          <w:bCs/>
          <w:sz w:val="24"/>
        </w:rPr>
        <w:t>6</w:t>
      </w:r>
      <w:r>
        <w:rPr>
          <w:sz w:val="24"/>
        </w:rPr>
        <w:t xml:space="preserve">  顺水条和挂瓦条的固定、防腐或防锈措施；</w:t>
      </w:r>
    </w:p>
    <w:p>
      <w:pPr>
        <w:spacing w:line="360" w:lineRule="auto"/>
        <w:ind w:firstLine="482" w:firstLineChars="200"/>
        <w:rPr>
          <w:sz w:val="24"/>
        </w:rPr>
      </w:pPr>
      <w:r>
        <w:rPr>
          <w:b/>
          <w:bCs/>
          <w:sz w:val="24"/>
        </w:rPr>
        <w:t>7</w:t>
      </w:r>
      <w:r>
        <w:rPr>
          <w:sz w:val="24"/>
        </w:rPr>
        <w:t xml:space="preserve"> 瓦材</w:t>
      </w:r>
      <w:r>
        <w:rPr>
          <w:rFonts w:hint="eastAsia"/>
          <w:sz w:val="24"/>
        </w:rPr>
        <w:t>的</w:t>
      </w:r>
      <w:r>
        <w:rPr>
          <w:sz w:val="24"/>
        </w:rPr>
        <w:t>固定措施</w:t>
      </w:r>
      <w:r>
        <w:rPr>
          <w:rFonts w:hint="eastAsia"/>
          <w:sz w:val="24"/>
        </w:rPr>
        <w:t>。</w:t>
      </w:r>
    </w:p>
    <w:p>
      <w:pPr>
        <w:spacing w:line="360" w:lineRule="auto"/>
        <w:rPr>
          <w:sz w:val="24"/>
          <w:szCs w:val="32"/>
        </w:rPr>
      </w:pPr>
      <w:r>
        <w:rPr>
          <w:b/>
          <w:bCs/>
          <w:sz w:val="24"/>
          <w:szCs w:val="32"/>
        </w:rPr>
        <w:t>3.4.7</w:t>
      </w:r>
      <w:r>
        <w:rPr>
          <w:sz w:val="24"/>
          <w:szCs w:val="32"/>
        </w:rPr>
        <w:t xml:space="preserve">  瓦屋面工程完工后，应进行观感质量检查和雨后观察或淋水试验，并应符合“不得有渗水，结构背水面无湿渍”的验收合格标准。</w:t>
      </w:r>
    </w:p>
    <w:p>
      <w:pPr>
        <w:spacing w:line="360" w:lineRule="auto"/>
        <w:rPr>
          <w:sz w:val="24"/>
        </w:rPr>
      </w:pPr>
      <w:r>
        <w:rPr>
          <w:b/>
          <w:bCs/>
          <w:sz w:val="24"/>
        </w:rPr>
        <w:t>3.4.8</w:t>
      </w:r>
      <w:r>
        <w:rPr>
          <w:sz w:val="24"/>
        </w:rPr>
        <w:t xml:space="preserve">   附加太阳能系统等瓦屋面</w:t>
      </w:r>
      <w:r>
        <w:rPr>
          <w:rFonts w:hint="eastAsia"/>
          <w:sz w:val="24"/>
        </w:rPr>
        <w:t>附属</w:t>
      </w:r>
      <w:r>
        <w:rPr>
          <w:sz w:val="24"/>
        </w:rPr>
        <w:t>设施施工前应进行屋面保温、防水工程验收。</w:t>
      </w:r>
    </w:p>
    <w:p>
      <w:pPr>
        <w:spacing w:line="360" w:lineRule="auto"/>
        <w:rPr>
          <w:sz w:val="24"/>
        </w:rPr>
      </w:pPr>
      <w:r>
        <w:rPr>
          <w:b/>
          <w:bCs/>
          <w:sz w:val="24"/>
        </w:rPr>
        <w:t>3.4.9</w:t>
      </w:r>
      <w:r>
        <w:rPr>
          <w:sz w:val="24"/>
        </w:rPr>
        <w:t xml:space="preserve"> 屋面光伏系统验收应符合现行国家标准《建筑光伏系统应用技术标准》GB/T 51368的有关规定。</w:t>
      </w:r>
    </w:p>
    <w:p>
      <w:pPr>
        <w:widowControl/>
        <w:jc w:val="left"/>
        <w:rPr>
          <w:sz w:val="24"/>
          <w:szCs w:val="32"/>
        </w:rPr>
      </w:pPr>
      <w:r>
        <w:rPr>
          <w:sz w:val="24"/>
          <w:szCs w:val="32"/>
        </w:rPr>
        <w:br w:type="page"/>
      </w:r>
    </w:p>
    <w:p>
      <w:pPr>
        <w:pStyle w:val="2"/>
        <w:jc w:val="center"/>
        <w:rPr>
          <w:rFonts w:eastAsia="黑体"/>
          <w:b w:val="0"/>
          <w:bCs w:val="0"/>
          <w:sz w:val="28"/>
        </w:rPr>
      </w:pPr>
      <w:bookmarkStart w:id="37" w:name="_Toc283898131"/>
      <w:bookmarkStart w:id="38" w:name="_Toc144216338"/>
      <w:bookmarkStart w:id="39" w:name="_Toc19552"/>
      <w:r>
        <w:rPr>
          <w:rFonts w:eastAsia="黑体"/>
          <w:sz w:val="32"/>
          <w:szCs w:val="48"/>
        </w:rPr>
        <w:t>4</w:t>
      </w:r>
      <w:r>
        <w:rPr>
          <w:rFonts w:eastAsia="黑体"/>
          <w:b w:val="0"/>
          <w:bCs w:val="0"/>
          <w:sz w:val="32"/>
          <w:szCs w:val="48"/>
        </w:rPr>
        <w:t xml:space="preserve">  材料</w:t>
      </w:r>
      <w:bookmarkEnd w:id="37"/>
      <w:bookmarkEnd w:id="38"/>
      <w:bookmarkEnd w:id="39"/>
    </w:p>
    <w:p>
      <w:pPr>
        <w:pStyle w:val="3"/>
        <w:spacing w:before="156" w:beforeLines="50" w:after="156" w:afterLines="50" w:line="240" w:lineRule="auto"/>
        <w:jc w:val="center"/>
        <w:rPr>
          <w:rFonts w:ascii="Times New Roman" w:hAnsi="Times New Roman"/>
          <w:b w:val="0"/>
          <w:sz w:val="28"/>
          <w:szCs w:val="28"/>
        </w:rPr>
      </w:pPr>
      <w:bookmarkStart w:id="40" w:name="_Toc25671"/>
      <w:bookmarkStart w:id="41" w:name="_Toc144216339"/>
      <w:bookmarkStart w:id="42" w:name="_Toc283898132"/>
      <w:r>
        <w:rPr>
          <w:rFonts w:ascii="Times New Roman" w:hAnsi="Times New Roman"/>
          <w:bCs w:val="0"/>
          <w:sz w:val="28"/>
          <w:szCs w:val="28"/>
        </w:rPr>
        <w:t>4.1</w:t>
      </w:r>
      <w:r>
        <w:rPr>
          <w:rFonts w:ascii="Times New Roman" w:hAnsi="Times New Roman"/>
          <w:b w:val="0"/>
          <w:sz w:val="28"/>
          <w:szCs w:val="28"/>
        </w:rPr>
        <w:t xml:space="preserve">  防水</w:t>
      </w:r>
      <w:bookmarkEnd w:id="40"/>
      <w:r>
        <w:rPr>
          <w:rFonts w:ascii="Times New Roman" w:hAnsi="Times New Roman"/>
          <w:b w:val="0"/>
          <w:sz w:val="28"/>
          <w:szCs w:val="28"/>
        </w:rPr>
        <w:t>材料</w:t>
      </w:r>
      <w:bookmarkEnd w:id="41"/>
    </w:p>
    <w:bookmarkEnd w:id="42"/>
    <w:p>
      <w:pPr>
        <w:spacing w:line="360" w:lineRule="auto"/>
        <w:ind w:leftChars="-1" w:hanging="2"/>
        <w:rPr>
          <w:sz w:val="24"/>
          <w:szCs w:val="32"/>
        </w:rPr>
      </w:pPr>
      <w:r>
        <w:rPr>
          <w:b/>
          <w:bCs/>
          <w:sz w:val="24"/>
          <w:szCs w:val="32"/>
        </w:rPr>
        <w:t>4.1.1</w:t>
      </w:r>
      <w:r>
        <w:rPr>
          <w:sz w:val="24"/>
          <w:szCs w:val="32"/>
        </w:rPr>
        <w:t xml:space="preserve">  用于瓦屋面工程的防水卷材、防水涂料及防水垫层</w:t>
      </w:r>
      <w:r>
        <w:rPr>
          <w:rFonts w:hint="eastAsia"/>
          <w:sz w:val="24"/>
          <w:szCs w:val="32"/>
        </w:rPr>
        <w:t>材料</w:t>
      </w:r>
      <w:r>
        <w:rPr>
          <w:sz w:val="24"/>
          <w:szCs w:val="32"/>
        </w:rPr>
        <w:t>的</w:t>
      </w:r>
      <w:r>
        <w:rPr>
          <w:rFonts w:hint="eastAsia"/>
          <w:sz w:val="24"/>
          <w:szCs w:val="32"/>
        </w:rPr>
        <w:t>物理力学</w:t>
      </w:r>
      <w:r>
        <w:rPr>
          <w:sz w:val="24"/>
          <w:szCs w:val="32"/>
        </w:rPr>
        <w:t>性能应</w:t>
      </w:r>
      <w:r>
        <w:rPr>
          <w:rFonts w:hint="eastAsia"/>
          <w:sz w:val="24"/>
          <w:szCs w:val="32"/>
        </w:rPr>
        <w:t>符合表4</w:t>
      </w:r>
      <w:r>
        <w:rPr>
          <w:sz w:val="24"/>
          <w:szCs w:val="32"/>
        </w:rPr>
        <w:t>.4.1</w:t>
      </w:r>
      <w:r>
        <w:rPr>
          <w:rFonts w:hint="eastAsia"/>
          <w:sz w:val="24"/>
          <w:szCs w:val="32"/>
        </w:rPr>
        <w:t>中现行国家及行业标准的规定。</w:t>
      </w:r>
    </w:p>
    <w:p>
      <w:pPr>
        <w:spacing w:line="360" w:lineRule="auto"/>
        <w:ind w:left="338" w:hanging="338" w:hangingChars="161"/>
        <w:jc w:val="center"/>
      </w:pPr>
      <w:r>
        <w:t xml:space="preserve">表4.1.1  </w:t>
      </w:r>
      <w:r>
        <w:rPr>
          <w:rFonts w:hint="eastAsia"/>
        </w:rPr>
        <w:t>防水卷材、防水涂料、防水垫层材料</w:t>
      </w:r>
      <w:r>
        <w:t>及其适用标准</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992"/>
        <w:gridCol w:w="2835"/>
        <w:gridCol w:w="4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815" w:type="dxa"/>
            <w:gridSpan w:val="3"/>
            <w:vAlign w:val="center"/>
          </w:tcPr>
          <w:p>
            <w:pPr>
              <w:ind w:left="295" w:leftChars="3" w:hanging="289" w:hangingChars="161"/>
              <w:jc w:val="center"/>
              <w:rPr>
                <w:sz w:val="18"/>
                <w:szCs w:val="18"/>
              </w:rPr>
            </w:pPr>
            <w:r>
              <w:rPr>
                <w:sz w:val="18"/>
                <w:szCs w:val="18"/>
              </w:rPr>
              <w:t>防水材料种类</w:t>
            </w:r>
          </w:p>
        </w:tc>
        <w:tc>
          <w:tcPr>
            <w:tcW w:w="4236" w:type="dxa"/>
          </w:tcPr>
          <w:p>
            <w:pPr>
              <w:ind w:left="295" w:leftChars="3" w:hanging="289" w:hangingChars="161"/>
              <w:jc w:val="center"/>
              <w:rPr>
                <w:sz w:val="18"/>
                <w:szCs w:val="18"/>
              </w:rPr>
            </w:pPr>
            <w:r>
              <w:rPr>
                <w:sz w:val="18"/>
                <w:szCs w:val="18"/>
              </w:rPr>
              <w:t>适用标准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restart"/>
            <w:vAlign w:val="center"/>
          </w:tcPr>
          <w:p>
            <w:pPr>
              <w:ind w:left="295" w:leftChars="3" w:hanging="289" w:hangingChars="161"/>
              <w:jc w:val="left"/>
              <w:rPr>
                <w:sz w:val="18"/>
                <w:szCs w:val="18"/>
              </w:rPr>
            </w:pPr>
            <w:r>
              <w:rPr>
                <w:sz w:val="18"/>
                <w:szCs w:val="18"/>
              </w:rPr>
              <w:t>防水卷材</w:t>
            </w:r>
          </w:p>
        </w:tc>
        <w:tc>
          <w:tcPr>
            <w:tcW w:w="992" w:type="dxa"/>
            <w:vMerge w:val="restart"/>
            <w:vAlign w:val="center"/>
          </w:tcPr>
          <w:p>
            <w:pPr>
              <w:rPr>
                <w:sz w:val="18"/>
                <w:szCs w:val="18"/>
              </w:rPr>
            </w:pPr>
            <w:r>
              <w:rPr>
                <w:sz w:val="18"/>
                <w:szCs w:val="18"/>
              </w:rPr>
              <w:t>聚合物改性沥青类</w:t>
            </w:r>
          </w:p>
        </w:tc>
        <w:tc>
          <w:tcPr>
            <w:tcW w:w="2835" w:type="dxa"/>
            <w:vAlign w:val="center"/>
          </w:tcPr>
          <w:p>
            <w:pPr>
              <w:ind w:left="295" w:leftChars="3" w:hanging="289" w:hangingChars="161"/>
              <w:rPr>
                <w:sz w:val="18"/>
                <w:szCs w:val="18"/>
              </w:rPr>
            </w:pPr>
            <w:r>
              <w:rPr>
                <w:sz w:val="18"/>
                <w:szCs w:val="18"/>
              </w:rPr>
              <w:t>SBS改性沥青防水卷材</w:t>
            </w:r>
          </w:p>
        </w:tc>
        <w:tc>
          <w:tcPr>
            <w:tcW w:w="4236" w:type="dxa"/>
            <w:vAlign w:val="center"/>
          </w:tcPr>
          <w:p>
            <w:pPr>
              <w:ind w:left="6" w:leftChars="3"/>
              <w:rPr>
                <w:sz w:val="18"/>
                <w:szCs w:val="18"/>
              </w:rPr>
            </w:pPr>
            <w:r>
              <w:rPr>
                <w:sz w:val="18"/>
                <w:szCs w:val="18"/>
              </w:rPr>
              <w:t>《弹性体改性沥青防水卷材》GB 18242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continue"/>
            <w:vAlign w:val="center"/>
          </w:tcPr>
          <w:p>
            <w:pPr>
              <w:ind w:left="295" w:leftChars="3" w:hanging="289" w:hangingChars="161"/>
              <w:rPr>
                <w:sz w:val="18"/>
                <w:szCs w:val="18"/>
              </w:rPr>
            </w:pPr>
          </w:p>
        </w:tc>
        <w:tc>
          <w:tcPr>
            <w:tcW w:w="992" w:type="dxa"/>
            <w:vMerge w:val="continue"/>
            <w:vAlign w:val="center"/>
          </w:tcPr>
          <w:p>
            <w:pPr>
              <w:rPr>
                <w:sz w:val="18"/>
                <w:szCs w:val="18"/>
              </w:rPr>
            </w:pPr>
          </w:p>
        </w:tc>
        <w:tc>
          <w:tcPr>
            <w:tcW w:w="2835" w:type="dxa"/>
            <w:vAlign w:val="center"/>
          </w:tcPr>
          <w:p>
            <w:pPr>
              <w:ind w:left="295" w:leftChars="3" w:hanging="289" w:hangingChars="161"/>
              <w:rPr>
                <w:sz w:val="18"/>
                <w:szCs w:val="18"/>
              </w:rPr>
            </w:pPr>
            <w:r>
              <w:rPr>
                <w:sz w:val="18"/>
                <w:szCs w:val="18"/>
              </w:rPr>
              <w:t>APP改性沥青防水卷材</w:t>
            </w:r>
          </w:p>
        </w:tc>
        <w:tc>
          <w:tcPr>
            <w:tcW w:w="4236" w:type="dxa"/>
            <w:vAlign w:val="center"/>
          </w:tcPr>
          <w:p>
            <w:pPr>
              <w:ind w:left="6" w:leftChars="3"/>
              <w:rPr>
                <w:sz w:val="18"/>
                <w:szCs w:val="18"/>
              </w:rPr>
            </w:pPr>
            <w:r>
              <w:rPr>
                <w:sz w:val="18"/>
                <w:szCs w:val="18"/>
              </w:rPr>
              <w:t>《塑性体改性沥青防水卷材》GB 18243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continue"/>
            <w:vAlign w:val="center"/>
          </w:tcPr>
          <w:p>
            <w:pPr>
              <w:ind w:left="295" w:leftChars="3" w:hanging="289" w:hangingChars="161"/>
              <w:rPr>
                <w:sz w:val="18"/>
                <w:szCs w:val="18"/>
              </w:rPr>
            </w:pPr>
          </w:p>
        </w:tc>
        <w:tc>
          <w:tcPr>
            <w:tcW w:w="992" w:type="dxa"/>
            <w:vMerge w:val="continue"/>
            <w:vAlign w:val="center"/>
          </w:tcPr>
          <w:p>
            <w:pPr>
              <w:rPr>
                <w:sz w:val="18"/>
                <w:szCs w:val="18"/>
              </w:rPr>
            </w:pPr>
          </w:p>
        </w:tc>
        <w:tc>
          <w:tcPr>
            <w:tcW w:w="2835" w:type="dxa"/>
            <w:vAlign w:val="center"/>
          </w:tcPr>
          <w:p>
            <w:pPr>
              <w:ind w:left="295" w:leftChars="3" w:hanging="289" w:hangingChars="161"/>
              <w:rPr>
                <w:sz w:val="18"/>
                <w:szCs w:val="18"/>
              </w:rPr>
            </w:pPr>
            <w:r>
              <w:rPr>
                <w:sz w:val="18"/>
                <w:szCs w:val="18"/>
              </w:rPr>
              <w:t>自粘聚合物改性沥青防水卷材</w:t>
            </w:r>
          </w:p>
        </w:tc>
        <w:tc>
          <w:tcPr>
            <w:tcW w:w="4236" w:type="dxa"/>
            <w:vAlign w:val="center"/>
          </w:tcPr>
          <w:p>
            <w:pPr>
              <w:ind w:left="6" w:leftChars="3"/>
              <w:rPr>
                <w:sz w:val="18"/>
                <w:szCs w:val="18"/>
              </w:rPr>
            </w:pPr>
            <w:r>
              <w:rPr>
                <w:sz w:val="18"/>
                <w:szCs w:val="18"/>
              </w:rPr>
              <w:t>《自粘聚合物改性沥青防水卷材》GB 23441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continue"/>
            <w:vAlign w:val="center"/>
          </w:tcPr>
          <w:p>
            <w:pPr>
              <w:ind w:left="295" w:leftChars="3" w:hanging="289" w:hangingChars="161"/>
              <w:rPr>
                <w:sz w:val="18"/>
                <w:szCs w:val="18"/>
              </w:rPr>
            </w:pPr>
          </w:p>
        </w:tc>
        <w:tc>
          <w:tcPr>
            <w:tcW w:w="992" w:type="dxa"/>
            <w:vMerge w:val="continue"/>
            <w:vAlign w:val="center"/>
          </w:tcPr>
          <w:p>
            <w:pPr>
              <w:rPr>
                <w:sz w:val="18"/>
                <w:szCs w:val="18"/>
              </w:rPr>
            </w:pPr>
          </w:p>
        </w:tc>
        <w:tc>
          <w:tcPr>
            <w:tcW w:w="2835" w:type="dxa"/>
            <w:vAlign w:val="center"/>
          </w:tcPr>
          <w:p>
            <w:pPr>
              <w:ind w:left="295" w:leftChars="3" w:hanging="289" w:hangingChars="161"/>
              <w:rPr>
                <w:sz w:val="18"/>
                <w:szCs w:val="18"/>
              </w:rPr>
            </w:pPr>
            <w:r>
              <w:rPr>
                <w:sz w:val="18"/>
                <w:szCs w:val="18"/>
              </w:rPr>
              <w:t>聚合物改性沥青湿铺防水卷材</w:t>
            </w:r>
          </w:p>
        </w:tc>
        <w:tc>
          <w:tcPr>
            <w:tcW w:w="4236" w:type="dxa"/>
            <w:vAlign w:val="center"/>
          </w:tcPr>
          <w:p>
            <w:pPr>
              <w:ind w:left="6" w:leftChars="3"/>
              <w:rPr>
                <w:sz w:val="18"/>
                <w:szCs w:val="18"/>
              </w:rPr>
            </w:pPr>
            <w:r>
              <w:rPr>
                <w:sz w:val="18"/>
                <w:szCs w:val="18"/>
              </w:rPr>
              <w:t>《湿铺防水卷材》GB/T 35467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continue"/>
            <w:vAlign w:val="center"/>
          </w:tcPr>
          <w:p>
            <w:pPr>
              <w:ind w:left="295" w:leftChars="3" w:hanging="289" w:hangingChars="161"/>
              <w:rPr>
                <w:sz w:val="18"/>
                <w:szCs w:val="18"/>
              </w:rPr>
            </w:pPr>
          </w:p>
        </w:tc>
        <w:tc>
          <w:tcPr>
            <w:tcW w:w="992" w:type="dxa"/>
            <w:vMerge w:val="continue"/>
            <w:vAlign w:val="center"/>
          </w:tcPr>
          <w:p>
            <w:pPr>
              <w:rPr>
                <w:sz w:val="18"/>
                <w:szCs w:val="18"/>
              </w:rPr>
            </w:pPr>
          </w:p>
        </w:tc>
        <w:tc>
          <w:tcPr>
            <w:tcW w:w="2835" w:type="dxa"/>
            <w:vAlign w:val="center"/>
          </w:tcPr>
          <w:p>
            <w:pPr>
              <w:ind w:left="295" w:leftChars="3" w:hanging="289" w:hangingChars="161"/>
              <w:rPr>
                <w:sz w:val="18"/>
                <w:szCs w:val="18"/>
              </w:rPr>
            </w:pPr>
            <w:r>
              <w:rPr>
                <w:sz w:val="18"/>
                <w:szCs w:val="18"/>
              </w:rPr>
              <w:t>改性沥青聚乙烯胎防水卷材</w:t>
            </w:r>
          </w:p>
        </w:tc>
        <w:tc>
          <w:tcPr>
            <w:tcW w:w="4236" w:type="dxa"/>
            <w:vAlign w:val="center"/>
          </w:tcPr>
          <w:p>
            <w:pPr>
              <w:ind w:left="6" w:leftChars="3"/>
              <w:rPr>
                <w:sz w:val="18"/>
                <w:szCs w:val="18"/>
              </w:rPr>
            </w:pPr>
            <w:r>
              <w:rPr>
                <w:sz w:val="18"/>
                <w:szCs w:val="18"/>
              </w:rPr>
              <w:t>《改性沥青聚乙烯胎防水卷材》GB/T 18967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jc w:val="center"/>
        </w:trPr>
        <w:tc>
          <w:tcPr>
            <w:tcW w:w="988" w:type="dxa"/>
            <w:vMerge w:val="continue"/>
            <w:vAlign w:val="center"/>
          </w:tcPr>
          <w:p>
            <w:pPr>
              <w:ind w:left="295" w:leftChars="3" w:hanging="289" w:hangingChars="161"/>
              <w:rPr>
                <w:sz w:val="18"/>
                <w:szCs w:val="18"/>
              </w:rPr>
            </w:pPr>
          </w:p>
        </w:tc>
        <w:tc>
          <w:tcPr>
            <w:tcW w:w="992" w:type="dxa"/>
            <w:vMerge w:val="restart"/>
            <w:vAlign w:val="center"/>
          </w:tcPr>
          <w:p>
            <w:pPr>
              <w:rPr>
                <w:sz w:val="18"/>
                <w:szCs w:val="18"/>
              </w:rPr>
            </w:pPr>
            <w:r>
              <w:rPr>
                <w:sz w:val="18"/>
                <w:szCs w:val="18"/>
              </w:rPr>
              <w:t>合成高分子类</w:t>
            </w:r>
          </w:p>
        </w:tc>
        <w:tc>
          <w:tcPr>
            <w:tcW w:w="2835" w:type="dxa"/>
            <w:vAlign w:val="center"/>
          </w:tcPr>
          <w:p>
            <w:pPr>
              <w:ind w:left="295" w:leftChars="3" w:hanging="289" w:hangingChars="161"/>
              <w:rPr>
                <w:sz w:val="18"/>
                <w:szCs w:val="18"/>
              </w:rPr>
            </w:pPr>
            <w:r>
              <w:rPr>
                <w:sz w:val="18"/>
                <w:szCs w:val="18"/>
              </w:rPr>
              <w:t>三元乙丙橡胶防水卷材</w:t>
            </w:r>
          </w:p>
        </w:tc>
        <w:tc>
          <w:tcPr>
            <w:tcW w:w="4236" w:type="dxa"/>
            <w:vAlign w:val="center"/>
          </w:tcPr>
          <w:p>
            <w:pPr>
              <w:ind w:left="6" w:leftChars="3"/>
              <w:rPr>
                <w:sz w:val="18"/>
                <w:szCs w:val="18"/>
              </w:rPr>
            </w:pPr>
            <w:r>
              <w:rPr>
                <w:sz w:val="18"/>
                <w:szCs w:val="18"/>
              </w:rPr>
              <w:t>《高分子防水材料 第1部分：片材》GB /T 18173.1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continue"/>
            <w:vAlign w:val="center"/>
          </w:tcPr>
          <w:p>
            <w:pPr>
              <w:ind w:left="295" w:leftChars="3" w:hanging="289" w:hangingChars="161"/>
              <w:rPr>
                <w:sz w:val="18"/>
                <w:szCs w:val="18"/>
              </w:rPr>
            </w:pPr>
          </w:p>
        </w:tc>
        <w:tc>
          <w:tcPr>
            <w:tcW w:w="992" w:type="dxa"/>
            <w:vMerge w:val="continue"/>
            <w:vAlign w:val="center"/>
          </w:tcPr>
          <w:p>
            <w:pPr>
              <w:rPr>
                <w:sz w:val="18"/>
                <w:szCs w:val="18"/>
              </w:rPr>
            </w:pPr>
          </w:p>
        </w:tc>
        <w:tc>
          <w:tcPr>
            <w:tcW w:w="2835" w:type="dxa"/>
            <w:vAlign w:val="center"/>
          </w:tcPr>
          <w:p>
            <w:pPr>
              <w:ind w:left="295" w:leftChars="3" w:hanging="289" w:hangingChars="161"/>
              <w:jc w:val="left"/>
              <w:rPr>
                <w:sz w:val="18"/>
                <w:szCs w:val="18"/>
              </w:rPr>
            </w:pPr>
            <w:r>
              <w:rPr>
                <w:rFonts w:hint="eastAsia"/>
                <w:sz w:val="18"/>
                <w:szCs w:val="18"/>
              </w:rPr>
              <w:t>聚氯乙烯防水卷材</w:t>
            </w:r>
          </w:p>
        </w:tc>
        <w:tc>
          <w:tcPr>
            <w:tcW w:w="4236" w:type="dxa"/>
            <w:vAlign w:val="center"/>
          </w:tcPr>
          <w:p>
            <w:pPr>
              <w:ind w:left="6" w:leftChars="3"/>
              <w:rPr>
                <w:sz w:val="18"/>
                <w:szCs w:val="18"/>
              </w:rPr>
            </w:pPr>
            <w:r>
              <w:rPr>
                <w:rFonts w:hint="eastAsia"/>
                <w:sz w:val="18"/>
                <w:szCs w:val="18"/>
              </w:rPr>
              <w:t>《聚氯乙烯防水卷材》GB</w:t>
            </w:r>
            <w:r>
              <w:rPr>
                <w:sz w:val="18"/>
                <w:szCs w:val="18"/>
              </w:rPr>
              <w:t xml:space="preserve"> 12952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continue"/>
            <w:vAlign w:val="center"/>
          </w:tcPr>
          <w:p>
            <w:pPr>
              <w:ind w:left="295" w:leftChars="3" w:hanging="289" w:hangingChars="161"/>
              <w:rPr>
                <w:sz w:val="18"/>
                <w:szCs w:val="18"/>
              </w:rPr>
            </w:pPr>
          </w:p>
        </w:tc>
        <w:tc>
          <w:tcPr>
            <w:tcW w:w="992" w:type="dxa"/>
            <w:vMerge w:val="continue"/>
            <w:vAlign w:val="center"/>
          </w:tcPr>
          <w:p>
            <w:pPr>
              <w:rPr>
                <w:sz w:val="18"/>
                <w:szCs w:val="18"/>
              </w:rPr>
            </w:pPr>
          </w:p>
        </w:tc>
        <w:tc>
          <w:tcPr>
            <w:tcW w:w="2835" w:type="dxa"/>
            <w:vAlign w:val="center"/>
          </w:tcPr>
          <w:p>
            <w:pPr>
              <w:ind w:left="295" w:leftChars="3" w:hanging="289" w:hangingChars="161"/>
              <w:rPr>
                <w:sz w:val="18"/>
                <w:szCs w:val="18"/>
              </w:rPr>
            </w:pPr>
            <w:r>
              <w:rPr>
                <w:rFonts w:hint="eastAsia"/>
                <w:sz w:val="18"/>
                <w:szCs w:val="18"/>
              </w:rPr>
              <w:t>热塑性聚烯烃防水卷材</w:t>
            </w:r>
          </w:p>
        </w:tc>
        <w:tc>
          <w:tcPr>
            <w:tcW w:w="4236" w:type="dxa"/>
            <w:vAlign w:val="center"/>
          </w:tcPr>
          <w:p>
            <w:pPr>
              <w:ind w:left="6" w:leftChars="3"/>
              <w:rPr>
                <w:sz w:val="18"/>
                <w:szCs w:val="18"/>
              </w:rPr>
            </w:pPr>
            <w:r>
              <w:rPr>
                <w:rFonts w:hint="eastAsia"/>
                <w:sz w:val="18"/>
                <w:szCs w:val="18"/>
              </w:rPr>
              <w:t>《热塑性聚烯烃防水卷材》GB</w:t>
            </w:r>
            <w:r>
              <w:rPr>
                <w:sz w:val="18"/>
                <w:szCs w:val="18"/>
              </w:rPr>
              <w:t xml:space="preserve"> 27789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continue"/>
            <w:vAlign w:val="center"/>
          </w:tcPr>
          <w:p>
            <w:pPr>
              <w:widowControl/>
              <w:rPr>
                <w:sz w:val="18"/>
                <w:szCs w:val="18"/>
              </w:rPr>
            </w:pPr>
          </w:p>
        </w:tc>
        <w:tc>
          <w:tcPr>
            <w:tcW w:w="992" w:type="dxa"/>
            <w:vMerge w:val="continue"/>
            <w:vAlign w:val="center"/>
          </w:tcPr>
          <w:p>
            <w:pPr>
              <w:widowControl/>
              <w:rPr>
                <w:sz w:val="18"/>
                <w:szCs w:val="18"/>
              </w:rPr>
            </w:pPr>
          </w:p>
        </w:tc>
        <w:tc>
          <w:tcPr>
            <w:tcW w:w="2835" w:type="dxa"/>
            <w:vAlign w:val="center"/>
          </w:tcPr>
          <w:p>
            <w:pPr>
              <w:widowControl/>
              <w:rPr>
                <w:sz w:val="18"/>
                <w:szCs w:val="18"/>
              </w:rPr>
            </w:pPr>
            <w:r>
              <w:rPr>
                <w:sz w:val="18"/>
                <w:szCs w:val="18"/>
              </w:rPr>
              <w:t>聚乙烯丙纶防水卷材</w:t>
            </w:r>
          </w:p>
        </w:tc>
        <w:tc>
          <w:tcPr>
            <w:tcW w:w="4236" w:type="dxa"/>
            <w:vAlign w:val="center"/>
          </w:tcPr>
          <w:p>
            <w:pPr>
              <w:ind w:left="6" w:leftChars="3"/>
              <w:rPr>
                <w:sz w:val="18"/>
                <w:szCs w:val="18"/>
              </w:rPr>
            </w:pPr>
            <w:r>
              <w:rPr>
                <w:sz w:val="18"/>
                <w:szCs w:val="18"/>
              </w:rPr>
              <w:t>《高分子防水材料 第1部分：片材》GB /T 18173.1或《高分子增强复合防水片材》GB/T 26518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restart"/>
            <w:vAlign w:val="center"/>
          </w:tcPr>
          <w:p>
            <w:pPr>
              <w:widowControl/>
              <w:jc w:val="left"/>
              <w:rPr>
                <w:sz w:val="18"/>
                <w:szCs w:val="18"/>
              </w:rPr>
            </w:pPr>
            <w:r>
              <w:rPr>
                <w:sz w:val="18"/>
                <w:szCs w:val="18"/>
              </w:rPr>
              <w:t>防水涂料</w:t>
            </w:r>
          </w:p>
        </w:tc>
        <w:tc>
          <w:tcPr>
            <w:tcW w:w="992" w:type="dxa"/>
            <w:vMerge w:val="restart"/>
            <w:vAlign w:val="center"/>
          </w:tcPr>
          <w:p>
            <w:pPr>
              <w:widowControl/>
              <w:rPr>
                <w:sz w:val="18"/>
                <w:szCs w:val="18"/>
              </w:rPr>
            </w:pPr>
            <w:r>
              <w:rPr>
                <w:sz w:val="18"/>
                <w:szCs w:val="18"/>
              </w:rPr>
              <w:t>反应型高分子类</w:t>
            </w:r>
          </w:p>
        </w:tc>
        <w:tc>
          <w:tcPr>
            <w:tcW w:w="2835" w:type="dxa"/>
            <w:vAlign w:val="center"/>
          </w:tcPr>
          <w:p>
            <w:pPr>
              <w:widowControl/>
              <w:rPr>
                <w:sz w:val="18"/>
                <w:szCs w:val="18"/>
              </w:rPr>
            </w:pPr>
            <w:r>
              <w:rPr>
                <w:sz w:val="18"/>
                <w:szCs w:val="18"/>
              </w:rPr>
              <w:t>聚氨酯防水涂料</w:t>
            </w:r>
          </w:p>
        </w:tc>
        <w:tc>
          <w:tcPr>
            <w:tcW w:w="4236" w:type="dxa"/>
            <w:vAlign w:val="center"/>
          </w:tcPr>
          <w:p>
            <w:pPr>
              <w:ind w:left="6" w:leftChars="3"/>
              <w:rPr>
                <w:sz w:val="18"/>
                <w:szCs w:val="18"/>
              </w:rPr>
            </w:pPr>
            <w:r>
              <w:rPr>
                <w:sz w:val="18"/>
                <w:szCs w:val="18"/>
              </w:rPr>
              <w:t>《聚氨酯防水涂料》GB/T 19250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continue"/>
            <w:vAlign w:val="center"/>
          </w:tcPr>
          <w:p>
            <w:pPr>
              <w:rPr>
                <w:sz w:val="18"/>
                <w:szCs w:val="18"/>
              </w:rPr>
            </w:pPr>
          </w:p>
        </w:tc>
        <w:tc>
          <w:tcPr>
            <w:tcW w:w="992" w:type="dxa"/>
            <w:vMerge w:val="continue"/>
            <w:vAlign w:val="center"/>
          </w:tcPr>
          <w:p>
            <w:pPr>
              <w:rPr>
                <w:sz w:val="18"/>
                <w:szCs w:val="18"/>
              </w:rPr>
            </w:pPr>
          </w:p>
        </w:tc>
        <w:tc>
          <w:tcPr>
            <w:tcW w:w="2835" w:type="dxa"/>
            <w:vAlign w:val="center"/>
          </w:tcPr>
          <w:p>
            <w:pPr>
              <w:rPr>
                <w:sz w:val="18"/>
                <w:szCs w:val="18"/>
              </w:rPr>
            </w:pPr>
            <w:r>
              <w:rPr>
                <w:sz w:val="18"/>
                <w:szCs w:val="18"/>
              </w:rPr>
              <w:t>喷涂聚脲防水涂料</w:t>
            </w:r>
          </w:p>
        </w:tc>
        <w:tc>
          <w:tcPr>
            <w:tcW w:w="4236" w:type="dxa"/>
            <w:vAlign w:val="center"/>
          </w:tcPr>
          <w:p>
            <w:pPr>
              <w:ind w:left="6" w:leftChars="3"/>
              <w:rPr>
                <w:sz w:val="18"/>
                <w:szCs w:val="18"/>
              </w:rPr>
            </w:pPr>
            <w:r>
              <w:rPr>
                <w:sz w:val="18"/>
                <w:szCs w:val="18"/>
              </w:rPr>
              <w:t>《喷涂聚脲防水涂料》GB/T 23446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continue"/>
            <w:vAlign w:val="center"/>
          </w:tcPr>
          <w:p>
            <w:pPr>
              <w:widowControl/>
              <w:rPr>
                <w:sz w:val="18"/>
                <w:szCs w:val="18"/>
              </w:rPr>
            </w:pPr>
          </w:p>
        </w:tc>
        <w:tc>
          <w:tcPr>
            <w:tcW w:w="992" w:type="dxa"/>
            <w:vMerge w:val="continue"/>
            <w:vAlign w:val="center"/>
          </w:tcPr>
          <w:p>
            <w:pPr>
              <w:widowControl/>
              <w:rPr>
                <w:sz w:val="18"/>
                <w:szCs w:val="18"/>
              </w:rPr>
            </w:pPr>
          </w:p>
        </w:tc>
        <w:tc>
          <w:tcPr>
            <w:tcW w:w="2835" w:type="dxa"/>
            <w:vAlign w:val="center"/>
          </w:tcPr>
          <w:p>
            <w:pPr>
              <w:widowControl/>
              <w:rPr>
                <w:sz w:val="18"/>
                <w:szCs w:val="18"/>
              </w:rPr>
            </w:pPr>
            <w:r>
              <w:rPr>
                <w:sz w:val="18"/>
                <w:szCs w:val="18"/>
              </w:rPr>
              <w:t>单组分聚脲防水涂料</w:t>
            </w:r>
          </w:p>
        </w:tc>
        <w:tc>
          <w:tcPr>
            <w:tcW w:w="4236" w:type="dxa"/>
            <w:vAlign w:val="center"/>
          </w:tcPr>
          <w:p>
            <w:pPr>
              <w:ind w:left="6" w:leftChars="3"/>
              <w:rPr>
                <w:sz w:val="18"/>
                <w:szCs w:val="18"/>
              </w:rPr>
            </w:pPr>
            <w:r>
              <w:rPr>
                <w:sz w:val="18"/>
                <w:szCs w:val="18"/>
              </w:rPr>
              <w:t>《单组分聚脲防水涂料》JC/T 2435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continue"/>
            <w:vAlign w:val="center"/>
          </w:tcPr>
          <w:p>
            <w:pPr>
              <w:widowControl/>
              <w:rPr>
                <w:sz w:val="18"/>
                <w:szCs w:val="18"/>
              </w:rPr>
            </w:pPr>
          </w:p>
        </w:tc>
        <w:tc>
          <w:tcPr>
            <w:tcW w:w="992" w:type="dxa"/>
            <w:vMerge w:val="continue"/>
            <w:vAlign w:val="center"/>
          </w:tcPr>
          <w:p>
            <w:pPr>
              <w:widowControl/>
              <w:rPr>
                <w:sz w:val="18"/>
                <w:szCs w:val="18"/>
              </w:rPr>
            </w:pPr>
          </w:p>
        </w:tc>
        <w:tc>
          <w:tcPr>
            <w:tcW w:w="2835" w:type="dxa"/>
            <w:vAlign w:val="center"/>
          </w:tcPr>
          <w:p>
            <w:pPr>
              <w:widowControl/>
              <w:rPr>
                <w:sz w:val="18"/>
                <w:szCs w:val="18"/>
              </w:rPr>
            </w:pPr>
            <w:r>
              <w:rPr>
                <w:sz w:val="18"/>
                <w:szCs w:val="18"/>
              </w:rPr>
              <w:t>聚甲基丙烯酸甲酯（PMMA）防水涂料</w:t>
            </w:r>
          </w:p>
        </w:tc>
        <w:tc>
          <w:tcPr>
            <w:tcW w:w="4236" w:type="dxa"/>
            <w:vAlign w:val="center"/>
          </w:tcPr>
          <w:p>
            <w:pPr>
              <w:ind w:left="6" w:leftChars="3"/>
              <w:rPr>
                <w:sz w:val="18"/>
                <w:szCs w:val="18"/>
              </w:rPr>
            </w:pPr>
            <w:r>
              <w:rPr>
                <w:sz w:val="18"/>
                <w:szCs w:val="18"/>
              </w:rPr>
              <w:t>《聚甲基丙烯酸甲酯（PMMA）防水涂料》JC/T 2251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continue"/>
            <w:vAlign w:val="center"/>
          </w:tcPr>
          <w:p>
            <w:pPr>
              <w:widowControl/>
              <w:rPr>
                <w:sz w:val="18"/>
                <w:szCs w:val="18"/>
              </w:rPr>
            </w:pPr>
          </w:p>
        </w:tc>
        <w:tc>
          <w:tcPr>
            <w:tcW w:w="992" w:type="dxa"/>
            <w:vMerge w:val="restart"/>
            <w:vAlign w:val="center"/>
          </w:tcPr>
          <w:p>
            <w:pPr>
              <w:widowControl/>
              <w:rPr>
                <w:sz w:val="18"/>
                <w:szCs w:val="18"/>
              </w:rPr>
            </w:pPr>
            <w:r>
              <w:rPr>
                <w:sz w:val="18"/>
                <w:szCs w:val="18"/>
              </w:rPr>
              <w:t>聚合物乳液类</w:t>
            </w:r>
          </w:p>
        </w:tc>
        <w:tc>
          <w:tcPr>
            <w:tcW w:w="2835" w:type="dxa"/>
            <w:vAlign w:val="center"/>
          </w:tcPr>
          <w:p>
            <w:pPr>
              <w:widowControl/>
              <w:rPr>
                <w:sz w:val="18"/>
                <w:szCs w:val="18"/>
              </w:rPr>
            </w:pPr>
            <w:r>
              <w:rPr>
                <w:sz w:val="18"/>
                <w:szCs w:val="18"/>
              </w:rPr>
              <w:t>聚合物水泥防水涂料</w:t>
            </w:r>
          </w:p>
        </w:tc>
        <w:tc>
          <w:tcPr>
            <w:tcW w:w="4236" w:type="dxa"/>
            <w:vAlign w:val="center"/>
          </w:tcPr>
          <w:p>
            <w:pPr>
              <w:ind w:left="6" w:leftChars="3"/>
              <w:rPr>
                <w:sz w:val="18"/>
                <w:szCs w:val="18"/>
              </w:rPr>
            </w:pPr>
            <w:r>
              <w:rPr>
                <w:sz w:val="18"/>
                <w:szCs w:val="18"/>
              </w:rPr>
              <w:t>《聚合物水泥防水涂料》GB/T 23445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continue"/>
            <w:vAlign w:val="center"/>
          </w:tcPr>
          <w:p>
            <w:pPr>
              <w:ind w:left="295" w:leftChars="3" w:hanging="289" w:hangingChars="161"/>
              <w:rPr>
                <w:sz w:val="18"/>
                <w:szCs w:val="18"/>
              </w:rPr>
            </w:pPr>
          </w:p>
        </w:tc>
        <w:tc>
          <w:tcPr>
            <w:tcW w:w="992" w:type="dxa"/>
            <w:vMerge w:val="continue"/>
            <w:vAlign w:val="center"/>
          </w:tcPr>
          <w:p>
            <w:pPr>
              <w:ind w:left="295" w:leftChars="3" w:hanging="289" w:hangingChars="161"/>
              <w:rPr>
                <w:sz w:val="18"/>
                <w:szCs w:val="18"/>
              </w:rPr>
            </w:pPr>
          </w:p>
        </w:tc>
        <w:tc>
          <w:tcPr>
            <w:tcW w:w="2835" w:type="dxa"/>
            <w:vAlign w:val="center"/>
          </w:tcPr>
          <w:p>
            <w:pPr>
              <w:ind w:left="295" w:leftChars="3" w:hanging="289" w:hangingChars="161"/>
              <w:rPr>
                <w:sz w:val="18"/>
                <w:szCs w:val="18"/>
              </w:rPr>
            </w:pPr>
            <w:r>
              <w:rPr>
                <w:sz w:val="18"/>
                <w:szCs w:val="18"/>
              </w:rPr>
              <w:t>聚合物乳液建筑防水涂料</w:t>
            </w:r>
          </w:p>
        </w:tc>
        <w:tc>
          <w:tcPr>
            <w:tcW w:w="4236" w:type="dxa"/>
            <w:vAlign w:val="center"/>
          </w:tcPr>
          <w:p>
            <w:pPr>
              <w:ind w:left="6" w:leftChars="3"/>
              <w:rPr>
                <w:sz w:val="18"/>
                <w:szCs w:val="18"/>
              </w:rPr>
            </w:pPr>
            <w:r>
              <w:rPr>
                <w:sz w:val="18"/>
                <w:szCs w:val="18"/>
              </w:rPr>
              <w:t>《聚合物乳液建筑防水涂料》JC/T 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continue"/>
            <w:vAlign w:val="center"/>
          </w:tcPr>
          <w:p>
            <w:pPr>
              <w:ind w:left="6" w:leftChars="3"/>
              <w:rPr>
                <w:sz w:val="18"/>
                <w:szCs w:val="18"/>
              </w:rPr>
            </w:pPr>
          </w:p>
        </w:tc>
        <w:tc>
          <w:tcPr>
            <w:tcW w:w="992" w:type="dxa"/>
            <w:vAlign w:val="center"/>
          </w:tcPr>
          <w:p>
            <w:pPr>
              <w:ind w:left="6" w:leftChars="3"/>
              <w:rPr>
                <w:sz w:val="18"/>
                <w:szCs w:val="18"/>
              </w:rPr>
            </w:pPr>
            <w:r>
              <w:rPr>
                <w:sz w:val="18"/>
                <w:szCs w:val="18"/>
              </w:rPr>
              <w:t>水性聚合物沥青类</w:t>
            </w:r>
          </w:p>
        </w:tc>
        <w:tc>
          <w:tcPr>
            <w:tcW w:w="2835" w:type="dxa"/>
            <w:vAlign w:val="center"/>
          </w:tcPr>
          <w:p>
            <w:pPr>
              <w:ind w:left="6" w:leftChars="3"/>
              <w:rPr>
                <w:sz w:val="18"/>
                <w:szCs w:val="18"/>
              </w:rPr>
            </w:pPr>
            <w:r>
              <w:rPr>
                <w:sz w:val="18"/>
                <w:szCs w:val="18"/>
              </w:rPr>
              <w:t>水乳型沥青防水涂料</w:t>
            </w:r>
          </w:p>
        </w:tc>
        <w:tc>
          <w:tcPr>
            <w:tcW w:w="4236" w:type="dxa"/>
            <w:vAlign w:val="center"/>
          </w:tcPr>
          <w:p>
            <w:pPr>
              <w:ind w:left="6" w:leftChars="3"/>
              <w:rPr>
                <w:sz w:val="18"/>
                <w:szCs w:val="18"/>
              </w:rPr>
            </w:pPr>
            <w:r>
              <w:rPr>
                <w:sz w:val="18"/>
                <w:szCs w:val="18"/>
              </w:rPr>
              <w:t>《水乳型沥青防水涂料》JC/T408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continue"/>
            <w:vAlign w:val="center"/>
          </w:tcPr>
          <w:p>
            <w:pPr>
              <w:ind w:left="295" w:leftChars="3" w:hanging="289" w:hangingChars="161"/>
              <w:rPr>
                <w:sz w:val="18"/>
                <w:szCs w:val="18"/>
              </w:rPr>
            </w:pPr>
          </w:p>
        </w:tc>
        <w:tc>
          <w:tcPr>
            <w:tcW w:w="3827" w:type="dxa"/>
            <w:gridSpan w:val="2"/>
            <w:vAlign w:val="center"/>
          </w:tcPr>
          <w:p>
            <w:pPr>
              <w:ind w:left="295" w:leftChars="3" w:hanging="289" w:hangingChars="161"/>
              <w:rPr>
                <w:color w:val="FF0000"/>
                <w:sz w:val="18"/>
                <w:szCs w:val="18"/>
              </w:rPr>
            </w:pPr>
            <w:r>
              <w:rPr>
                <w:sz w:val="18"/>
                <w:szCs w:val="18"/>
              </w:rPr>
              <w:t>热熔橡胶沥青防水涂料</w:t>
            </w:r>
          </w:p>
        </w:tc>
        <w:tc>
          <w:tcPr>
            <w:tcW w:w="4236" w:type="dxa"/>
            <w:vAlign w:val="center"/>
          </w:tcPr>
          <w:p>
            <w:pPr>
              <w:ind w:left="6" w:leftChars="3"/>
              <w:rPr>
                <w:color w:val="FF0000"/>
                <w:sz w:val="18"/>
                <w:szCs w:val="18"/>
              </w:rPr>
            </w:pPr>
            <w:r>
              <w:rPr>
                <w:sz w:val="18"/>
                <w:szCs w:val="18"/>
              </w:rPr>
              <w:t>《热熔橡胶沥青防水涂料》JC/T 2678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restart"/>
            <w:vAlign w:val="center"/>
          </w:tcPr>
          <w:p>
            <w:pPr>
              <w:ind w:left="6" w:leftChars="3"/>
              <w:jc w:val="left"/>
              <w:rPr>
                <w:sz w:val="18"/>
                <w:szCs w:val="18"/>
              </w:rPr>
            </w:pPr>
            <w:r>
              <w:rPr>
                <w:sz w:val="18"/>
                <w:szCs w:val="18"/>
              </w:rPr>
              <w:t>防水垫层</w:t>
            </w:r>
            <w:r>
              <w:rPr>
                <w:rFonts w:hint="eastAsia"/>
                <w:sz w:val="18"/>
                <w:szCs w:val="18"/>
              </w:rPr>
              <w:t>材料</w:t>
            </w:r>
          </w:p>
        </w:tc>
        <w:tc>
          <w:tcPr>
            <w:tcW w:w="3827" w:type="dxa"/>
            <w:gridSpan w:val="2"/>
            <w:vAlign w:val="center"/>
          </w:tcPr>
          <w:p>
            <w:pPr>
              <w:ind w:left="6" w:leftChars="3"/>
              <w:rPr>
                <w:sz w:val="18"/>
                <w:szCs w:val="18"/>
              </w:rPr>
            </w:pPr>
            <w:r>
              <w:rPr>
                <w:sz w:val="18"/>
                <w:szCs w:val="18"/>
              </w:rPr>
              <w:t>自粘聚合物沥青防水垫层</w:t>
            </w:r>
          </w:p>
        </w:tc>
        <w:tc>
          <w:tcPr>
            <w:tcW w:w="4236" w:type="dxa"/>
            <w:vAlign w:val="center"/>
          </w:tcPr>
          <w:p>
            <w:pPr>
              <w:ind w:left="6" w:leftChars="3"/>
              <w:rPr>
                <w:sz w:val="18"/>
                <w:szCs w:val="18"/>
              </w:rPr>
            </w:pPr>
            <w:r>
              <w:rPr>
                <w:sz w:val="18"/>
                <w:szCs w:val="18"/>
              </w:rPr>
              <w:t>《坡屋面用防水材料 自粘聚合物沥青防水垫层》JC/T 1068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continue"/>
            <w:vAlign w:val="center"/>
          </w:tcPr>
          <w:p>
            <w:pPr>
              <w:ind w:left="6" w:leftChars="3"/>
              <w:jc w:val="right"/>
              <w:rPr>
                <w:sz w:val="18"/>
                <w:szCs w:val="18"/>
              </w:rPr>
            </w:pPr>
          </w:p>
        </w:tc>
        <w:tc>
          <w:tcPr>
            <w:tcW w:w="3827" w:type="dxa"/>
            <w:gridSpan w:val="2"/>
            <w:vAlign w:val="center"/>
          </w:tcPr>
          <w:p>
            <w:pPr>
              <w:ind w:left="6" w:leftChars="3"/>
              <w:rPr>
                <w:sz w:val="18"/>
                <w:szCs w:val="18"/>
              </w:rPr>
            </w:pPr>
            <w:r>
              <w:rPr>
                <w:sz w:val="18"/>
                <w:szCs w:val="18"/>
              </w:rPr>
              <w:t>聚合物改性沥青防水垫层</w:t>
            </w:r>
          </w:p>
        </w:tc>
        <w:tc>
          <w:tcPr>
            <w:tcW w:w="4236" w:type="dxa"/>
            <w:vAlign w:val="center"/>
          </w:tcPr>
          <w:p>
            <w:pPr>
              <w:ind w:left="6" w:leftChars="3"/>
              <w:rPr>
                <w:sz w:val="18"/>
                <w:szCs w:val="18"/>
              </w:rPr>
            </w:pPr>
            <w:r>
              <w:rPr>
                <w:sz w:val="18"/>
                <w:szCs w:val="18"/>
              </w:rPr>
              <w:t>《坡屋面用防水材料 聚合物改性沥青防水垫层》JC/T 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continue"/>
            <w:vAlign w:val="center"/>
          </w:tcPr>
          <w:p>
            <w:pPr>
              <w:ind w:left="6" w:leftChars="3"/>
              <w:jc w:val="right"/>
              <w:rPr>
                <w:sz w:val="18"/>
                <w:szCs w:val="18"/>
              </w:rPr>
            </w:pPr>
          </w:p>
        </w:tc>
        <w:tc>
          <w:tcPr>
            <w:tcW w:w="3827" w:type="dxa"/>
            <w:gridSpan w:val="2"/>
            <w:vAlign w:val="center"/>
          </w:tcPr>
          <w:p>
            <w:pPr>
              <w:ind w:left="6" w:leftChars="3"/>
              <w:rPr>
                <w:sz w:val="18"/>
                <w:szCs w:val="18"/>
              </w:rPr>
            </w:pPr>
            <w:r>
              <w:rPr>
                <w:sz w:val="18"/>
                <w:szCs w:val="18"/>
              </w:rPr>
              <w:t>铝箔隔热防水垫层</w:t>
            </w:r>
          </w:p>
        </w:tc>
        <w:tc>
          <w:tcPr>
            <w:tcW w:w="4236" w:type="dxa"/>
            <w:vAlign w:val="center"/>
          </w:tcPr>
          <w:p>
            <w:pPr>
              <w:ind w:left="6" w:leftChars="3"/>
              <w:rPr>
                <w:sz w:val="18"/>
                <w:szCs w:val="18"/>
              </w:rPr>
            </w:pPr>
            <w:r>
              <w:rPr>
                <w:sz w:val="18"/>
                <w:szCs w:val="18"/>
              </w:rPr>
              <w:t>《隔热防水垫层》JC/T 2290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continue"/>
            <w:vAlign w:val="center"/>
          </w:tcPr>
          <w:p>
            <w:pPr>
              <w:ind w:left="6" w:leftChars="3"/>
              <w:jc w:val="right"/>
              <w:rPr>
                <w:sz w:val="18"/>
                <w:szCs w:val="18"/>
              </w:rPr>
            </w:pPr>
          </w:p>
        </w:tc>
        <w:tc>
          <w:tcPr>
            <w:tcW w:w="3827" w:type="dxa"/>
            <w:gridSpan w:val="2"/>
            <w:vAlign w:val="center"/>
          </w:tcPr>
          <w:p>
            <w:pPr>
              <w:ind w:left="6" w:leftChars="3"/>
              <w:rPr>
                <w:sz w:val="18"/>
                <w:szCs w:val="18"/>
              </w:rPr>
            </w:pPr>
            <w:r>
              <w:rPr>
                <w:sz w:val="18"/>
                <w:szCs w:val="18"/>
              </w:rPr>
              <w:t>透汽防水垫层</w:t>
            </w:r>
          </w:p>
        </w:tc>
        <w:tc>
          <w:tcPr>
            <w:tcW w:w="4236" w:type="dxa"/>
            <w:vAlign w:val="center"/>
          </w:tcPr>
          <w:p>
            <w:pPr>
              <w:ind w:left="6" w:leftChars="3"/>
              <w:rPr>
                <w:sz w:val="18"/>
                <w:szCs w:val="18"/>
              </w:rPr>
            </w:pPr>
            <w:r>
              <w:rPr>
                <w:sz w:val="18"/>
                <w:szCs w:val="18"/>
              </w:rPr>
              <w:t>《透汽防水垫层》JC/T 2291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88" w:type="dxa"/>
            <w:vMerge w:val="continue"/>
            <w:vAlign w:val="center"/>
          </w:tcPr>
          <w:p>
            <w:pPr>
              <w:ind w:left="6" w:leftChars="3"/>
              <w:jc w:val="right"/>
              <w:rPr>
                <w:sz w:val="18"/>
                <w:szCs w:val="18"/>
              </w:rPr>
            </w:pPr>
          </w:p>
        </w:tc>
        <w:tc>
          <w:tcPr>
            <w:tcW w:w="3827" w:type="dxa"/>
            <w:gridSpan w:val="2"/>
            <w:vAlign w:val="center"/>
          </w:tcPr>
          <w:p>
            <w:pPr>
              <w:ind w:left="6" w:leftChars="3"/>
              <w:rPr>
                <w:sz w:val="18"/>
                <w:szCs w:val="18"/>
              </w:rPr>
            </w:pPr>
            <w:r>
              <w:rPr>
                <w:sz w:val="18"/>
                <w:szCs w:val="18"/>
              </w:rPr>
              <w:t>聚乙烯丙纶防水卷材</w:t>
            </w:r>
          </w:p>
        </w:tc>
        <w:tc>
          <w:tcPr>
            <w:tcW w:w="4236" w:type="dxa"/>
            <w:vAlign w:val="center"/>
          </w:tcPr>
          <w:p>
            <w:pPr>
              <w:ind w:left="6" w:leftChars="3"/>
              <w:rPr>
                <w:sz w:val="18"/>
                <w:szCs w:val="18"/>
              </w:rPr>
            </w:pPr>
            <w:r>
              <w:rPr>
                <w:sz w:val="18"/>
                <w:szCs w:val="18"/>
              </w:rPr>
              <w:t>《高分子防水材料 第1部分：片材》GB /T 18173.1或《高分子增强复合防水片材》GB/T 26518</w:t>
            </w:r>
          </w:p>
        </w:tc>
      </w:tr>
    </w:tbl>
    <w:p>
      <w:pPr>
        <w:spacing w:line="360" w:lineRule="auto"/>
        <w:rPr>
          <w:bCs/>
          <w:sz w:val="24"/>
          <w:szCs w:val="32"/>
        </w:rPr>
      </w:pPr>
      <w:r>
        <w:rPr>
          <w:b/>
          <w:bCs/>
          <w:sz w:val="24"/>
          <w:szCs w:val="32"/>
        </w:rPr>
        <w:t>4.1.2</w:t>
      </w:r>
      <w:r>
        <w:rPr>
          <w:sz w:val="24"/>
          <w:szCs w:val="32"/>
        </w:rPr>
        <w:t xml:space="preserve">  </w:t>
      </w:r>
      <w:r>
        <w:rPr>
          <w:bCs/>
          <w:sz w:val="24"/>
          <w:szCs w:val="32"/>
        </w:rPr>
        <w:t>防水材料的耐久性应符合表4.1.2的规定。</w:t>
      </w:r>
    </w:p>
    <w:p>
      <w:pPr>
        <w:spacing w:line="360" w:lineRule="auto"/>
        <w:jc w:val="center"/>
        <w:rPr>
          <w:bCs/>
        </w:rPr>
      </w:pPr>
      <w:r>
        <w:rPr>
          <w:bCs/>
        </w:rPr>
        <w:t>表4.1.2  防水材料耐久性要求</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889"/>
        <w:gridCol w:w="3778"/>
        <w:gridCol w:w="2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484" w:type="pct"/>
            <w:gridSpan w:val="2"/>
            <w:vAlign w:val="center"/>
          </w:tcPr>
          <w:p>
            <w:pPr>
              <w:ind w:left="6" w:leftChars="3"/>
              <w:jc w:val="center"/>
              <w:rPr>
                <w:sz w:val="18"/>
                <w:szCs w:val="18"/>
              </w:rPr>
            </w:pPr>
            <w:r>
              <w:rPr>
                <w:sz w:val="18"/>
                <w:szCs w:val="18"/>
              </w:rPr>
              <w:t>项目</w:t>
            </w:r>
          </w:p>
        </w:tc>
        <w:tc>
          <w:tcPr>
            <w:tcW w:w="2034" w:type="pct"/>
            <w:vAlign w:val="center"/>
          </w:tcPr>
          <w:p>
            <w:pPr>
              <w:ind w:left="6" w:leftChars="3"/>
              <w:jc w:val="center"/>
              <w:rPr>
                <w:sz w:val="18"/>
                <w:szCs w:val="18"/>
              </w:rPr>
            </w:pPr>
            <w:r>
              <w:rPr>
                <w:rFonts w:hint="eastAsia"/>
                <w:sz w:val="18"/>
                <w:szCs w:val="18"/>
              </w:rPr>
              <w:t>耐久性</w:t>
            </w:r>
            <w:r>
              <w:rPr>
                <w:sz w:val="18"/>
                <w:szCs w:val="18"/>
              </w:rPr>
              <w:t>要求</w:t>
            </w:r>
          </w:p>
        </w:tc>
        <w:tc>
          <w:tcPr>
            <w:tcW w:w="1482" w:type="pct"/>
            <w:vAlign w:val="center"/>
          </w:tcPr>
          <w:p>
            <w:pPr>
              <w:ind w:left="6" w:leftChars="3"/>
              <w:jc w:val="center"/>
              <w:rPr>
                <w:sz w:val="18"/>
                <w:szCs w:val="18"/>
              </w:rPr>
            </w:pPr>
            <w:r>
              <w:rPr>
                <w:sz w:val="18"/>
                <w:szCs w:val="18"/>
              </w:rPr>
              <w:t>试验条件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484" w:type="pct"/>
            <w:gridSpan w:val="2"/>
            <w:vAlign w:val="center"/>
          </w:tcPr>
          <w:p>
            <w:pPr>
              <w:ind w:left="6" w:leftChars="3"/>
              <w:rPr>
                <w:sz w:val="18"/>
                <w:szCs w:val="18"/>
              </w:rPr>
            </w:pPr>
            <w:r>
              <w:rPr>
                <w:sz w:val="18"/>
                <w:szCs w:val="18"/>
              </w:rPr>
              <w:t>耐水性</w:t>
            </w:r>
          </w:p>
        </w:tc>
        <w:tc>
          <w:tcPr>
            <w:tcW w:w="2034" w:type="pct"/>
            <w:vAlign w:val="center"/>
          </w:tcPr>
          <w:p>
            <w:pPr>
              <w:ind w:left="6" w:leftChars="3"/>
              <w:rPr>
                <w:sz w:val="18"/>
                <w:szCs w:val="18"/>
              </w:rPr>
            </w:pPr>
            <w:r>
              <w:rPr>
                <w:sz w:val="18"/>
                <w:szCs w:val="18"/>
              </w:rPr>
              <w:t>外观不应出现裂纹、分层、起泡和破碎</w:t>
            </w:r>
          </w:p>
        </w:tc>
        <w:tc>
          <w:tcPr>
            <w:tcW w:w="1482" w:type="pct"/>
            <w:vAlign w:val="center"/>
          </w:tcPr>
          <w:p>
            <w:pPr>
              <w:ind w:left="6" w:leftChars="3"/>
              <w:rPr>
                <w:sz w:val="18"/>
                <w:szCs w:val="18"/>
              </w:rPr>
            </w:pPr>
            <w:r>
              <w:rPr>
                <w:sz w:val="18"/>
                <w:szCs w:val="18"/>
              </w:rPr>
              <w:t>浸水</w:t>
            </w:r>
            <w:r>
              <w:rPr>
                <w:rFonts w:hint="eastAsia"/>
                <w:sz w:val="18"/>
                <w:szCs w:val="18"/>
              </w:rPr>
              <w:t>条件</w:t>
            </w:r>
            <w:r>
              <w:rPr>
                <w:sz w:val="18"/>
                <w:szCs w:val="18"/>
              </w:rPr>
              <w:t>不</w:t>
            </w:r>
            <w:r>
              <w:rPr>
                <w:rFonts w:hint="eastAsia"/>
                <w:sz w:val="18"/>
                <w:szCs w:val="18"/>
              </w:rPr>
              <w:t>应</w:t>
            </w:r>
            <w:r>
              <w:rPr>
                <w:sz w:val="18"/>
                <w:szCs w:val="18"/>
              </w:rPr>
              <w:t xml:space="preserve">低于23℃×14d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467" w:type="pct"/>
            <w:vMerge w:val="restart"/>
            <w:vAlign w:val="center"/>
          </w:tcPr>
          <w:p>
            <w:pPr>
              <w:ind w:left="6" w:leftChars="3"/>
              <w:rPr>
                <w:sz w:val="18"/>
                <w:szCs w:val="18"/>
              </w:rPr>
            </w:pPr>
            <w:r>
              <w:rPr>
                <w:sz w:val="18"/>
                <w:szCs w:val="18"/>
              </w:rPr>
              <w:t>热老化</w:t>
            </w:r>
          </w:p>
        </w:tc>
        <w:tc>
          <w:tcPr>
            <w:tcW w:w="1017" w:type="pct"/>
            <w:vAlign w:val="center"/>
          </w:tcPr>
          <w:p>
            <w:pPr>
              <w:ind w:left="6" w:leftChars="3"/>
              <w:rPr>
                <w:sz w:val="18"/>
                <w:szCs w:val="18"/>
              </w:rPr>
            </w:pPr>
            <w:r>
              <w:rPr>
                <w:rFonts w:hint="eastAsia"/>
                <w:sz w:val="18"/>
                <w:szCs w:val="18"/>
              </w:rPr>
              <w:t>聚合物改性</w:t>
            </w:r>
            <w:r>
              <w:rPr>
                <w:sz w:val="18"/>
                <w:szCs w:val="18"/>
              </w:rPr>
              <w:t>沥青类</w:t>
            </w:r>
          </w:p>
        </w:tc>
        <w:tc>
          <w:tcPr>
            <w:tcW w:w="2034" w:type="pct"/>
            <w:vMerge w:val="restart"/>
            <w:vAlign w:val="center"/>
          </w:tcPr>
          <w:p>
            <w:pPr>
              <w:ind w:left="6" w:leftChars="3"/>
              <w:rPr>
                <w:sz w:val="18"/>
                <w:szCs w:val="18"/>
              </w:rPr>
            </w:pPr>
            <w:r>
              <w:rPr>
                <w:sz w:val="18"/>
                <w:szCs w:val="18"/>
              </w:rPr>
              <w:t>低温柔性或低温弯折性温度升高不应超过热老化前标准值2℃</w:t>
            </w:r>
          </w:p>
        </w:tc>
        <w:tc>
          <w:tcPr>
            <w:tcW w:w="1482" w:type="pct"/>
            <w:vAlign w:val="center"/>
          </w:tcPr>
          <w:p>
            <w:pPr>
              <w:ind w:left="6" w:leftChars="3"/>
              <w:rPr>
                <w:sz w:val="18"/>
                <w:szCs w:val="18"/>
              </w:rPr>
            </w:pPr>
            <w:r>
              <w:rPr>
                <w:sz w:val="18"/>
                <w:szCs w:val="18"/>
              </w:rPr>
              <w:t>不</w:t>
            </w:r>
            <w:r>
              <w:rPr>
                <w:rFonts w:hint="eastAsia"/>
                <w:sz w:val="18"/>
                <w:szCs w:val="18"/>
              </w:rPr>
              <w:t>应</w:t>
            </w:r>
            <w:r>
              <w:rPr>
                <w:sz w:val="18"/>
                <w:szCs w:val="18"/>
              </w:rPr>
              <w:t>低于70℃×14d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467" w:type="pct"/>
            <w:vMerge w:val="continue"/>
          </w:tcPr>
          <w:p>
            <w:pPr>
              <w:ind w:left="6" w:leftChars="3"/>
              <w:rPr>
                <w:sz w:val="18"/>
                <w:szCs w:val="18"/>
              </w:rPr>
            </w:pPr>
          </w:p>
        </w:tc>
        <w:tc>
          <w:tcPr>
            <w:tcW w:w="1017" w:type="pct"/>
            <w:vAlign w:val="center"/>
          </w:tcPr>
          <w:p>
            <w:pPr>
              <w:ind w:left="6" w:leftChars="3"/>
              <w:rPr>
                <w:sz w:val="18"/>
                <w:szCs w:val="18"/>
              </w:rPr>
            </w:pPr>
            <w:r>
              <w:rPr>
                <w:rFonts w:hint="eastAsia"/>
                <w:sz w:val="18"/>
                <w:szCs w:val="18"/>
              </w:rPr>
              <w:t>合成</w:t>
            </w:r>
            <w:r>
              <w:rPr>
                <w:sz w:val="18"/>
                <w:szCs w:val="18"/>
              </w:rPr>
              <w:t>高分子类</w:t>
            </w:r>
          </w:p>
        </w:tc>
        <w:tc>
          <w:tcPr>
            <w:tcW w:w="2034" w:type="pct"/>
            <w:vMerge w:val="continue"/>
            <w:vAlign w:val="center"/>
          </w:tcPr>
          <w:p>
            <w:pPr>
              <w:ind w:left="6" w:leftChars="3"/>
              <w:rPr>
                <w:sz w:val="18"/>
                <w:szCs w:val="18"/>
              </w:rPr>
            </w:pPr>
          </w:p>
        </w:tc>
        <w:tc>
          <w:tcPr>
            <w:tcW w:w="1482" w:type="pct"/>
            <w:vAlign w:val="center"/>
          </w:tcPr>
          <w:p>
            <w:pPr>
              <w:ind w:left="6" w:leftChars="3"/>
              <w:rPr>
                <w:sz w:val="18"/>
                <w:szCs w:val="18"/>
              </w:rPr>
            </w:pPr>
            <w:r>
              <w:rPr>
                <w:sz w:val="18"/>
                <w:szCs w:val="18"/>
              </w:rPr>
              <w:t>不</w:t>
            </w:r>
            <w:r>
              <w:rPr>
                <w:rFonts w:hint="eastAsia"/>
                <w:sz w:val="18"/>
                <w:szCs w:val="18"/>
              </w:rPr>
              <w:t>应</w:t>
            </w:r>
            <w:r>
              <w:rPr>
                <w:sz w:val="18"/>
                <w:szCs w:val="18"/>
              </w:rPr>
              <w:t>低于80℃×14d</w:t>
            </w:r>
          </w:p>
        </w:tc>
      </w:tr>
    </w:tbl>
    <w:p>
      <w:pPr>
        <w:spacing w:line="360" w:lineRule="auto"/>
        <w:rPr>
          <w:color w:val="000000"/>
          <w:sz w:val="24"/>
        </w:rPr>
      </w:pPr>
      <w:r>
        <w:rPr>
          <w:b/>
          <w:bCs/>
          <w:color w:val="000000"/>
          <w:sz w:val="24"/>
        </w:rPr>
        <w:t>4.1.3</w:t>
      </w:r>
      <w:r>
        <w:rPr>
          <w:color w:val="000000"/>
          <w:sz w:val="24"/>
        </w:rPr>
        <w:t xml:space="preserve">  </w:t>
      </w:r>
      <w:r>
        <w:rPr>
          <w:rFonts w:hint="eastAsia"/>
          <w:color w:val="000000"/>
          <w:sz w:val="24"/>
        </w:rPr>
        <w:t>防水</w:t>
      </w:r>
      <w:r>
        <w:rPr>
          <w:color w:val="000000"/>
          <w:sz w:val="24"/>
        </w:rPr>
        <w:t>卷材</w:t>
      </w:r>
      <w:r>
        <w:rPr>
          <w:rFonts w:hint="eastAsia"/>
          <w:color w:val="000000"/>
          <w:sz w:val="24"/>
        </w:rPr>
        <w:t>及防水垫层</w:t>
      </w:r>
      <w:r>
        <w:rPr>
          <w:color w:val="000000"/>
          <w:sz w:val="24"/>
        </w:rPr>
        <w:t>接缝剥离强度及接缝不透水性应符合现行强制性工程建设规范《建筑与市政工程防水通用规范》GB 55030的规定。</w:t>
      </w:r>
    </w:p>
    <w:p>
      <w:pPr>
        <w:spacing w:line="360" w:lineRule="auto"/>
        <w:rPr>
          <w:sz w:val="24"/>
          <w:szCs w:val="32"/>
        </w:rPr>
      </w:pPr>
      <w:r>
        <w:rPr>
          <w:b/>
          <w:bCs/>
          <w:sz w:val="24"/>
          <w:szCs w:val="32"/>
        </w:rPr>
        <w:t>4.1.4</w:t>
      </w:r>
      <w:r>
        <w:rPr>
          <w:sz w:val="24"/>
          <w:szCs w:val="32"/>
        </w:rPr>
        <w:t xml:space="preserve">  波形沥青防水板的主要性能应符合表4.1.4的规定，试验方法应符合现行国家标准《屋面工程技术规范》GB 50345的规定。</w:t>
      </w:r>
    </w:p>
    <w:p>
      <w:pPr>
        <w:jc w:val="center"/>
        <w:rPr>
          <w:szCs w:val="21"/>
        </w:rPr>
      </w:pPr>
      <w:r>
        <w:rPr>
          <w:szCs w:val="21"/>
        </w:rPr>
        <w:t>表4.1.4  波形沥青防水板主要性能</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3830"/>
        <w:gridCol w:w="2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1" w:type="dxa"/>
            <w:gridSpan w:val="2"/>
            <w:vAlign w:val="center"/>
          </w:tcPr>
          <w:p>
            <w:pPr>
              <w:jc w:val="center"/>
              <w:rPr>
                <w:sz w:val="20"/>
                <w:szCs w:val="36"/>
              </w:rPr>
            </w:pPr>
            <w:r>
              <w:rPr>
                <w:sz w:val="20"/>
                <w:szCs w:val="36"/>
              </w:rPr>
              <w:t>项目</w:t>
            </w:r>
          </w:p>
        </w:tc>
        <w:tc>
          <w:tcPr>
            <w:tcW w:w="2985" w:type="dxa"/>
            <w:vAlign w:val="center"/>
          </w:tcPr>
          <w:p>
            <w:pPr>
              <w:jc w:val="center"/>
              <w:rPr>
                <w:sz w:val="20"/>
                <w:szCs w:val="36"/>
              </w:rPr>
            </w:pPr>
            <w:r>
              <w:rPr>
                <w:rFonts w:hint="eastAsia"/>
                <w:sz w:val="20"/>
                <w:szCs w:val="36"/>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1" w:type="dxa"/>
            <w:gridSpan w:val="2"/>
            <w:vAlign w:val="center"/>
          </w:tcPr>
          <w:p>
            <w:pPr>
              <w:rPr>
                <w:sz w:val="20"/>
                <w:szCs w:val="36"/>
              </w:rPr>
            </w:pPr>
            <w:r>
              <w:rPr>
                <w:sz w:val="18"/>
              </w:rPr>
              <w:t>耐热性（90℃</w:t>
            </w:r>
            <w:r>
              <w:rPr>
                <w:rFonts w:hint="eastAsia"/>
                <w:sz w:val="18"/>
              </w:rPr>
              <w:t>，</w:t>
            </w:r>
            <w:r>
              <w:rPr>
                <w:sz w:val="18"/>
              </w:rPr>
              <w:t>2h）</w:t>
            </w:r>
          </w:p>
        </w:tc>
        <w:tc>
          <w:tcPr>
            <w:tcW w:w="2985" w:type="dxa"/>
            <w:vAlign w:val="center"/>
          </w:tcPr>
          <w:p>
            <w:pPr>
              <w:jc w:val="center"/>
              <w:rPr>
                <w:sz w:val="20"/>
                <w:szCs w:val="36"/>
              </w:rPr>
            </w:pPr>
            <w:r>
              <w:rPr>
                <w:sz w:val="18"/>
              </w:rPr>
              <w:t>无滑动、流淌、滴落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1" w:type="dxa"/>
            <w:gridSpan w:val="2"/>
            <w:vAlign w:val="center"/>
          </w:tcPr>
          <w:p>
            <w:pPr>
              <w:rPr>
                <w:sz w:val="18"/>
              </w:rPr>
            </w:pPr>
            <w:r>
              <w:rPr>
                <w:rFonts w:hint="eastAsia"/>
                <w:sz w:val="18"/>
              </w:rPr>
              <w:t>单位面积质量偏差（</w:t>
            </w:r>
            <w:r>
              <w:rPr>
                <w:sz w:val="18"/>
              </w:rPr>
              <w:t>%</w:t>
            </w:r>
            <w:r>
              <w:rPr>
                <w:rFonts w:hint="eastAsia"/>
                <w:sz w:val="18"/>
              </w:rPr>
              <w:t>）</w:t>
            </w:r>
          </w:p>
        </w:tc>
        <w:tc>
          <w:tcPr>
            <w:tcW w:w="2985" w:type="dxa"/>
            <w:vAlign w:val="center"/>
          </w:tcPr>
          <w:p>
            <w:pPr>
              <w:jc w:val="center"/>
              <w:rPr>
                <w:sz w:val="18"/>
              </w:rPr>
            </w:pPr>
            <w:r>
              <w:rPr>
                <w:sz w:val="20"/>
                <w:szCs w:val="3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1" w:type="dxa"/>
            <w:gridSpan w:val="2"/>
            <w:vAlign w:val="center"/>
          </w:tcPr>
          <w:p>
            <w:pPr>
              <w:rPr>
                <w:sz w:val="18"/>
              </w:rPr>
            </w:pPr>
            <w:r>
              <w:rPr>
                <w:rFonts w:hint="eastAsia"/>
                <w:sz w:val="18"/>
              </w:rPr>
              <w:t>同质性</w:t>
            </w:r>
          </w:p>
        </w:tc>
        <w:tc>
          <w:tcPr>
            <w:tcW w:w="2985" w:type="dxa"/>
            <w:vAlign w:val="center"/>
          </w:tcPr>
          <w:p>
            <w:pPr>
              <w:jc w:val="center"/>
              <w:rPr>
                <w:sz w:val="18"/>
              </w:rPr>
            </w:pPr>
            <w:r>
              <w:rPr>
                <w:rFonts w:hint="eastAsia"/>
                <w:sz w:val="18"/>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1" w:type="dxa"/>
            <w:gridSpan w:val="2"/>
            <w:vAlign w:val="center"/>
          </w:tcPr>
          <w:p>
            <w:pPr>
              <w:rPr>
                <w:sz w:val="20"/>
                <w:szCs w:val="36"/>
              </w:rPr>
            </w:pPr>
            <w:r>
              <w:rPr>
                <w:rFonts w:hint="eastAsia"/>
                <w:sz w:val="20"/>
                <w:szCs w:val="36"/>
              </w:rPr>
              <w:t>抗弯</w:t>
            </w:r>
            <w:r>
              <w:rPr>
                <w:sz w:val="20"/>
                <w:szCs w:val="36"/>
              </w:rPr>
              <w:t>强度（N/ m</w:t>
            </w:r>
            <w:r>
              <w:rPr>
                <w:sz w:val="20"/>
                <w:szCs w:val="36"/>
                <w:vertAlign w:val="superscript"/>
              </w:rPr>
              <w:t>2</w:t>
            </w:r>
            <w:r>
              <w:rPr>
                <w:sz w:val="20"/>
                <w:szCs w:val="36"/>
              </w:rPr>
              <w:t>）</w:t>
            </w:r>
          </w:p>
        </w:tc>
        <w:tc>
          <w:tcPr>
            <w:tcW w:w="2985" w:type="dxa"/>
            <w:vAlign w:val="center"/>
          </w:tcPr>
          <w:p>
            <w:pPr>
              <w:jc w:val="center"/>
              <w:rPr>
                <w:sz w:val="20"/>
                <w:szCs w:val="36"/>
              </w:rPr>
            </w:pPr>
            <w:r>
              <w:rPr>
                <w:sz w:val="20"/>
                <w:szCs w:val="36"/>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1" w:type="dxa"/>
            <w:gridSpan w:val="2"/>
            <w:vAlign w:val="center"/>
          </w:tcPr>
          <w:p>
            <w:pPr>
              <w:rPr>
                <w:sz w:val="20"/>
                <w:szCs w:val="36"/>
              </w:rPr>
            </w:pPr>
            <w:r>
              <w:rPr>
                <w:sz w:val="20"/>
                <w:szCs w:val="36"/>
              </w:rPr>
              <w:t>撕裂力（N）</w:t>
            </w:r>
          </w:p>
        </w:tc>
        <w:tc>
          <w:tcPr>
            <w:tcW w:w="2985" w:type="dxa"/>
            <w:vAlign w:val="center"/>
          </w:tcPr>
          <w:p>
            <w:pPr>
              <w:jc w:val="center"/>
              <w:rPr>
                <w:sz w:val="20"/>
                <w:szCs w:val="36"/>
              </w:rPr>
            </w:pPr>
            <w:r>
              <w:rPr>
                <w:sz w:val="20"/>
                <w:szCs w:val="36"/>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1" w:type="dxa"/>
            <w:gridSpan w:val="2"/>
            <w:vAlign w:val="center"/>
          </w:tcPr>
          <w:p>
            <w:pPr>
              <w:rPr>
                <w:sz w:val="20"/>
                <w:szCs w:val="36"/>
              </w:rPr>
            </w:pPr>
            <w:r>
              <w:rPr>
                <w:sz w:val="20"/>
                <w:szCs w:val="36"/>
              </w:rPr>
              <w:t>抗冲击性</w:t>
            </w:r>
            <w:r>
              <w:rPr>
                <w:rFonts w:hint="eastAsia"/>
                <w:sz w:val="20"/>
                <w:szCs w:val="36"/>
              </w:rPr>
              <w:t>能</w:t>
            </w:r>
          </w:p>
        </w:tc>
        <w:tc>
          <w:tcPr>
            <w:tcW w:w="2985" w:type="dxa"/>
            <w:vAlign w:val="center"/>
          </w:tcPr>
          <w:p>
            <w:pPr>
              <w:jc w:val="center"/>
              <w:rPr>
                <w:sz w:val="20"/>
                <w:szCs w:val="36"/>
              </w:rPr>
            </w:pPr>
            <w:r>
              <w:rPr>
                <w:rFonts w:hint="eastAsia"/>
                <w:sz w:val="20"/>
                <w:szCs w:val="36"/>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1" w:type="dxa"/>
            <w:gridSpan w:val="2"/>
            <w:vAlign w:val="center"/>
          </w:tcPr>
          <w:p>
            <w:pPr>
              <w:rPr>
                <w:sz w:val="20"/>
                <w:szCs w:val="36"/>
              </w:rPr>
            </w:pPr>
            <w:r>
              <w:rPr>
                <w:sz w:val="20"/>
                <w:szCs w:val="36"/>
              </w:rPr>
              <w:t>抗渗性（100mm水柱，48h）</w:t>
            </w:r>
          </w:p>
        </w:tc>
        <w:tc>
          <w:tcPr>
            <w:tcW w:w="2985" w:type="dxa"/>
            <w:vAlign w:val="center"/>
          </w:tcPr>
          <w:p>
            <w:pPr>
              <w:jc w:val="center"/>
              <w:rPr>
                <w:sz w:val="20"/>
                <w:szCs w:val="36"/>
              </w:rPr>
            </w:pPr>
            <w:r>
              <w:rPr>
                <w:sz w:val="20"/>
                <w:szCs w:val="36"/>
              </w:rPr>
              <w:t>无渗漏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1" w:type="dxa"/>
            <w:gridSpan w:val="2"/>
            <w:vAlign w:val="center"/>
          </w:tcPr>
          <w:p>
            <w:pPr>
              <w:rPr>
                <w:sz w:val="20"/>
                <w:szCs w:val="36"/>
              </w:rPr>
            </w:pPr>
            <w:r>
              <w:rPr>
                <w:sz w:val="20"/>
                <w:szCs w:val="36"/>
              </w:rPr>
              <w:t>沥青含量（%）</w:t>
            </w:r>
          </w:p>
        </w:tc>
        <w:tc>
          <w:tcPr>
            <w:tcW w:w="2985" w:type="dxa"/>
            <w:vAlign w:val="center"/>
          </w:tcPr>
          <w:p>
            <w:pPr>
              <w:jc w:val="center"/>
              <w:rPr>
                <w:sz w:val="20"/>
                <w:szCs w:val="36"/>
              </w:rPr>
            </w:pPr>
            <w:r>
              <w:rPr>
                <w:sz w:val="20"/>
                <w:szCs w:val="36"/>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1" w:type="dxa"/>
            <w:gridSpan w:val="2"/>
            <w:vAlign w:val="center"/>
          </w:tcPr>
          <w:p>
            <w:pPr>
              <w:rPr>
                <w:sz w:val="20"/>
                <w:szCs w:val="36"/>
              </w:rPr>
            </w:pPr>
            <w:r>
              <w:rPr>
                <w:sz w:val="20"/>
                <w:szCs w:val="36"/>
              </w:rPr>
              <w:t>吸水率（%）</w:t>
            </w:r>
          </w:p>
        </w:tc>
        <w:tc>
          <w:tcPr>
            <w:tcW w:w="2985" w:type="dxa"/>
            <w:vAlign w:val="center"/>
          </w:tcPr>
          <w:p>
            <w:pPr>
              <w:jc w:val="center"/>
              <w:rPr>
                <w:sz w:val="20"/>
                <w:szCs w:val="36"/>
              </w:rPr>
            </w:pPr>
            <w:r>
              <w:rPr>
                <w:sz w:val="20"/>
                <w:szCs w:val="36"/>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Merge w:val="restart"/>
            <w:vAlign w:val="center"/>
          </w:tcPr>
          <w:p>
            <w:pPr>
              <w:jc w:val="left"/>
              <w:rPr>
                <w:sz w:val="20"/>
                <w:szCs w:val="36"/>
              </w:rPr>
            </w:pPr>
            <w:r>
              <w:rPr>
                <w:sz w:val="20"/>
                <w:szCs w:val="36"/>
              </w:rPr>
              <w:t>抗冻融性</w:t>
            </w:r>
          </w:p>
        </w:tc>
        <w:tc>
          <w:tcPr>
            <w:tcW w:w="3830" w:type="dxa"/>
            <w:vAlign w:val="center"/>
          </w:tcPr>
          <w:p>
            <w:pPr>
              <w:rPr>
                <w:sz w:val="20"/>
                <w:szCs w:val="36"/>
              </w:rPr>
            </w:pPr>
            <w:r>
              <w:rPr>
                <w:sz w:val="20"/>
                <w:szCs w:val="36"/>
              </w:rPr>
              <w:t>撕裂力（N）</w:t>
            </w:r>
          </w:p>
        </w:tc>
        <w:tc>
          <w:tcPr>
            <w:tcW w:w="2985" w:type="dxa"/>
            <w:vAlign w:val="center"/>
          </w:tcPr>
          <w:p>
            <w:pPr>
              <w:jc w:val="center"/>
              <w:rPr>
                <w:sz w:val="20"/>
                <w:szCs w:val="36"/>
              </w:rPr>
            </w:pPr>
            <w:r>
              <w:rPr>
                <w:sz w:val="20"/>
                <w:szCs w:val="36"/>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Merge w:val="continue"/>
            <w:vAlign w:val="center"/>
          </w:tcPr>
          <w:p>
            <w:pPr>
              <w:jc w:val="center"/>
              <w:rPr>
                <w:sz w:val="20"/>
                <w:szCs w:val="36"/>
              </w:rPr>
            </w:pPr>
          </w:p>
        </w:tc>
        <w:tc>
          <w:tcPr>
            <w:tcW w:w="3830" w:type="dxa"/>
            <w:vAlign w:val="center"/>
          </w:tcPr>
          <w:p>
            <w:pPr>
              <w:rPr>
                <w:sz w:val="20"/>
                <w:szCs w:val="36"/>
              </w:rPr>
            </w:pPr>
            <w:r>
              <w:rPr>
                <w:sz w:val="20"/>
                <w:szCs w:val="36"/>
              </w:rPr>
              <w:t>抗渗性（100mm水柱，48h）</w:t>
            </w:r>
          </w:p>
        </w:tc>
        <w:tc>
          <w:tcPr>
            <w:tcW w:w="2985" w:type="dxa"/>
            <w:vAlign w:val="center"/>
          </w:tcPr>
          <w:p>
            <w:pPr>
              <w:jc w:val="center"/>
              <w:rPr>
                <w:sz w:val="20"/>
                <w:szCs w:val="36"/>
              </w:rPr>
            </w:pPr>
            <w:r>
              <w:rPr>
                <w:sz w:val="20"/>
                <w:szCs w:val="36"/>
              </w:rPr>
              <w:t>无渗漏</w:t>
            </w:r>
          </w:p>
        </w:tc>
      </w:tr>
    </w:tbl>
    <w:p>
      <w:pPr>
        <w:ind w:left="344" w:leftChars="3" w:hanging="338" w:hangingChars="161"/>
      </w:pPr>
    </w:p>
    <w:p>
      <w:pPr>
        <w:pStyle w:val="3"/>
        <w:spacing w:before="156" w:beforeLines="50" w:after="156" w:afterLines="50" w:line="240" w:lineRule="auto"/>
        <w:jc w:val="center"/>
        <w:rPr>
          <w:rFonts w:ascii="Times New Roman" w:hAnsi="Times New Roman"/>
          <w:b w:val="0"/>
          <w:sz w:val="28"/>
          <w:szCs w:val="28"/>
        </w:rPr>
      </w:pPr>
      <w:bookmarkStart w:id="43" w:name="_Toc283898133"/>
      <w:bookmarkStart w:id="44" w:name="_Toc144216340"/>
      <w:bookmarkStart w:id="45" w:name="_Toc12355"/>
      <w:r>
        <w:rPr>
          <w:rFonts w:ascii="Times New Roman" w:hAnsi="Times New Roman"/>
          <w:b w:val="0"/>
          <w:sz w:val="28"/>
          <w:szCs w:val="28"/>
        </w:rPr>
        <w:t>4.2  绝热材料</w:t>
      </w:r>
      <w:bookmarkEnd w:id="43"/>
      <w:bookmarkEnd w:id="44"/>
      <w:bookmarkEnd w:id="45"/>
    </w:p>
    <w:p>
      <w:pPr>
        <w:spacing w:line="360" w:lineRule="auto"/>
        <w:rPr>
          <w:sz w:val="24"/>
          <w:szCs w:val="32"/>
        </w:rPr>
      </w:pPr>
      <w:r>
        <w:rPr>
          <w:b/>
          <w:bCs/>
          <w:sz w:val="24"/>
          <w:szCs w:val="32"/>
        </w:rPr>
        <w:t>4.2.1</w:t>
      </w:r>
      <w:r>
        <w:rPr>
          <w:sz w:val="24"/>
          <w:szCs w:val="32"/>
        </w:rPr>
        <w:t xml:space="preserve">  瓦屋面宜采用硬质聚苯乙烯泡沫板、硬质聚异氰脲酸酯泡沫板、酚醛泡沫板、硬质聚氨酯泡沫板、岩棉板、泡沫玻璃、喷涂硬泡聚氨酯或玻璃棉等绝热材料，不宜采用散状绝热材料。绝热材料的</w:t>
      </w:r>
      <w:r>
        <w:rPr>
          <w:rFonts w:hint="eastAsia"/>
          <w:sz w:val="24"/>
          <w:szCs w:val="32"/>
        </w:rPr>
        <w:t>品种及适用标准</w:t>
      </w:r>
      <w:r>
        <w:rPr>
          <w:sz w:val="24"/>
          <w:szCs w:val="32"/>
        </w:rPr>
        <w:t>应符合表4.2.1的规定。</w:t>
      </w:r>
    </w:p>
    <w:p>
      <w:pPr>
        <w:jc w:val="center"/>
        <w:rPr>
          <w:szCs w:val="21"/>
        </w:rPr>
      </w:pPr>
      <w:r>
        <w:rPr>
          <w:b/>
          <w:bCs/>
          <w:szCs w:val="21"/>
        </w:rPr>
        <w:t>表4.2.1</w:t>
      </w:r>
      <w:r>
        <w:rPr>
          <w:szCs w:val="21"/>
        </w:rPr>
        <w:t xml:space="preserve">  瓦屋面用绝热材料及适用标准</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9"/>
        <w:gridCol w:w="4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shd w:val="clear" w:color="auto" w:fill="auto"/>
          </w:tcPr>
          <w:p>
            <w:pPr>
              <w:jc w:val="center"/>
              <w:rPr>
                <w:szCs w:val="40"/>
              </w:rPr>
            </w:pPr>
            <w:r>
              <w:rPr>
                <w:szCs w:val="40"/>
              </w:rPr>
              <w:t>绝热材料</w:t>
            </w:r>
          </w:p>
        </w:tc>
        <w:tc>
          <w:tcPr>
            <w:tcW w:w="4967" w:type="dxa"/>
            <w:shd w:val="clear" w:color="auto" w:fill="auto"/>
          </w:tcPr>
          <w:p>
            <w:pPr>
              <w:jc w:val="center"/>
              <w:rPr>
                <w:szCs w:val="40"/>
              </w:rPr>
            </w:pPr>
            <w:r>
              <w:rPr>
                <w:szCs w:val="40"/>
              </w:rPr>
              <w:t>适用标准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 w:hRule="atLeast"/>
          <w:jc w:val="center"/>
        </w:trPr>
        <w:tc>
          <w:tcPr>
            <w:tcW w:w="3539" w:type="dxa"/>
            <w:shd w:val="clear" w:color="auto" w:fill="auto"/>
            <w:vAlign w:val="center"/>
          </w:tcPr>
          <w:p>
            <w:pPr>
              <w:rPr>
                <w:szCs w:val="40"/>
              </w:rPr>
            </w:pPr>
            <w:r>
              <w:rPr>
                <w:szCs w:val="40"/>
              </w:rPr>
              <w:t>模塑聚苯乙烯（EPS）泡沫板</w:t>
            </w:r>
          </w:p>
        </w:tc>
        <w:tc>
          <w:tcPr>
            <w:tcW w:w="4967" w:type="dxa"/>
            <w:shd w:val="clear" w:color="auto" w:fill="auto"/>
            <w:vAlign w:val="center"/>
          </w:tcPr>
          <w:p>
            <w:pPr>
              <w:rPr>
                <w:szCs w:val="40"/>
              </w:rPr>
            </w:pPr>
            <w:r>
              <w:rPr>
                <w:szCs w:val="40"/>
              </w:rPr>
              <w:t>《绝热用模塑聚苯乙烯泡沫塑料（EPS）》GB/T 10801.1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39" w:type="dxa"/>
            <w:shd w:val="clear" w:color="auto" w:fill="auto"/>
            <w:vAlign w:val="center"/>
          </w:tcPr>
          <w:p>
            <w:pPr>
              <w:rPr>
                <w:szCs w:val="40"/>
              </w:rPr>
            </w:pPr>
            <w:r>
              <w:rPr>
                <w:szCs w:val="40"/>
              </w:rPr>
              <w:t>挤塑聚苯乙烯（XPS）泡沫板</w:t>
            </w:r>
          </w:p>
        </w:tc>
        <w:tc>
          <w:tcPr>
            <w:tcW w:w="4967" w:type="dxa"/>
            <w:shd w:val="clear" w:color="auto" w:fill="auto"/>
            <w:vAlign w:val="center"/>
          </w:tcPr>
          <w:p>
            <w:pPr>
              <w:rPr>
                <w:szCs w:val="40"/>
              </w:rPr>
            </w:pPr>
            <w:r>
              <w:rPr>
                <w:szCs w:val="40"/>
              </w:rPr>
              <w:t>《绝热用挤塑聚苯乙烯泡沫塑料（XPS）》GB/T 10801.2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39" w:type="dxa"/>
            <w:shd w:val="clear" w:color="auto" w:fill="auto"/>
            <w:vAlign w:val="center"/>
          </w:tcPr>
          <w:p>
            <w:pPr>
              <w:rPr>
                <w:szCs w:val="40"/>
              </w:rPr>
            </w:pPr>
            <w:r>
              <w:rPr>
                <w:szCs w:val="40"/>
              </w:rPr>
              <w:t>硬质聚异氰脲酸酯（PIR）泡沫板</w:t>
            </w:r>
          </w:p>
        </w:tc>
        <w:tc>
          <w:tcPr>
            <w:tcW w:w="4967" w:type="dxa"/>
            <w:shd w:val="clear" w:color="auto" w:fill="auto"/>
            <w:vAlign w:val="center"/>
          </w:tcPr>
          <w:p>
            <w:pPr>
              <w:rPr>
                <w:szCs w:val="40"/>
              </w:rPr>
            </w:pPr>
            <w:r>
              <w:rPr>
                <w:szCs w:val="40"/>
              </w:rPr>
              <w:t>《绝热用聚异氰脲酸酯制品》GB/T 25997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3539" w:type="dxa"/>
            <w:shd w:val="clear" w:color="auto" w:fill="auto"/>
            <w:vAlign w:val="center"/>
          </w:tcPr>
          <w:p>
            <w:pPr>
              <w:rPr>
                <w:szCs w:val="40"/>
              </w:rPr>
            </w:pPr>
            <w:r>
              <w:rPr>
                <w:szCs w:val="40"/>
              </w:rPr>
              <w:t>硬质酚醛（PF）泡沫板</w:t>
            </w:r>
          </w:p>
        </w:tc>
        <w:tc>
          <w:tcPr>
            <w:tcW w:w="4967" w:type="dxa"/>
            <w:shd w:val="clear" w:color="auto" w:fill="auto"/>
            <w:vAlign w:val="center"/>
          </w:tcPr>
          <w:p>
            <w:pPr>
              <w:rPr>
                <w:szCs w:val="40"/>
              </w:rPr>
            </w:pPr>
            <w:r>
              <w:rPr>
                <w:szCs w:val="40"/>
              </w:rPr>
              <w:t>《绝热用硬质酚醛泡沫制品（PF）》GB/T 20974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539" w:type="dxa"/>
            <w:shd w:val="clear" w:color="auto" w:fill="auto"/>
            <w:vAlign w:val="center"/>
          </w:tcPr>
          <w:p>
            <w:pPr>
              <w:rPr>
                <w:szCs w:val="40"/>
              </w:rPr>
            </w:pPr>
            <w:r>
              <w:rPr>
                <w:szCs w:val="40"/>
              </w:rPr>
              <w:t>硬质聚氨酯泡沫板</w:t>
            </w:r>
          </w:p>
        </w:tc>
        <w:tc>
          <w:tcPr>
            <w:tcW w:w="4967" w:type="dxa"/>
            <w:shd w:val="clear" w:color="auto" w:fill="auto"/>
            <w:vAlign w:val="center"/>
          </w:tcPr>
          <w:p>
            <w:pPr>
              <w:rPr>
                <w:szCs w:val="40"/>
              </w:rPr>
            </w:pPr>
            <w:r>
              <w:rPr>
                <w:szCs w:val="40"/>
              </w:rPr>
              <w:t>《建筑绝热用硬质聚氨酯泡沫塑料》GB/T 21558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539" w:type="dxa"/>
            <w:shd w:val="clear" w:color="auto" w:fill="auto"/>
            <w:vAlign w:val="center"/>
          </w:tcPr>
          <w:p>
            <w:pPr>
              <w:rPr>
                <w:szCs w:val="40"/>
              </w:rPr>
            </w:pPr>
            <w:r>
              <w:rPr>
                <w:szCs w:val="40"/>
              </w:rPr>
              <w:t>岩棉</w:t>
            </w:r>
            <w:r>
              <w:rPr>
                <w:rFonts w:hint="eastAsia"/>
                <w:szCs w:val="40"/>
              </w:rPr>
              <w:t>制品</w:t>
            </w:r>
          </w:p>
        </w:tc>
        <w:tc>
          <w:tcPr>
            <w:tcW w:w="4967" w:type="dxa"/>
            <w:shd w:val="clear" w:color="auto" w:fill="auto"/>
            <w:vAlign w:val="center"/>
          </w:tcPr>
          <w:p>
            <w:pPr>
              <w:rPr>
                <w:szCs w:val="40"/>
              </w:rPr>
            </w:pPr>
            <w:r>
              <w:rPr>
                <w:szCs w:val="40"/>
              </w:rPr>
              <w:t>《建筑用岩棉绝热制品》GB/T 19686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539" w:type="dxa"/>
            <w:shd w:val="clear" w:color="auto" w:fill="auto"/>
            <w:vAlign w:val="center"/>
          </w:tcPr>
          <w:p>
            <w:pPr>
              <w:rPr>
                <w:szCs w:val="40"/>
              </w:rPr>
            </w:pPr>
            <w:r>
              <w:rPr>
                <w:szCs w:val="40"/>
              </w:rPr>
              <w:t>玻璃棉</w:t>
            </w:r>
            <w:r>
              <w:rPr>
                <w:rFonts w:hint="eastAsia"/>
                <w:szCs w:val="40"/>
              </w:rPr>
              <w:t>毡</w:t>
            </w:r>
          </w:p>
        </w:tc>
        <w:tc>
          <w:tcPr>
            <w:tcW w:w="4967" w:type="dxa"/>
            <w:shd w:val="clear" w:color="auto" w:fill="auto"/>
            <w:vAlign w:val="center"/>
          </w:tcPr>
          <w:p>
            <w:pPr>
              <w:rPr>
                <w:szCs w:val="40"/>
              </w:rPr>
            </w:pPr>
            <w:r>
              <w:rPr>
                <w:szCs w:val="40"/>
              </w:rPr>
              <w:t>《建筑绝热用玻璃棉制品》GB/T 17795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539" w:type="dxa"/>
            <w:shd w:val="clear" w:color="auto" w:fill="auto"/>
            <w:vAlign w:val="center"/>
          </w:tcPr>
          <w:p>
            <w:pPr>
              <w:rPr>
                <w:szCs w:val="40"/>
              </w:rPr>
            </w:pPr>
            <w:r>
              <w:rPr>
                <w:szCs w:val="40"/>
              </w:rPr>
              <w:t>泡沫玻璃</w:t>
            </w:r>
          </w:p>
        </w:tc>
        <w:tc>
          <w:tcPr>
            <w:tcW w:w="4967" w:type="dxa"/>
            <w:shd w:val="clear" w:color="auto" w:fill="auto"/>
            <w:vAlign w:val="center"/>
          </w:tcPr>
          <w:p>
            <w:pPr>
              <w:rPr>
                <w:szCs w:val="40"/>
              </w:rPr>
            </w:pPr>
            <w:r>
              <w:rPr>
                <w:szCs w:val="40"/>
              </w:rPr>
              <w:t>《泡沫玻璃绝热制品》JC/T 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shd w:val="clear" w:color="auto" w:fill="auto"/>
            <w:vAlign w:val="center"/>
          </w:tcPr>
          <w:p>
            <w:pPr>
              <w:rPr>
                <w:szCs w:val="40"/>
              </w:rPr>
            </w:pPr>
            <w:r>
              <w:rPr>
                <w:szCs w:val="40"/>
              </w:rPr>
              <w:t>喷涂聚氨酯</w:t>
            </w:r>
            <w:r>
              <w:rPr>
                <w:rFonts w:hint="eastAsia"/>
                <w:szCs w:val="40"/>
              </w:rPr>
              <w:t>硬泡</w:t>
            </w:r>
            <w:r>
              <w:rPr>
                <w:szCs w:val="40"/>
              </w:rPr>
              <w:t>（SPUF）</w:t>
            </w:r>
            <w:r>
              <w:rPr>
                <w:rFonts w:hint="eastAsia"/>
                <w:szCs w:val="40"/>
              </w:rPr>
              <w:t>保温材料</w:t>
            </w:r>
          </w:p>
        </w:tc>
        <w:tc>
          <w:tcPr>
            <w:tcW w:w="4967" w:type="dxa"/>
            <w:shd w:val="clear" w:color="auto" w:fill="auto"/>
            <w:vAlign w:val="center"/>
          </w:tcPr>
          <w:p>
            <w:pPr>
              <w:rPr>
                <w:szCs w:val="40"/>
              </w:rPr>
            </w:pPr>
            <w:r>
              <w:rPr>
                <w:szCs w:val="40"/>
              </w:rPr>
              <w:t>《喷涂聚氨酯硬泡保温材料》JC/T 998</w:t>
            </w:r>
          </w:p>
        </w:tc>
      </w:tr>
    </w:tbl>
    <w:p>
      <w:pPr>
        <w:ind w:left="344" w:leftChars="3" w:hanging="338" w:hangingChars="161"/>
      </w:pPr>
    </w:p>
    <w:p>
      <w:pPr>
        <w:spacing w:line="360" w:lineRule="auto"/>
        <w:rPr>
          <w:sz w:val="24"/>
          <w:szCs w:val="32"/>
        </w:rPr>
      </w:pPr>
      <w:r>
        <w:rPr>
          <w:b/>
          <w:bCs/>
          <w:sz w:val="24"/>
          <w:szCs w:val="32"/>
        </w:rPr>
        <w:t>4.2.2</w:t>
      </w:r>
      <w:r>
        <w:rPr>
          <w:sz w:val="24"/>
          <w:szCs w:val="32"/>
        </w:rPr>
        <w:t xml:space="preserve">  绝热材料的热工性能应符合现行国家标准《民用建筑热工设计规范》GB 50176的规定。</w:t>
      </w:r>
    </w:p>
    <w:p>
      <w:pPr>
        <w:spacing w:line="360" w:lineRule="auto"/>
        <w:rPr>
          <w:sz w:val="24"/>
          <w:szCs w:val="32"/>
        </w:rPr>
      </w:pPr>
      <w:r>
        <w:rPr>
          <w:b/>
          <w:bCs/>
          <w:sz w:val="24"/>
          <w:szCs w:val="32"/>
        </w:rPr>
        <w:t>4.2.3</w:t>
      </w:r>
      <w:r>
        <w:rPr>
          <w:sz w:val="24"/>
          <w:szCs w:val="32"/>
        </w:rPr>
        <w:t xml:space="preserve">  绝热材料的表观密度不应大于250kg/m</w:t>
      </w:r>
      <w:r>
        <w:rPr>
          <w:sz w:val="24"/>
          <w:szCs w:val="32"/>
          <w:vertAlign w:val="superscript"/>
        </w:rPr>
        <w:t>3</w:t>
      </w:r>
      <w:r>
        <w:rPr>
          <w:sz w:val="24"/>
          <w:szCs w:val="32"/>
        </w:rPr>
        <w:t>。</w:t>
      </w:r>
    </w:p>
    <w:p>
      <w:pPr>
        <w:spacing w:line="360" w:lineRule="auto"/>
        <w:rPr>
          <w:sz w:val="24"/>
          <w:szCs w:val="32"/>
        </w:rPr>
      </w:pPr>
      <w:r>
        <w:rPr>
          <w:b/>
          <w:bCs/>
          <w:sz w:val="24"/>
          <w:szCs w:val="32"/>
        </w:rPr>
        <w:t>4.2.4</w:t>
      </w:r>
      <w:r>
        <w:rPr>
          <w:sz w:val="24"/>
          <w:szCs w:val="32"/>
        </w:rPr>
        <w:t xml:space="preserve">  </w:t>
      </w:r>
      <w:r>
        <w:rPr>
          <w:rFonts w:hint="eastAsia"/>
          <w:sz w:val="24"/>
          <w:szCs w:val="32"/>
        </w:rPr>
        <w:t>绝热</w:t>
      </w:r>
      <w:r>
        <w:rPr>
          <w:sz w:val="24"/>
          <w:szCs w:val="32"/>
        </w:rPr>
        <w:t>材料除应符合第4.2.1条</w:t>
      </w:r>
      <w:r>
        <w:rPr>
          <w:rFonts w:hint="eastAsia"/>
          <w:sz w:val="24"/>
          <w:szCs w:val="32"/>
        </w:rPr>
        <w:t>对应的标准</w:t>
      </w:r>
      <w:r>
        <w:rPr>
          <w:sz w:val="24"/>
          <w:szCs w:val="32"/>
        </w:rPr>
        <w:t>规定</w:t>
      </w:r>
      <w:r>
        <w:rPr>
          <w:rFonts w:hint="eastAsia"/>
          <w:sz w:val="24"/>
          <w:szCs w:val="32"/>
        </w:rPr>
        <w:t>外</w:t>
      </w:r>
      <w:r>
        <w:rPr>
          <w:sz w:val="24"/>
          <w:szCs w:val="32"/>
        </w:rPr>
        <w:t>，主要性能指标尚应符合表4.2.4-1~</w:t>
      </w:r>
      <w:r>
        <w:rPr>
          <w:rFonts w:hint="eastAsia"/>
          <w:sz w:val="24"/>
          <w:szCs w:val="32"/>
        </w:rPr>
        <w:t>表4</w:t>
      </w:r>
      <w:r>
        <w:rPr>
          <w:sz w:val="24"/>
          <w:szCs w:val="32"/>
        </w:rPr>
        <w:t>.2.4-9的规定。</w:t>
      </w:r>
    </w:p>
    <w:p>
      <w:pPr>
        <w:jc w:val="center"/>
        <w:rPr>
          <w:szCs w:val="21"/>
        </w:rPr>
      </w:pPr>
      <w:r>
        <w:rPr>
          <w:szCs w:val="21"/>
        </w:rPr>
        <w:t xml:space="preserve">表4.2.4-1  </w:t>
      </w:r>
      <w:r>
        <w:rPr>
          <w:rFonts w:hint="eastAsia"/>
          <w:szCs w:val="21"/>
        </w:rPr>
        <w:t>模塑</w:t>
      </w:r>
      <w:r>
        <w:rPr>
          <w:szCs w:val="21"/>
        </w:rPr>
        <w:t>聚苯乙烯</w:t>
      </w:r>
      <w:r>
        <w:rPr>
          <w:rFonts w:hint="eastAsia"/>
          <w:szCs w:val="21"/>
        </w:rPr>
        <w:t>（EPS）</w:t>
      </w:r>
      <w:r>
        <w:rPr>
          <w:szCs w:val="21"/>
        </w:rPr>
        <w:t>泡沫板主要性能指标</w:t>
      </w:r>
    </w:p>
    <w:tbl>
      <w:tblPr>
        <w:tblStyle w:val="15"/>
        <w:tblW w:w="0" w:type="auto"/>
        <w:tblInd w:w="2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9"/>
        <w:gridCol w:w="4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9" w:type="dxa"/>
            <w:shd w:val="clear" w:color="auto" w:fill="auto"/>
            <w:vAlign w:val="center"/>
          </w:tcPr>
          <w:p>
            <w:pPr>
              <w:adjustRightInd w:val="0"/>
              <w:snapToGrid w:val="0"/>
              <w:jc w:val="center"/>
              <w:rPr>
                <w:szCs w:val="21"/>
              </w:rPr>
            </w:pPr>
            <w:r>
              <w:rPr>
                <w:szCs w:val="21"/>
              </w:rPr>
              <w:t>项目</w:t>
            </w:r>
          </w:p>
        </w:tc>
        <w:tc>
          <w:tcPr>
            <w:tcW w:w="4246" w:type="dxa"/>
            <w:shd w:val="clear" w:color="auto" w:fill="auto"/>
            <w:vAlign w:val="center"/>
          </w:tcPr>
          <w:p>
            <w:pPr>
              <w:adjustRightInd w:val="0"/>
              <w:snapToGrid w:val="0"/>
              <w:jc w:val="center"/>
              <w:rPr>
                <w:szCs w:val="21"/>
              </w:rPr>
            </w:pPr>
            <w:r>
              <w:rPr>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9" w:type="dxa"/>
            <w:shd w:val="clear" w:color="auto" w:fill="auto"/>
            <w:vAlign w:val="center"/>
          </w:tcPr>
          <w:p>
            <w:pPr>
              <w:adjustRightInd w:val="0"/>
              <w:snapToGrid w:val="0"/>
              <w:jc w:val="left"/>
              <w:rPr>
                <w:szCs w:val="21"/>
              </w:rPr>
            </w:pPr>
            <w:r>
              <w:rPr>
                <w:rFonts w:hint="eastAsia"/>
                <w:szCs w:val="21"/>
              </w:rPr>
              <w:t>表观密度偏差（kg/m</w:t>
            </w:r>
            <w:r>
              <w:rPr>
                <w:rFonts w:hint="eastAsia"/>
                <w:szCs w:val="21"/>
                <w:vertAlign w:val="superscript"/>
              </w:rPr>
              <w:t>3</w:t>
            </w:r>
            <w:r>
              <w:rPr>
                <w:rFonts w:hint="eastAsia"/>
                <w:szCs w:val="21"/>
              </w:rPr>
              <w:t>）</w:t>
            </w:r>
          </w:p>
        </w:tc>
        <w:tc>
          <w:tcPr>
            <w:tcW w:w="4246" w:type="dxa"/>
            <w:shd w:val="clear" w:color="auto" w:fill="auto"/>
            <w:vAlign w:val="center"/>
          </w:tcPr>
          <w:p>
            <w:pPr>
              <w:adjustRightInd w:val="0"/>
              <w:snapToGrid w:val="0"/>
              <w:jc w:val="center"/>
              <w:rPr>
                <w:szCs w:val="21"/>
              </w:rPr>
            </w:pPr>
            <w:r>
              <w:rPr>
                <w:rFonts w:hint="eastAsia"/>
                <w:szCs w:val="21"/>
              </w:rPr>
              <w:t>±</w:t>
            </w:r>
            <w:r>
              <w:rPr>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9" w:type="dxa"/>
            <w:shd w:val="clear" w:color="auto" w:fill="auto"/>
            <w:vAlign w:val="center"/>
          </w:tcPr>
          <w:p>
            <w:pPr>
              <w:adjustRightInd w:val="0"/>
              <w:snapToGrid w:val="0"/>
              <w:jc w:val="left"/>
              <w:rPr>
                <w:szCs w:val="21"/>
              </w:rPr>
            </w:pPr>
            <w:r>
              <w:rPr>
                <w:szCs w:val="21"/>
              </w:rPr>
              <w:t>压缩强度（压缩比10%，kPa）</w:t>
            </w:r>
          </w:p>
        </w:tc>
        <w:tc>
          <w:tcPr>
            <w:tcW w:w="4246" w:type="dxa"/>
            <w:shd w:val="clear" w:color="auto" w:fill="auto"/>
            <w:vAlign w:val="center"/>
          </w:tcPr>
          <w:p>
            <w:pPr>
              <w:adjustRightInd w:val="0"/>
              <w:snapToGrid w:val="0"/>
              <w:jc w:val="center"/>
              <w:rPr>
                <w:szCs w:val="21"/>
              </w:rPr>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9" w:type="dxa"/>
            <w:shd w:val="clear" w:color="auto" w:fill="auto"/>
            <w:vAlign w:val="center"/>
          </w:tcPr>
          <w:p>
            <w:pPr>
              <w:adjustRightInd w:val="0"/>
              <w:snapToGrid w:val="0"/>
              <w:jc w:val="left"/>
              <w:rPr>
                <w:szCs w:val="21"/>
              </w:rPr>
            </w:pPr>
            <w:r>
              <w:rPr>
                <w:szCs w:val="21"/>
              </w:rPr>
              <w:t>导热系数</w:t>
            </w:r>
            <w:r>
              <w:rPr>
                <w:rFonts w:hint="eastAsia"/>
                <w:szCs w:val="21"/>
              </w:rPr>
              <w:t>（25℃）/</w:t>
            </w:r>
            <w:r>
              <w:rPr>
                <w:szCs w:val="21"/>
              </w:rPr>
              <w:t>[W/（m·K）]</w:t>
            </w:r>
          </w:p>
        </w:tc>
        <w:tc>
          <w:tcPr>
            <w:tcW w:w="4246" w:type="dxa"/>
            <w:shd w:val="clear" w:color="auto" w:fill="auto"/>
            <w:vAlign w:val="center"/>
          </w:tcPr>
          <w:p>
            <w:pPr>
              <w:adjustRightInd w:val="0"/>
              <w:snapToGrid w:val="0"/>
              <w:jc w:val="center"/>
              <w:rPr>
                <w:szCs w:val="21"/>
              </w:rPr>
            </w:pPr>
            <w:r>
              <w:rPr>
                <w:szCs w:val="21"/>
              </w:rPr>
              <w:t>≤0.037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9" w:type="dxa"/>
            <w:shd w:val="clear" w:color="auto" w:fill="auto"/>
            <w:vAlign w:val="center"/>
          </w:tcPr>
          <w:p>
            <w:pPr>
              <w:adjustRightInd w:val="0"/>
              <w:snapToGrid w:val="0"/>
              <w:jc w:val="left"/>
              <w:rPr>
                <w:szCs w:val="21"/>
              </w:rPr>
            </w:pPr>
            <w:r>
              <w:rPr>
                <w:szCs w:val="21"/>
              </w:rPr>
              <w:t>尺寸稳定性</w:t>
            </w:r>
            <w:r>
              <w:rPr>
                <w:rFonts w:hint="eastAsia"/>
                <w:szCs w:val="21"/>
              </w:rPr>
              <w:t>（70℃，48h）/（%）</w:t>
            </w:r>
          </w:p>
        </w:tc>
        <w:tc>
          <w:tcPr>
            <w:tcW w:w="4246" w:type="dxa"/>
            <w:shd w:val="clear" w:color="auto" w:fill="auto"/>
            <w:vAlign w:val="center"/>
          </w:tcPr>
          <w:p>
            <w:pPr>
              <w:adjustRightInd w:val="0"/>
              <w:snapToGrid w:val="0"/>
              <w:jc w:val="center"/>
              <w:rPr>
                <w:szCs w:val="21"/>
              </w:rPr>
            </w:pPr>
            <w:r>
              <w:rPr>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9" w:type="dxa"/>
            <w:shd w:val="clear" w:color="auto" w:fill="auto"/>
            <w:vAlign w:val="center"/>
          </w:tcPr>
          <w:p>
            <w:pPr>
              <w:jc w:val="left"/>
              <w:rPr>
                <w:szCs w:val="21"/>
              </w:rPr>
            </w:pPr>
            <w:r>
              <w:rPr>
                <w:rFonts w:hint="eastAsia"/>
                <w:szCs w:val="21"/>
              </w:rPr>
              <w:t>透湿系数/（</w:t>
            </w:r>
            <w:r>
              <w:rPr>
                <w:szCs w:val="21"/>
              </w:rPr>
              <w:t>ng/Pa·m·s</w:t>
            </w:r>
            <w:r>
              <w:rPr>
                <w:rFonts w:hint="eastAsia"/>
                <w:szCs w:val="21"/>
              </w:rPr>
              <w:t>）</w:t>
            </w:r>
          </w:p>
        </w:tc>
        <w:tc>
          <w:tcPr>
            <w:tcW w:w="4246" w:type="dxa"/>
            <w:shd w:val="clear" w:color="auto" w:fill="auto"/>
            <w:vAlign w:val="center"/>
          </w:tcPr>
          <w:p>
            <w:pPr>
              <w:jc w:val="center"/>
              <w:rPr>
                <w:szCs w:val="21"/>
              </w:rPr>
            </w:pPr>
            <w:r>
              <w:rPr>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9" w:type="dxa"/>
            <w:shd w:val="clear" w:color="auto" w:fill="auto"/>
            <w:vAlign w:val="center"/>
          </w:tcPr>
          <w:p>
            <w:pPr>
              <w:jc w:val="left"/>
              <w:rPr>
                <w:szCs w:val="21"/>
              </w:rPr>
            </w:pPr>
            <w:r>
              <w:rPr>
                <w:szCs w:val="21"/>
              </w:rPr>
              <w:t>体积吸水率（%）</w:t>
            </w:r>
          </w:p>
        </w:tc>
        <w:tc>
          <w:tcPr>
            <w:tcW w:w="4246" w:type="dxa"/>
            <w:shd w:val="clear" w:color="auto" w:fill="auto"/>
            <w:vAlign w:val="center"/>
          </w:tcPr>
          <w:p>
            <w:pPr>
              <w:jc w:val="center"/>
              <w:rPr>
                <w:szCs w:val="21"/>
              </w:rPr>
            </w:pPr>
            <w:r>
              <w:rPr>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9" w:type="dxa"/>
            <w:shd w:val="clear" w:color="auto" w:fill="auto"/>
            <w:vAlign w:val="center"/>
          </w:tcPr>
          <w:p>
            <w:pPr>
              <w:jc w:val="left"/>
              <w:rPr>
                <w:szCs w:val="21"/>
              </w:rPr>
            </w:pPr>
            <w:r>
              <w:rPr>
                <w:szCs w:val="21"/>
              </w:rPr>
              <w:t>燃烧</w:t>
            </w:r>
            <w:r>
              <w:rPr>
                <w:rFonts w:hint="eastAsia"/>
                <w:szCs w:val="21"/>
              </w:rPr>
              <w:t>性能</w:t>
            </w:r>
          </w:p>
        </w:tc>
        <w:tc>
          <w:tcPr>
            <w:tcW w:w="4246" w:type="dxa"/>
            <w:shd w:val="clear" w:color="auto" w:fill="auto"/>
            <w:vAlign w:val="center"/>
          </w:tcPr>
          <w:p>
            <w:pPr>
              <w:jc w:val="center"/>
              <w:rPr>
                <w:szCs w:val="21"/>
              </w:rPr>
            </w:pPr>
            <w:r>
              <w:rPr>
                <w:szCs w:val="21"/>
              </w:rPr>
              <w:t>不低于B2级</w:t>
            </w:r>
          </w:p>
        </w:tc>
      </w:tr>
    </w:tbl>
    <w:p>
      <w:pPr>
        <w:jc w:val="center"/>
        <w:rPr>
          <w:szCs w:val="21"/>
        </w:rPr>
      </w:pPr>
      <w:r>
        <w:rPr>
          <w:szCs w:val="21"/>
        </w:rPr>
        <w:t xml:space="preserve">表4.2.4-2  </w:t>
      </w:r>
      <w:r>
        <w:rPr>
          <w:rFonts w:hint="eastAsia"/>
          <w:szCs w:val="21"/>
        </w:rPr>
        <w:t>挤塑</w:t>
      </w:r>
      <w:r>
        <w:rPr>
          <w:szCs w:val="21"/>
        </w:rPr>
        <w:t>聚苯乙烯</w:t>
      </w:r>
      <w:r>
        <w:rPr>
          <w:rFonts w:hint="eastAsia"/>
          <w:szCs w:val="21"/>
        </w:rPr>
        <w:t>（XPS）</w:t>
      </w:r>
      <w:r>
        <w:rPr>
          <w:szCs w:val="21"/>
        </w:rPr>
        <w:t>泡沫板主要性能指标</w:t>
      </w:r>
    </w:p>
    <w:tbl>
      <w:tblPr>
        <w:tblStyle w:val="15"/>
        <w:tblW w:w="0" w:type="auto"/>
        <w:tblInd w:w="2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9"/>
        <w:gridCol w:w="4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9" w:type="dxa"/>
            <w:shd w:val="clear" w:color="auto" w:fill="auto"/>
            <w:vAlign w:val="center"/>
          </w:tcPr>
          <w:p>
            <w:pPr>
              <w:adjustRightInd w:val="0"/>
              <w:snapToGrid w:val="0"/>
              <w:jc w:val="center"/>
              <w:rPr>
                <w:szCs w:val="21"/>
              </w:rPr>
            </w:pPr>
            <w:r>
              <w:rPr>
                <w:szCs w:val="21"/>
              </w:rPr>
              <w:t>项目</w:t>
            </w:r>
          </w:p>
        </w:tc>
        <w:tc>
          <w:tcPr>
            <w:tcW w:w="4246" w:type="dxa"/>
            <w:shd w:val="clear" w:color="auto" w:fill="auto"/>
            <w:vAlign w:val="center"/>
          </w:tcPr>
          <w:p>
            <w:pPr>
              <w:adjustRightInd w:val="0"/>
              <w:snapToGrid w:val="0"/>
              <w:jc w:val="center"/>
              <w:rPr>
                <w:szCs w:val="21"/>
              </w:rPr>
            </w:pPr>
            <w:r>
              <w:rPr>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9" w:type="dxa"/>
            <w:shd w:val="clear" w:color="auto" w:fill="auto"/>
            <w:vAlign w:val="center"/>
          </w:tcPr>
          <w:p>
            <w:pPr>
              <w:adjustRightInd w:val="0"/>
              <w:snapToGrid w:val="0"/>
              <w:jc w:val="left"/>
              <w:rPr>
                <w:szCs w:val="21"/>
              </w:rPr>
            </w:pPr>
            <w:r>
              <w:rPr>
                <w:szCs w:val="21"/>
              </w:rPr>
              <w:t>压缩强度（压缩比10%，kPa）</w:t>
            </w:r>
          </w:p>
        </w:tc>
        <w:tc>
          <w:tcPr>
            <w:tcW w:w="4246" w:type="dxa"/>
            <w:shd w:val="clear" w:color="auto" w:fill="auto"/>
            <w:vAlign w:val="center"/>
          </w:tcPr>
          <w:p>
            <w:pPr>
              <w:adjustRightInd w:val="0"/>
              <w:snapToGrid w:val="0"/>
              <w:jc w:val="center"/>
              <w:rPr>
                <w:szCs w:val="21"/>
              </w:rPr>
            </w:pPr>
            <w:r>
              <w:rPr>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9" w:type="dxa"/>
            <w:shd w:val="clear" w:color="auto" w:fill="auto"/>
            <w:vAlign w:val="center"/>
          </w:tcPr>
          <w:p>
            <w:pPr>
              <w:adjustRightInd w:val="0"/>
              <w:snapToGrid w:val="0"/>
              <w:jc w:val="left"/>
              <w:rPr>
                <w:szCs w:val="21"/>
              </w:rPr>
            </w:pPr>
            <w:r>
              <w:rPr>
                <w:szCs w:val="21"/>
              </w:rPr>
              <w:t>导热系数</w:t>
            </w:r>
            <w:r>
              <w:rPr>
                <w:rFonts w:hint="eastAsia"/>
                <w:szCs w:val="21"/>
              </w:rPr>
              <w:t>（25℃）/</w:t>
            </w:r>
            <w:r>
              <w:rPr>
                <w:szCs w:val="21"/>
              </w:rPr>
              <w:t>[W/（m·K）]</w:t>
            </w:r>
          </w:p>
        </w:tc>
        <w:tc>
          <w:tcPr>
            <w:tcW w:w="4246" w:type="dxa"/>
            <w:shd w:val="clear" w:color="auto" w:fill="auto"/>
            <w:vAlign w:val="center"/>
          </w:tcPr>
          <w:p>
            <w:pPr>
              <w:adjustRightInd w:val="0"/>
              <w:snapToGrid w:val="0"/>
              <w:jc w:val="center"/>
              <w:rPr>
                <w:szCs w:val="21"/>
              </w:rPr>
            </w:pPr>
            <w:r>
              <w:rPr>
                <w:szCs w:val="21"/>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9" w:type="dxa"/>
            <w:shd w:val="clear" w:color="auto" w:fill="auto"/>
            <w:vAlign w:val="center"/>
          </w:tcPr>
          <w:p>
            <w:pPr>
              <w:adjustRightInd w:val="0"/>
              <w:snapToGrid w:val="0"/>
              <w:jc w:val="left"/>
              <w:rPr>
                <w:szCs w:val="21"/>
              </w:rPr>
            </w:pPr>
            <w:r>
              <w:rPr>
                <w:szCs w:val="21"/>
              </w:rPr>
              <w:t>尺寸稳定性</w:t>
            </w:r>
            <w:r>
              <w:rPr>
                <w:rFonts w:hint="eastAsia"/>
                <w:szCs w:val="21"/>
              </w:rPr>
              <w:t>（70℃，48h）/（%）</w:t>
            </w:r>
          </w:p>
        </w:tc>
        <w:tc>
          <w:tcPr>
            <w:tcW w:w="4246" w:type="dxa"/>
            <w:shd w:val="clear" w:color="auto" w:fill="auto"/>
            <w:vAlign w:val="center"/>
          </w:tcPr>
          <w:p>
            <w:pPr>
              <w:adjustRightInd w:val="0"/>
              <w:snapToGrid w:val="0"/>
              <w:jc w:val="center"/>
              <w:rPr>
                <w:szCs w:val="21"/>
              </w:rPr>
            </w:pPr>
            <w:r>
              <w:rPr>
                <w:szCs w:val="21"/>
              </w:rPr>
              <w:t>≤1</w:t>
            </w: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9" w:type="dxa"/>
            <w:shd w:val="clear" w:color="auto" w:fill="auto"/>
            <w:vAlign w:val="center"/>
          </w:tcPr>
          <w:p>
            <w:pPr>
              <w:jc w:val="left"/>
              <w:rPr>
                <w:szCs w:val="21"/>
              </w:rPr>
            </w:pPr>
            <w:r>
              <w:rPr>
                <w:rFonts w:hint="eastAsia"/>
                <w:szCs w:val="21"/>
              </w:rPr>
              <w:t>透湿系数/（</w:t>
            </w:r>
            <w:r>
              <w:rPr>
                <w:szCs w:val="21"/>
              </w:rPr>
              <w:t>ng/Pa·m·s</w:t>
            </w:r>
            <w:r>
              <w:rPr>
                <w:rFonts w:hint="eastAsia"/>
                <w:szCs w:val="21"/>
              </w:rPr>
              <w:t>）</w:t>
            </w:r>
          </w:p>
        </w:tc>
        <w:tc>
          <w:tcPr>
            <w:tcW w:w="4246" w:type="dxa"/>
            <w:shd w:val="clear" w:color="auto" w:fill="auto"/>
            <w:vAlign w:val="center"/>
          </w:tcPr>
          <w:p>
            <w:pPr>
              <w:jc w:val="center"/>
              <w:rPr>
                <w:szCs w:val="21"/>
              </w:rPr>
            </w:pPr>
            <w:r>
              <w:rPr>
                <w:szCs w:val="21"/>
              </w:rPr>
              <w:t>≤3</w:t>
            </w: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9" w:type="dxa"/>
            <w:shd w:val="clear" w:color="auto" w:fill="auto"/>
            <w:vAlign w:val="center"/>
          </w:tcPr>
          <w:p>
            <w:pPr>
              <w:jc w:val="left"/>
              <w:rPr>
                <w:szCs w:val="21"/>
              </w:rPr>
            </w:pPr>
            <w:r>
              <w:rPr>
                <w:szCs w:val="21"/>
              </w:rPr>
              <w:t>体积吸水率</w:t>
            </w:r>
            <w:r>
              <w:rPr>
                <w:rFonts w:hint="eastAsia"/>
                <w:szCs w:val="21"/>
              </w:rPr>
              <w:t>（9</w:t>
            </w:r>
            <w:r>
              <w:rPr>
                <w:szCs w:val="21"/>
              </w:rPr>
              <w:t>6</w:t>
            </w:r>
            <w:r>
              <w:rPr>
                <w:rFonts w:hint="eastAsia"/>
                <w:szCs w:val="21"/>
              </w:rPr>
              <w:t>h浸水）/</w:t>
            </w:r>
            <w:r>
              <w:rPr>
                <w:szCs w:val="21"/>
              </w:rPr>
              <w:t>（%）</w:t>
            </w:r>
          </w:p>
        </w:tc>
        <w:tc>
          <w:tcPr>
            <w:tcW w:w="4246" w:type="dxa"/>
            <w:shd w:val="clear" w:color="auto" w:fill="auto"/>
            <w:vAlign w:val="center"/>
          </w:tcPr>
          <w:p>
            <w:pPr>
              <w:jc w:val="center"/>
              <w:rPr>
                <w:szCs w:val="21"/>
              </w:rPr>
            </w:pP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9" w:type="dxa"/>
            <w:shd w:val="clear" w:color="auto" w:fill="auto"/>
            <w:vAlign w:val="center"/>
          </w:tcPr>
          <w:p>
            <w:pPr>
              <w:jc w:val="left"/>
              <w:rPr>
                <w:szCs w:val="21"/>
              </w:rPr>
            </w:pPr>
            <w:r>
              <w:rPr>
                <w:szCs w:val="21"/>
              </w:rPr>
              <w:t>燃烧</w:t>
            </w:r>
            <w:r>
              <w:rPr>
                <w:rFonts w:hint="eastAsia"/>
                <w:szCs w:val="21"/>
              </w:rPr>
              <w:t>性能</w:t>
            </w:r>
          </w:p>
        </w:tc>
        <w:tc>
          <w:tcPr>
            <w:tcW w:w="4246" w:type="dxa"/>
            <w:shd w:val="clear" w:color="auto" w:fill="auto"/>
            <w:vAlign w:val="center"/>
          </w:tcPr>
          <w:p>
            <w:pPr>
              <w:jc w:val="center"/>
              <w:rPr>
                <w:szCs w:val="21"/>
              </w:rPr>
            </w:pPr>
            <w:r>
              <w:rPr>
                <w:szCs w:val="21"/>
              </w:rPr>
              <w:t>不低于B2级</w:t>
            </w:r>
          </w:p>
        </w:tc>
      </w:tr>
    </w:tbl>
    <w:p>
      <w:pPr>
        <w:jc w:val="center"/>
        <w:rPr>
          <w:szCs w:val="21"/>
        </w:rPr>
      </w:pPr>
      <w:r>
        <w:rPr>
          <w:szCs w:val="21"/>
        </w:rPr>
        <w:t>表4.2.4-3  硬质聚异氰酸酯（PIR）泡沫板主要性能指标</w:t>
      </w:r>
    </w:p>
    <w:tbl>
      <w:tblPr>
        <w:tblStyle w:val="15"/>
        <w:tblW w:w="0" w:type="auto"/>
        <w:tblInd w:w="2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9"/>
        <w:gridCol w:w="4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9" w:type="dxa"/>
            <w:shd w:val="clear" w:color="auto" w:fill="auto"/>
            <w:vAlign w:val="center"/>
          </w:tcPr>
          <w:p>
            <w:pPr>
              <w:adjustRightInd w:val="0"/>
              <w:snapToGrid w:val="0"/>
              <w:jc w:val="center"/>
              <w:rPr>
                <w:szCs w:val="21"/>
              </w:rPr>
            </w:pPr>
            <w:r>
              <w:rPr>
                <w:szCs w:val="21"/>
              </w:rPr>
              <w:t>项目</w:t>
            </w:r>
          </w:p>
        </w:tc>
        <w:tc>
          <w:tcPr>
            <w:tcW w:w="4246" w:type="dxa"/>
            <w:shd w:val="clear" w:color="auto" w:fill="auto"/>
            <w:vAlign w:val="center"/>
          </w:tcPr>
          <w:p>
            <w:pPr>
              <w:adjustRightInd w:val="0"/>
              <w:snapToGrid w:val="0"/>
              <w:jc w:val="center"/>
              <w:rPr>
                <w:szCs w:val="21"/>
              </w:rPr>
            </w:pPr>
            <w:r>
              <w:rPr>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9" w:type="dxa"/>
            <w:shd w:val="clear" w:color="auto" w:fill="auto"/>
            <w:vAlign w:val="center"/>
          </w:tcPr>
          <w:p>
            <w:pPr>
              <w:adjustRightInd w:val="0"/>
              <w:snapToGrid w:val="0"/>
              <w:jc w:val="left"/>
              <w:rPr>
                <w:szCs w:val="21"/>
              </w:rPr>
            </w:pPr>
            <w:r>
              <w:rPr>
                <w:rFonts w:hint="eastAsia"/>
                <w:szCs w:val="21"/>
              </w:rPr>
              <w:t>芯密度允许偏差（kg</w:t>
            </w:r>
            <w:r>
              <w:rPr>
                <w:szCs w:val="21"/>
              </w:rPr>
              <w:t>/m</w:t>
            </w:r>
            <w:r>
              <w:rPr>
                <w:szCs w:val="21"/>
                <w:vertAlign w:val="superscript"/>
              </w:rPr>
              <w:t>3</w:t>
            </w:r>
            <w:r>
              <w:rPr>
                <w:rFonts w:hint="eastAsia"/>
                <w:szCs w:val="21"/>
              </w:rPr>
              <w:t>）</w:t>
            </w:r>
          </w:p>
        </w:tc>
        <w:tc>
          <w:tcPr>
            <w:tcW w:w="4246" w:type="dxa"/>
            <w:shd w:val="clear" w:color="auto" w:fill="auto"/>
            <w:vAlign w:val="center"/>
          </w:tcPr>
          <w:p>
            <w:pPr>
              <w:adjustRightInd w:val="0"/>
              <w:snapToGrid w:val="0"/>
              <w:jc w:val="center"/>
              <w:rPr>
                <w:szCs w:val="21"/>
              </w:rPr>
            </w:pPr>
            <w:r>
              <w:rPr>
                <w:rFonts w:hint="eastAsia"/>
                <w:szCs w:val="21"/>
              </w:rPr>
              <w:t>（＋1</w:t>
            </w:r>
            <w:r>
              <w:rPr>
                <w:szCs w:val="21"/>
              </w:rPr>
              <w:t>0</w:t>
            </w: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9" w:type="dxa"/>
            <w:shd w:val="clear" w:color="auto" w:fill="auto"/>
            <w:vAlign w:val="center"/>
          </w:tcPr>
          <w:p>
            <w:pPr>
              <w:adjustRightInd w:val="0"/>
              <w:snapToGrid w:val="0"/>
              <w:jc w:val="left"/>
              <w:rPr>
                <w:szCs w:val="21"/>
              </w:rPr>
            </w:pPr>
            <w:r>
              <w:rPr>
                <w:szCs w:val="21"/>
              </w:rPr>
              <w:t>压缩强度（压缩比10%，kPa）</w:t>
            </w:r>
          </w:p>
        </w:tc>
        <w:tc>
          <w:tcPr>
            <w:tcW w:w="4246" w:type="dxa"/>
            <w:shd w:val="clear" w:color="auto" w:fill="auto"/>
            <w:vAlign w:val="center"/>
          </w:tcPr>
          <w:p>
            <w:pPr>
              <w:adjustRightInd w:val="0"/>
              <w:snapToGrid w:val="0"/>
              <w:jc w:val="center"/>
              <w:rPr>
                <w:szCs w:val="21"/>
              </w:rPr>
            </w:pPr>
            <w:r>
              <w:rPr>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9" w:type="dxa"/>
            <w:shd w:val="clear" w:color="auto" w:fill="auto"/>
            <w:vAlign w:val="center"/>
          </w:tcPr>
          <w:p>
            <w:pPr>
              <w:adjustRightInd w:val="0"/>
              <w:snapToGrid w:val="0"/>
              <w:jc w:val="left"/>
              <w:rPr>
                <w:szCs w:val="21"/>
              </w:rPr>
            </w:pPr>
            <w:r>
              <w:rPr>
                <w:szCs w:val="21"/>
              </w:rPr>
              <w:t>导热系数</w:t>
            </w:r>
            <w:r>
              <w:rPr>
                <w:rFonts w:hint="eastAsia"/>
                <w:szCs w:val="21"/>
              </w:rPr>
              <w:t>（2</w:t>
            </w:r>
            <w:r>
              <w:rPr>
                <w:szCs w:val="21"/>
              </w:rPr>
              <w:t>5</w:t>
            </w:r>
            <w:r>
              <w:rPr>
                <w:rFonts w:hint="eastAsia"/>
                <w:szCs w:val="21"/>
              </w:rPr>
              <w:t>℃）/</w:t>
            </w:r>
            <w:r>
              <w:rPr>
                <w:szCs w:val="21"/>
              </w:rPr>
              <w:t>[W/（m·K）]</w:t>
            </w:r>
          </w:p>
        </w:tc>
        <w:tc>
          <w:tcPr>
            <w:tcW w:w="4246" w:type="dxa"/>
            <w:shd w:val="clear" w:color="auto" w:fill="auto"/>
            <w:vAlign w:val="center"/>
          </w:tcPr>
          <w:p>
            <w:pPr>
              <w:adjustRightInd w:val="0"/>
              <w:snapToGrid w:val="0"/>
              <w:jc w:val="center"/>
              <w:rPr>
                <w:szCs w:val="21"/>
              </w:rPr>
            </w:pPr>
            <w:r>
              <w:rPr>
                <w:szCs w:val="21"/>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9" w:type="dxa"/>
            <w:shd w:val="clear" w:color="auto" w:fill="auto"/>
            <w:vAlign w:val="center"/>
          </w:tcPr>
          <w:p>
            <w:pPr>
              <w:adjustRightInd w:val="0"/>
              <w:snapToGrid w:val="0"/>
              <w:jc w:val="left"/>
              <w:rPr>
                <w:szCs w:val="21"/>
              </w:rPr>
            </w:pPr>
            <w:r>
              <w:rPr>
                <w:szCs w:val="21"/>
              </w:rPr>
              <w:t>尺寸稳定性</w:t>
            </w:r>
            <w:r>
              <w:rPr>
                <w:rFonts w:hint="eastAsia"/>
                <w:szCs w:val="21"/>
              </w:rPr>
              <w:t>（70℃，</w:t>
            </w:r>
            <w:r>
              <w:rPr>
                <w:szCs w:val="21"/>
              </w:rPr>
              <w:t>24</w:t>
            </w:r>
            <w:r>
              <w:rPr>
                <w:rFonts w:hint="eastAsia"/>
                <w:szCs w:val="21"/>
              </w:rPr>
              <w:t>h）/（%）</w:t>
            </w:r>
          </w:p>
        </w:tc>
        <w:tc>
          <w:tcPr>
            <w:tcW w:w="4246" w:type="dxa"/>
            <w:shd w:val="clear" w:color="auto" w:fill="auto"/>
            <w:vAlign w:val="center"/>
          </w:tcPr>
          <w:p>
            <w:pPr>
              <w:adjustRightInd w:val="0"/>
              <w:snapToGrid w:val="0"/>
              <w:jc w:val="center"/>
              <w:rPr>
                <w:szCs w:val="21"/>
              </w:rPr>
            </w:pPr>
            <w:r>
              <w:rPr>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9" w:type="dxa"/>
            <w:shd w:val="clear" w:color="auto" w:fill="auto"/>
            <w:vAlign w:val="center"/>
          </w:tcPr>
          <w:p>
            <w:pPr>
              <w:adjustRightInd w:val="0"/>
              <w:snapToGrid w:val="0"/>
              <w:jc w:val="left"/>
              <w:rPr>
                <w:sz w:val="20"/>
                <w:szCs w:val="20"/>
              </w:rPr>
            </w:pPr>
            <w:r>
              <w:rPr>
                <w:sz w:val="20"/>
                <w:szCs w:val="20"/>
              </w:rPr>
              <w:t>透湿系数[ng/（Pa</w:t>
            </w:r>
            <w:r>
              <w:rPr>
                <w:sz w:val="20"/>
                <w:szCs w:val="20"/>
              </w:rPr>
              <w:sym w:font="Wingdings" w:char="F0A0"/>
            </w:r>
            <w:r>
              <w:rPr>
                <w:sz w:val="20"/>
                <w:szCs w:val="20"/>
              </w:rPr>
              <w:t>m</w:t>
            </w:r>
            <w:r>
              <w:rPr>
                <w:sz w:val="20"/>
                <w:szCs w:val="20"/>
              </w:rPr>
              <w:sym w:font="Wingdings" w:char="F0A0"/>
            </w:r>
            <w:r>
              <w:rPr>
                <w:sz w:val="20"/>
                <w:szCs w:val="20"/>
              </w:rPr>
              <w:t>s）]</w:t>
            </w:r>
          </w:p>
        </w:tc>
        <w:tc>
          <w:tcPr>
            <w:tcW w:w="4246" w:type="dxa"/>
            <w:shd w:val="clear" w:color="auto" w:fill="auto"/>
            <w:vAlign w:val="center"/>
          </w:tcPr>
          <w:p>
            <w:pPr>
              <w:adjustRightInd w:val="0"/>
              <w:snapToGrid w:val="0"/>
              <w:jc w:val="center"/>
              <w:rPr>
                <w:sz w:val="20"/>
                <w:szCs w:val="20"/>
              </w:rPr>
            </w:pPr>
            <w:r>
              <w:rPr>
                <w:sz w:val="20"/>
                <w:szCs w:val="20"/>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9" w:type="dxa"/>
            <w:shd w:val="clear" w:color="auto" w:fill="auto"/>
            <w:vAlign w:val="center"/>
          </w:tcPr>
          <w:p>
            <w:pPr>
              <w:adjustRightInd w:val="0"/>
              <w:snapToGrid w:val="0"/>
              <w:jc w:val="left"/>
              <w:rPr>
                <w:sz w:val="20"/>
                <w:szCs w:val="20"/>
              </w:rPr>
            </w:pPr>
            <w:r>
              <w:rPr>
                <w:rFonts w:hint="eastAsia"/>
                <w:sz w:val="20"/>
                <w:szCs w:val="20"/>
              </w:rPr>
              <w:t>闭孔率（%）</w:t>
            </w:r>
          </w:p>
        </w:tc>
        <w:tc>
          <w:tcPr>
            <w:tcW w:w="4246" w:type="dxa"/>
            <w:shd w:val="clear" w:color="auto" w:fill="auto"/>
            <w:vAlign w:val="center"/>
          </w:tcPr>
          <w:p>
            <w:pPr>
              <w:adjustRightInd w:val="0"/>
              <w:snapToGrid w:val="0"/>
              <w:jc w:val="center"/>
              <w:rPr>
                <w:sz w:val="20"/>
                <w:szCs w:val="20"/>
              </w:rPr>
            </w:pPr>
            <w:r>
              <w:rPr>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9" w:type="dxa"/>
            <w:shd w:val="clear" w:color="auto" w:fill="auto"/>
            <w:vAlign w:val="center"/>
          </w:tcPr>
          <w:p>
            <w:pPr>
              <w:adjustRightInd w:val="0"/>
              <w:snapToGrid w:val="0"/>
              <w:jc w:val="left"/>
              <w:rPr>
                <w:sz w:val="20"/>
                <w:szCs w:val="20"/>
              </w:rPr>
            </w:pPr>
            <w:r>
              <w:rPr>
                <w:szCs w:val="21"/>
              </w:rPr>
              <w:t>体积吸水率（%）</w:t>
            </w:r>
          </w:p>
        </w:tc>
        <w:tc>
          <w:tcPr>
            <w:tcW w:w="4246" w:type="dxa"/>
            <w:shd w:val="clear" w:color="auto" w:fill="auto"/>
            <w:vAlign w:val="center"/>
          </w:tcPr>
          <w:p>
            <w:pPr>
              <w:adjustRightInd w:val="0"/>
              <w:snapToGrid w:val="0"/>
              <w:jc w:val="center"/>
              <w:rPr>
                <w:sz w:val="20"/>
                <w:szCs w:val="20"/>
              </w:rPr>
            </w:pP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9" w:type="dxa"/>
            <w:shd w:val="clear" w:color="auto" w:fill="auto"/>
            <w:vAlign w:val="center"/>
          </w:tcPr>
          <w:p>
            <w:pPr>
              <w:adjustRightInd w:val="0"/>
              <w:snapToGrid w:val="0"/>
              <w:jc w:val="left"/>
              <w:rPr>
                <w:sz w:val="20"/>
                <w:szCs w:val="20"/>
              </w:rPr>
            </w:pPr>
            <w:r>
              <w:rPr>
                <w:szCs w:val="21"/>
              </w:rPr>
              <w:t>燃烧</w:t>
            </w:r>
            <w:r>
              <w:rPr>
                <w:rFonts w:hint="eastAsia"/>
                <w:szCs w:val="21"/>
              </w:rPr>
              <w:t>性能</w:t>
            </w:r>
          </w:p>
        </w:tc>
        <w:tc>
          <w:tcPr>
            <w:tcW w:w="4246" w:type="dxa"/>
            <w:shd w:val="clear" w:color="auto" w:fill="auto"/>
            <w:vAlign w:val="center"/>
          </w:tcPr>
          <w:p>
            <w:pPr>
              <w:adjustRightInd w:val="0"/>
              <w:snapToGrid w:val="0"/>
              <w:jc w:val="center"/>
              <w:rPr>
                <w:sz w:val="20"/>
                <w:szCs w:val="20"/>
              </w:rPr>
            </w:pPr>
            <w:r>
              <w:rPr>
                <w:szCs w:val="21"/>
              </w:rPr>
              <w:t>不低于B2级</w:t>
            </w:r>
          </w:p>
        </w:tc>
      </w:tr>
    </w:tbl>
    <w:p>
      <w:pPr>
        <w:jc w:val="center"/>
        <w:rPr>
          <w:szCs w:val="21"/>
        </w:rPr>
      </w:pPr>
    </w:p>
    <w:p>
      <w:pPr>
        <w:jc w:val="center"/>
        <w:rPr>
          <w:szCs w:val="21"/>
        </w:rPr>
      </w:pPr>
      <w:r>
        <w:rPr>
          <w:szCs w:val="21"/>
        </w:rPr>
        <w:t>表4.2.4-4  酚醛泡沫（PF）板主要性能指标</w:t>
      </w:r>
    </w:p>
    <w:tbl>
      <w:tblPr>
        <w:tblStyle w:val="15"/>
        <w:tblW w:w="0" w:type="auto"/>
        <w:tblInd w:w="2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9"/>
        <w:gridCol w:w="4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9" w:type="dxa"/>
            <w:shd w:val="clear" w:color="auto" w:fill="auto"/>
            <w:vAlign w:val="center"/>
          </w:tcPr>
          <w:p>
            <w:pPr>
              <w:adjustRightInd w:val="0"/>
              <w:snapToGrid w:val="0"/>
              <w:jc w:val="center"/>
              <w:rPr>
                <w:szCs w:val="21"/>
              </w:rPr>
            </w:pPr>
            <w:bookmarkStart w:id="46" w:name="_Hlk105254885"/>
            <w:r>
              <w:rPr>
                <w:szCs w:val="21"/>
              </w:rPr>
              <w:t>项目</w:t>
            </w:r>
          </w:p>
        </w:tc>
        <w:tc>
          <w:tcPr>
            <w:tcW w:w="4246" w:type="dxa"/>
            <w:shd w:val="clear" w:color="auto" w:fill="auto"/>
            <w:vAlign w:val="center"/>
          </w:tcPr>
          <w:p>
            <w:pPr>
              <w:adjustRightInd w:val="0"/>
              <w:snapToGrid w:val="0"/>
              <w:jc w:val="center"/>
              <w:rPr>
                <w:szCs w:val="21"/>
              </w:rPr>
            </w:pPr>
            <w:r>
              <w:rPr>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9" w:type="dxa"/>
            <w:shd w:val="clear" w:color="auto" w:fill="auto"/>
            <w:vAlign w:val="center"/>
          </w:tcPr>
          <w:p>
            <w:pPr>
              <w:adjustRightInd w:val="0"/>
              <w:snapToGrid w:val="0"/>
              <w:jc w:val="left"/>
              <w:rPr>
                <w:szCs w:val="21"/>
              </w:rPr>
            </w:pPr>
            <w:r>
              <w:rPr>
                <w:rFonts w:hint="eastAsia"/>
                <w:szCs w:val="21"/>
              </w:rPr>
              <w:t>表观密度/（kg/m</w:t>
            </w:r>
            <w:r>
              <w:rPr>
                <w:rFonts w:hint="eastAsia"/>
                <w:szCs w:val="21"/>
                <w:vertAlign w:val="superscript"/>
              </w:rPr>
              <w:t>3</w:t>
            </w:r>
            <w:r>
              <w:rPr>
                <w:rFonts w:hint="eastAsia"/>
                <w:szCs w:val="21"/>
              </w:rPr>
              <w:t>）</w:t>
            </w:r>
          </w:p>
        </w:tc>
        <w:tc>
          <w:tcPr>
            <w:tcW w:w="4246" w:type="dxa"/>
            <w:shd w:val="clear" w:color="auto" w:fill="auto"/>
            <w:vAlign w:val="center"/>
          </w:tcPr>
          <w:p>
            <w:pPr>
              <w:adjustRightInd w:val="0"/>
              <w:snapToGrid w:val="0"/>
              <w:jc w:val="center"/>
              <w:rPr>
                <w:szCs w:val="21"/>
              </w:rPr>
            </w:pPr>
            <w:r>
              <w:rPr>
                <w:rFonts w:hint="eastAsia"/>
                <w:szCs w:val="21"/>
              </w:rPr>
              <w:t>标称值±</w:t>
            </w: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9" w:type="dxa"/>
            <w:shd w:val="clear" w:color="auto" w:fill="auto"/>
            <w:vAlign w:val="center"/>
          </w:tcPr>
          <w:p>
            <w:pPr>
              <w:adjustRightInd w:val="0"/>
              <w:snapToGrid w:val="0"/>
              <w:jc w:val="left"/>
              <w:rPr>
                <w:szCs w:val="21"/>
              </w:rPr>
            </w:pPr>
            <w:r>
              <w:rPr>
                <w:szCs w:val="21"/>
              </w:rPr>
              <w:t>压缩强度（压缩比10%，kPa）</w:t>
            </w:r>
          </w:p>
        </w:tc>
        <w:tc>
          <w:tcPr>
            <w:tcW w:w="4246" w:type="dxa"/>
            <w:shd w:val="clear" w:color="auto" w:fill="auto"/>
            <w:vAlign w:val="center"/>
          </w:tcPr>
          <w:p>
            <w:pPr>
              <w:adjustRightInd w:val="0"/>
              <w:snapToGrid w:val="0"/>
              <w:jc w:val="center"/>
              <w:rPr>
                <w:szCs w:val="21"/>
              </w:rPr>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9" w:type="dxa"/>
            <w:shd w:val="clear" w:color="auto" w:fill="auto"/>
            <w:vAlign w:val="center"/>
          </w:tcPr>
          <w:p>
            <w:pPr>
              <w:adjustRightInd w:val="0"/>
              <w:snapToGrid w:val="0"/>
              <w:jc w:val="left"/>
              <w:rPr>
                <w:szCs w:val="21"/>
              </w:rPr>
            </w:pPr>
            <w:r>
              <w:rPr>
                <w:rFonts w:hint="eastAsia"/>
                <w:szCs w:val="21"/>
              </w:rPr>
              <w:t>垂直于板面拉伸强度（MPa）</w:t>
            </w:r>
          </w:p>
        </w:tc>
        <w:tc>
          <w:tcPr>
            <w:tcW w:w="4246" w:type="dxa"/>
            <w:shd w:val="clear" w:color="auto" w:fill="auto"/>
            <w:vAlign w:val="center"/>
          </w:tcPr>
          <w:p>
            <w:pPr>
              <w:adjustRightInd w:val="0"/>
              <w:snapToGrid w:val="0"/>
              <w:jc w:val="center"/>
              <w:rPr>
                <w:szCs w:val="21"/>
              </w:rPr>
            </w:pPr>
            <w:r>
              <w:rPr>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9" w:type="dxa"/>
            <w:shd w:val="clear" w:color="auto" w:fill="auto"/>
            <w:vAlign w:val="center"/>
          </w:tcPr>
          <w:p>
            <w:pPr>
              <w:adjustRightInd w:val="0"/>
              <w:snapToGrid w:val="0"/>
              <w:jc w:val="left"/>
              <w:rPr>
                <w:szCs w:val="21"/>
              </w:rPr>
            </w:pPr>
            <w:r>
              <w:rPr>
                <w:szCs w:val="21"/>
              </w:rPr>
              <w:t>导热系数</w:t>
            </w:r>
            <w:r>
              <w:rPr>
                <w:rFonts w:hint="eastAsia"/>
                <w:szCs w:val="21"/>
              </w:rPr>
              <w:t>（2</w:t>
            </w:r>
            <w:r>
              <w:rPr>
                <w:szCs w:val="21"/>
              </w:rPr>
              <w:t>5</w:t>
            </w:r>
            <w:r>
              <w:rPr>
                <w:rFonts w:hint="eastAsia"/>
                <w:szCs w:val="21"/>
              </w:rPr>
              <w:t>℃）/</w:t>
            </w:r>
            <w:r>
              <w:rPr>
                <w:szCs w:val="21"/>
              </w:rPr>
              <w:t>[W/（m·K）]</w:t>
            </w:r>
          </w:p>
        </w:tc>
        <w:tc>
          <w:tcPr>
            <w:tcW w:w="4246" w:type="dxa"/>
            <w:shd w:val="clear" w:color="auto" w:fill="auto"/>
            <w:vAlign w:val="center"/>
          </w:tcPr>
          <w:p>
            <w:pPr>
              <w:adjustRightInd w:val="0"/>
              <w:snapToGrid w:val="0"/>
              <w:jc w:val="center"/>
              <w:rPr>
                <w:szCs w:val="21"/>
              </w:rPr>
            </w:pPr>
            <w:r>
              <w:rPr>
                <w:szCs w:val="21"/>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9" w:type="dxa"/>
            <w:shd w:val="clear" w:color="auto" w:fill="auto"/>
            <w:vAlign w:val="center"/>
          </w:tcPr>
          <w:p>
            <w:pPr>
              <w:adjustRightInd w:val="0"/>
              <w:snapToGrid w:val="0"/>
              <w:jc w:val="left"/>
              <w:rPr>
                <w:szCs w:val="21"/>
              </w:rPr>
            </w:pPr>
            <w:r>
              <w:rPr>
                <w:szCs w:val="21"/>
              </w:rPr>
              <w:t>尺寸稳定性</w:t>
            </w:r>
            <w:r>
              <w:rPr>
                <w:rFonts w:hint="eastAsia"/>
                <w:szCs w:val="21"/>
              </w:rPr>
              <w:t>（70℃，</w:t>
            </w:r>
            <w:r>
              <w:rPr>
                <w:szCs w:val="21"/>
              </w:rPr>
              <w:t>7</w:t>
            </w:r>
            <w:r>
              <w:rPr>
                <w:rFonts w:hint="eastAsia"/>
                <w:szCs w:val="21"/>
              </w:rPr>
              <w:t>d）/（%）</w:t>
            </w:r>
          </w:p>
        </w:tc>
        <w:tc>
          <w:tcPr>
            <w:tcW w:w="4246" w:type="dxa"/>
            <w:shd w:val="clear" w:color="auto" w:fill="auto"/>
            <w:vAlign w:val="center"/>
          </w:tcPr>
          <w:p>
            <w:pPr>
              <w:adjustRightInd w:val="0"/>
              <w:snapToGrid w:val="0"/>
              <w:jc w:val="center"/>
              <w:rPr>
                <w:szCs w:val="21"/>
              </w:rPr>
            </w:pP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9" w:type="dxa"/>
            <w:shd w:val="clear" w:color="auto" w:fill="auto"/>
            <w:vAlign w:val="center"/>
          </w:tcPr>
          <w:p>
            <w:pPr>
              <w:adjustRightInd w:val="0"/>
              <w:snapToGrid w:val="0"/>
              <w:jc w:val="left"/>
              <w:rPr>
                <w:szCs w:val="21"/>
              </w:rPr>
            </w:pPr>
            <w:r>
              <w:rPr>
                <w:sz w:val="20"/>
                <w:szCs w:val="20"/>
              </w:rPr>
              <w:t>透湿系数[ng/（Pa</w:t>
            </w:r>
            <w:r>
              <w:rPr>
                <w:sz w:val="20"/>
                <w:szCs w:val="20"/>
              </w:rPr>
              <w:sym w:font="Wingdings" w:char="F0A0"/>
            </w:r>
            <w:r>
              <w:rPr>
                <w:sz w:val="20"/>
                <w:szCs w:val="20"/>
              </w:rPr>
              <w:t>m</w:t>
            </w:r>
            <w:r>
              <w:rPr>
                <w:sz w:val="20"/>
                <w:szCs w:val="20"/>
              </w:rPr>
              <w:sym w:font="Wingdings" w:char="F0A0"/>
            </w:r>
            <w:r>
              <w:rPr>
                <w:sz w:val="20"/>
                <w:szCs w:val="20"/>
              </w:rPr>
              <w:t>s）]</w:t>
            </w:r>
          </w:p>
        </w:tc>
        <w:tc>
          <w:tcPr>
            <w:tcW w:w="4246" w:type="dxa"/>
            <w:shd w:val="clear" w:color="auto" w:fill="auto"/>
            <w:vAlign w:val="center"/>
          </w:tcPr>
          <w:p>
            <w:pPr>
              <w:adjustRightInd w:val="0"/>
              <w:snapToGrid w:val="0"/>
              <w:jc w:val="center"/>
              <w:rPr>
                <w:szCs w:val="21"/>
              </w:rPr>
            </w:pPr>
            <w:r>
              <w:rPr>
                <w:sz w:val="20"/>
                <w:szCs w:val="20"/>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9" w:type="dxa"/>
            <w:shd w:val="clear" w:color="auto" w:fill="auto"/>
            <w:vAlign w:val="center"/>
          </w:tcPr>
          <w:p>
            <w:pPr>
              <w:adjustRightInd w:val="0"/>
              <w:snapToGrid w:val="0"/>
              <w:jc w:val="left"/>
              <w:rPr>
                <w:szCs w:val="21"/>
              </w:rPr>
            </w:pPr>
            <w:r>
              <w:rPr>
                <w:szCs w:val="21"/>
              </w:rPr>
              <w:t>体积吸水率（%）</w:t>
            </w:r>
          </w:p>
        </w:tc>
        <w:tc>
          <w:tcPr>
            <w:tcW w:w="4246" w:type="dxa"/>
            <w:shd w:val="clear" w:color="auto" w:fill="auto"/>
            <w:vAlign w:val="center"/>
          </w:tcPr>
          <w:p>
            <w:pPr>
              <w:adjustRightInd w:val="0"/>
              <w:snapToGrid w:val="0"/>
              <w:jc w:val="center"/>
              <w:rPr>
                <w:szCs w:val="21"/>
              </w:rPr>
            </w:pPr>
            <w:r>
              <w:rPr>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9" w:type="dxa"/>
            <w:shd w:val="clear" w:color="auto" w:fill="auto"/>
            <w:vAlign w:val="center"/>
          </w:tcPr>
          <w:p>
            <w:pPr>
              <w:adjustRightInd w:val="0"/>
              <w:snapToGrid w:val="0"/>
              <w:jc w:val="left"/>
              <w:rPr>
                <w:szCs w:val="21"/>
              </w:rPr>
            </w:pPr>
            <w:r>
              <w:rPr>
                <w:szCs w:val="21"/>
              </w:rPr>
              <w:t>燃烧</w:t>
            </w:r>
            <w:r>
              <w:rPr>
                <w:rFonts w:hint="eastAsia"/>
                <w:szCs w:val="21"/>
              </w:rPr>
              <w:t>性能</w:t>
            </w:r>
          </w:p>
        </w:tc>
        <w:tc>
          <w:tcPr>
            <w:tcW w:w="4246" w:type="dxa"/>
            <w:shd w:val="clear" w:color="auto" w:fill="auto"/>
            <w:vAlign w:val="center"/>
          </w:tcPr>
          <w:p>
            <w:pPr>
              <w:adjustRightInd w:val="0"/>
              <w:snapToGrid w:val="0"/>
              <w:jc w:val="center"/>
              <w:rPr>
                <w:szCs w:val="21"/>
              </w:rPr>
            </w:pPr>
            <w:r>
              <w:rPr>
                <w:szCs w:val="21"/>
              </w:rPr>
              <w:t>不低于B1级</w:t>
            </w:r>
          </w:p>
        </w:tc>
      </w:tr>
      <w:bookmarkEnd w:id="46"/>
    </w:tbl>
    <w:p>
      <w:pPr>
        <w:jc w:val="center"/>
        <w:rPr>
          <w:szCs w:val="21"/>
        </w:rPr>
      </w:pPr>
      <w:r>
        <w:rPr>
          <w:szCs w:val="21"/>
        </w:rPr>
        <w:t>表4.2.4-5  硬质聚氨酯泡沫板主要性能指标</w:t>
      </w:r>
    </w:p>
    <w:tbl>
      <w:tblPr>
        <w:tblStyle w:val="15"/>
        <w:tblW w:w="0" w:type="auto"/>
        <w:tblInd w:w="2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1"/>
        <w:gridCol w:w="4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1" w:type="dxa"/>
            <w:shd w:val="clear" w:color="auto" w:fill="auto"/>
            <w:vAlign w:val="center"/>
          </w:tcPr>
          <w:p>
            <w:pPr>
              <w:adjustRightInd w:val="0"/>
              <w:snapToGrid w:val="0"/>
              <w:jc w:val="center"/>
              <w:rPr>
                <w:rFonts w:eastAsia="黑体"/>
                <w:szCs w:val="21"/>
              </w:rPr>
            </w:pPr>
            <w:r>
              <w:rPr>
                <w:szCs w:val="21"/>
              </w:rPr>
              <w:t>项目</w:t>
            </w:r>
          </w:p>
        </w:tc>
        <w:tc>
          <w:tcPr>
            <w:tcW w:w="4374" w:type="dxa"/>
            <w:shd w:val="clear" w:color="auto" w:fill="auto"/>
            <w:vAlign w:val="center"/>
          </w:tcPr>
          <w:p>
            <w:pPr>
              <w:adjustRightInd w:val="0"/>
              <w:snapToGrid w:val="0"/>
              <w:jc w:val="center"/>
              <w:rPr>
                <w:rFonts w:eastAsia="黑体"/>
                <w:szCs w:val="21"/>
              </w:rPr>
            </w:pPr>
            <w:r>
              <w:rPr>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1" w:type="dxa"/>
            <w:shd w:val="clear" w:color="auto" w:fill="auto"/>
            <w:vAlign w:val="center"/>
          </w:tcPr>
          <w:p>
            <w:pPr>
              <w:adjustRightInd w:val="0"/>
              <w:snapToGrid w:val="0"/>
              <w:ind w:left="-84" w:leftChars="-40" w:right="-115" w:rightChars="-55"/>
              <w:jc w:val="left"/>
              <w:rPr>
                <w:rFonts w:eastAsia="黑体"/>
                <w:szCs w:val="21"/>
              </w:rPr>
            </w:pPr>
            <w:r>
              <w:rPr>
                <w:rFonts w:hint="eastAsia"/>
                <w:szCs w:val="21"/>
              </w:rPr>
              <w:t>表观密度/（kg/m</w:t>
            </w:r>
            <w:r>
              <w:rPr>
                <w:rFonts w:hint="eastAsia"/>
                <w:szCs w:val="21"/>
                <w:vertAlign w:val="superscript"/>
              </w:rPr>
              <w:t>3</w:t>
            </w:r>
            <w:r>
              <w:rPr>
                <w:rFonts w:hint="eastAsia"/>
                <w:szCs w:val="21"/>
              </w:rPr>
              <w:t>）</w:t>
            </w:r>
          </w:p>
        </w:tc>
        <w:tc>
          <w:tcPr>
            <w:tcW w:w="4374" w:type="dxa"/>
            <w:shd w:val="clear" w:color="auto" w:fill="auto"/>
            <w:vAlign w:val="center"/>
          </w:tcPr>
          <w:p>
            <w:pPr>
              <w:adjustRightInd w:val="0"/>
              <w:snapToGrid w:val="0"/>
              <w:jc w:val="center"/>
              <w:rPr>
                <w:rFonts w:eastAsia="黑体"/>
                <w:szCs w:val="21"/>
              </w:rPr>
            </w:pPr>
            <w:r>
              <w:rPr>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1" w:type="dxa"/>
            <w:shd w:val="clear" w:color="auto" w:fill="auto"/>
            <w:vAlign w:val="center"/>
          </w:tcPr>
          <w:p>
            <w:pPr>
              <w:adjustRightInd w:val="0"/>
              <w:snapToGrid w:val="0"/>
              <w:jc w:val="left"/>
              <w:rPr>
                <w:rFonts w:eastAsia="黑体"/>
                <w:szCs w:val="21"/>
              </w:rPr>
            </w:pPr>
            <w:r>
              <w:rPr>
                <w:szCs w:val="21"/>
              </w:rPr>
              <w:t>压缩强度（压缩比10%，kPa）</w:t>
            </w:r>
          </w:p>
        </w:tc>
        <w:tc>
          <w:tcPr>
            <w:tcW w:w="4374" w:type="dxa"/>
            <w:shd w:val="clear" w:color="auto" w:fill="auto"/>
            <w:vAlign w:val="center"/>
          </w:tcPr>
          <w:p>
            <w:pPr>
              <w:adjustRightInd w:val="0"/>
              <w:snapToGrid w:val="0"/>
              <w:jc w:val="center"/>
              <w:rPr>
                <w:rFonts w:eastAsia="黑体"/>
                <w:szCs w:val="21"/>
              </w:rPr>
            </w:pPr>
            <w:r>
              <w:rPr>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1" w:type="dxa"/>
            <w:shd w:val="clear" w:color="auto" w:fill="auto"/>
            <w:vAlign w:val="center"/>
          </w:tcPr>
          <w:p>
            <w:pPr>
              <w:adjustRightInd w:val="0"/>
              <w:snapToGrid w:val="0"/>
              <w:jc w:val="left"/>
              <w:rPr>
                <w:rFonts w:eastAsia="黑体"/>
                <w:szCs w:val="21"/>
              </w:rPr>
            </w:pPr>
            <w:r>
              <w:rPr>
                <w:szCs w:val="21"/>
              </w:rPr>
              <w:t>导热系数</w:t>
            </w:r>
            <w:r>
              <w:rPr>
                <w:rFonts w:hint="eastAsia"/>
                <w:szCs w:val="21"/>
              </w:rPr>
              <w:t>（2</w:t>
            </w:r>
            <w:r>
              <w:rPr>
                <w:szCs w:val="21"/>
              </w:rPr>
              <w:t>3</w:t>
            </w:r>
            <w:r>
              <w:rPr>
                <w:rFonts w:hint="eastAsia"/>
                <w:szCs w:val="21"/>
              </w:rPr>
              <w:t>℃）/</w:t>
            </w:r>
            <w:r>
              <w:rPr>
                <w:szCs w:val="21"/>
              </w:rPr>
              <w:t>[W/（m·K）]</w:t>
            </w:r>
          </w:p>
        </w:tc>
        <w:tc>
          <w:tcPr>
            <w:tcW w:w="4374" w:type="dxa"/>
            <w:shd w:val="clear" w:color="auto" w:fill="auto"/>
            <w:vAlign w:val="center"/>
          </w:tcPr>
          <w:p>
            <w:pPr>
              <w:adjustRightInd w:val="0"/>
              <w:snapToGrid w:val="0"/>
              <w:jc w:val="center"/>
              <w:rPr>
                <w:rFonts w:eastAsia="黑体"/>
                <w:szCs w:val="21"/>
              </w:rPr>
            </w:pPr>
            <w:r>
              <w:rPr>
                <w:szCs w:val="21"/>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1" w:type="dxa"/>
            <w:shd w:val="clear" w:color="auto" w:fill="auto"/>
            <w:vAlign w:val="center"/>
          </w:tcPr>
          <w:p>
            <w:pPr>
              <w:adjustRightInd w:val="0"/>
              <w:snapToGrid w:val="0"/>
              <w:jc w:val="left"/>
              <w:rPr>
                <w:rFonts w:eastAsia="黑体"/>
                <w:szCs w:val="21"/>
              </w:rPr>
            </w:pPr>
            <w:r>
              <w:rPr>
                <w:szCs w:val="21"/>
              </w:rPr>
              <w:t>尺寸稳定性</w:t>
            </w:r>
            <w:r>
              <w:rPr>
                <w:rFonts w:hint="eastAsia"/>
                <w:szCs w:val="21"/>
              </w:rPr>
              <w:t>（70℃，</w:t>
            </w:r>
            <w:r>
              <w:rPr>
                <w:szCs w:val="21"/>
              </w:rPr>
              <w:t>48</w:t>
            </w:r>
            <w:r>
              <w:rPr>
                <w:rFonts w:hint="eastAsia"/>
                <w:szCs w:val="21"/>
              </w:rPr>
              <w:t>h）/（%）</w:t>
            </w:r>
          </w:p>
        </w:tc>
        <w:tc>
          <w:tcPr>
            <w:tcW w:w="4374" w:type="dxa"/>
            <w:shd w:val="clear" w:color="auto" w:fill="auto"/>
            <w:vAlign w:val="center"/>
          </w:tcPr>
          <w:p>
            <w:pPr>
              <w:adjustRightInd w:val="0"/>
              <w:snapToGrid w:val="0"/>
              <w:jc w:val="center"/>
              <w:rPr>
                <w:rFonts w:eastAsia="黑体"/>
                <w:szCs w:val="21"/>
              </w:rPr>
            </w:pP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1" w:type="dxa"/>
            <w:shd w:val="clear" w:color="auto" w:fill="auto"/>
            <w:vAlign w:val="center"/>
          </w:tcPr>
          <w:p>
            <w:pPr>
              <w:adjustRightInd w:val="0"/>
              <w:snapToGrid w:val="0"/>
              <w:jc w:val="left"/>
              <w:rPr>
                <w:szCs w:val="21"/>
              </w:rPr>
            </w:pPr>
            <w:r>
              <w:rPr>
                <w:sz w:val="20"/>
                <w:szCs w:val="20"/>
              </w:rPr>
              <w:t>透湿系数[ng/（Pa</w:t>
            </w:r>
            <w:r>
              <w:rPr>
                <w:sz w:val="20"/>
                <w:szCs w:val="20"/>
              </w:rPr>
              <w:sym w:font="Wingdings" w:char="F0A0"/>
            </w:r>
            <w:r>
              <w:rPr>
                <w:sz w:val="20"/>
                <w:szCs w:val="20"/>
              </w:rPr>
              <w:t>m</w:t>
            </w:r>
            <w:r>
              <w:rPr>
                <w:sz w:val="20"/>
                <w:szCs w:val="20"/>
              </w:rPr>
              <w:sym w:font="Wingdings" w:char="F0A0"/>
            </w:r>
            <w:r>
              <w:rPr>
                <w:sz w:val="20"/>
                <w:szCs w:val="20"/>
              </w:rPr>
              <w:t>s）]</w:t>
            </w:r>
          </w:p>
        </w:tc>
        <w:tc>
          <w:tcPr>
            <w:tcW w:w="4374" w:type="dxa"/>
            <w:shd w:val="clear" w:color="auto" w:fill="auto"/>
            <w:vAlign w:val="center"/>
          </w:tcPr>
          <w:p>
            <w:pPr>
              <w:adjustRightInd w:val="0"/>
              <w:snapToGrid w:val="0"/>
              <w:jc w:val="center"/>
              <w:rPr>
                <w:szCs w:val="21"/>
              </w:rPr>
            </w:pPr>
            <w:r>
              <w:rPr>
                <w:sz w:val="20"/>
                <w:szCs w:val="20"/>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1" w:type="dxa"/>
            <w:shd w:val="clear" w:color="auto" w:fill="auto"/>
            <w:vAlign w:val="center"/>
          </w:tcPr>
          <w:p>
            <w:pPr>
              <w:adjustRightInd w:val="0"/>
              <w:snapToGrid w:val="0"/>
              <w:jc w:val="left"/>
              <w:rPr>
                <w:szCs w:val="21"/>
              </w:rPr>
            </w:pPr>
            <w:r>
              <w:rPr>
                <w:rFonts w:hint="eastAsia"/>
                <w:szCs w:val="21"/>
              </w:rPr>
              <w:t>体积</w:t>
            </w:r>
            <w:r>
              <w:rPr>
                <w:szCs w:val="21"/>
              </w:rPr>
              <w:t>吸水率（%）</w:t>
            </w:r>
          </w:p>
        </w:tc>
        <w:tc>
          <w:tcPr>
            <w:tcW w:w="4374" w:type="dxa"/>
            <w:shd w:val="clear" w:color="auto" w:fill="auto"/>
            <w:vAlign w:val="center"/>
          </w:tcPr>
          <w:p>
            <w:pPr>
              <w:adjustRightInd w:val="0"/>
              <w:snapToGrid w:val="0"/>
              <w:jc w:val="center"/>
              <w:rPr>
                <w:szCs w:val="21"/>
              </w:rPr>
            </w:pPr>
            <w:r>
              <w:rPr>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1" w:type="dxa"/>
            <w:shd w:val="clear" w:color="auto" w:fill="auto"/>
            <w:vAlign w:val="center"/>
          </w:tcPr>
          <w:p>
            <w:pPr>
              <w:adjustRightInd w:val="0"/>
              <w:snapToGrid w:val="0"/>
              <w:jc w:val="left"/>
              <w:rPr>
                <w:szCs w:val="21"/>
              </w:rPr>
            </w:pPr>
            <w:r>
              <w:rPr>
                <w:szCs w:val="21"/>
              </w:rPr>
              <w:t>燃烧</w:t>
            </w:r>
            <w:r>
              <w:rPr>
                <w:rFonts w:hint="eastAsia"/>
                <w:szCs w:val="21"/>
              </w:rPr>
              <w:t>性能</w:t>
            </w:r>
          </w:p>
        </w:tc>
        <w:tc>
          <w:tcPr>
            <w:tcW w:w="4374" w:type="dxa"/>
            <w:shd w:val="clear" w:color="auto" w:fill="auto"/>
            <w:vAlign w:val="center"/>
          </w:tcPr>
          <w:p>
            <w:pPr>
              <w:adjustRightInd w:val="0"/>
              <w:snapToGrid w:val="0"/>
              <w:jc w:val="center"/>
              <w:rPr>
                <w:szCs w:val="21"/>
              </w:rPr>
            </w:pPr>
            <w:r>
              <w:rPr>
                <w:szCs w:val="21"/>
              </w:rPr>
              <w:t>不低于B2级</w:t>
            </w:r>
          </w:p>
        </w:tc>
      </w:tr>
    </w:tbl>
    <w:p>
      <w:pPr>
        <w:jc w:val="center"/>
        <w:rPr>
          <w:szCs w:val="21"/>
        </w:rPr>
      </w:pPr>
      <w:r>
        <w:rPr>
          <w:szCs w:val="21"/>
        </w:rPr>
        <w:t>表4.2.4-6  岩棉</w:t>
      </w:r>
      <w:r>
        <w:rPr>
          <w:rFonts w:hint="eastAsia"/>
          <w:szCs w:val="21"/>
        </w:rPr>
        <w:t>制品</w:t>
      </w:r>
      <w:r>
        <w:rPr>
          <w:szCs w:val="21"/>
        </w:rPr>
        <w:t>主要性能指标</w:t>
      </w:r>
    </w:p>
    <w:tbl>
      <w:tblPr>
        <w:tblStyle w:val="15"/>
        <w:tblW w:w="0" w:type="auto"/>
        <w:tblInd w:w="2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5"/>
        <w:gridCol w:w="4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95" w:type="dxa"/>
            <w:shd w:val="clear" w:color="auto" w:fill="auto"/>
            <w:vAlign w:val="center"/>
          </w:tcPr>
          <w:p>
            <w:pPr>
              <w:jc w:val="center"/>
              <w:rPr>
                <w:rFonts w:eastAsia="黑体"/>
                <w:szCs w:val="21"/>
              </w:rPr>
            </w:pPr>
            <w:r>
              <w:rPr>
                <w:szCs w:val="21"/>
              </w:rPr>
              <w:t>项目</w:t>
            </w:r>
          </w:p>
        </w:tc>
        <w:tc>
          <w:tcPr>
            <w:tcW w:w="4370" w:type="dxa"/>
            <w:shd w:val="clear" w:color="auto" w:fill="auto"/>
            <w:vAlign w:val="center"/>
          </w:tcPr>
          <w:p>
            <w:pPr>
              <w:jc w:val="center"/>
              <w:rPr>
                <w:rFonts w:eastAsia="黑体"/>
                <w:szCs w:val="21"/>
              </w:rPr>
            </w:pPr>
            <w:r>
              <w:rPr>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5" w:type="dxa"/>
            <w:shd w:val="clear" w:color="auto" w:fill="auto"/>
            <w:vAlign w:val="center"/>
          </w:tcPr>
          <w:p>
            <w:pPr>
              <w:adjustRightInd w:val="0"/>
              <w:snapToGrid w:val="0"/>
              <w:jc w:val="left"/>
              <w:rPr>
                <w:szCs w:val="21"/>
              </w:rPr>
            </w:pPr>
            <w:r>
              <w:rPr>
                <w:rFonts w:hint="eastAsia"/>
                <w:szCs w:val="21"/>
              </w:rPr>
              <w:t>表观密度（kg</w:t>
            </w:r>
            <w:r>
              <w:rPr>
                <w:szCs w:val="21"/>
              </w:rPr>
              <w:t>/m</w:t>
            </w:r>
            <w:r>
              <w:rPr>
                <w:szCs w:val="21"/>
                <w:vertAlign w:val="superscript"/>
              </w:rPr>
              <w:t>3</w:t>
            </w:r>
            <w:r>
              <w:rPr>
                <w:rFonts w:hint="eastAsia"/>
                <w:szCs w:val="21"/>
              </w:rPr>
              <w:t>）</w:t>
            </w:r>
          </w:p>
        </w:tc>
        <w:tc>
          <w:tcPr>
            <w:tcW w:w="4370" w:type="dxa"/>
            <w:shd w:val="clear" w:color="auto" w:fill="auto"/>
            <w:vAlign w:val="center"/>
          </w:tcPr>
          <w:p>
            <w:pPr>
              <w:adjustRightInd w:val="0"/>
              <w:snapToGrid w:val="0"/>
              <w:jc w:val="center"/>
              <w:rPr>
                <w:rFonts w:eastAsia="黑体"/>
                <w:szCs w:val="21"/>
              </w:rPr>
            </w:pPr>
            <w:r>
              <w:rPr>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5" w:type="dxa"/>
            <w:shd w:val="clear" w:color="auto" w:fill="auto"/>
            <w:vAlign w:val="center"/>
          </w:tcPr>
          <w:p>
            <w:pPr>
              <w:adjustRightInd w:val="0"/>
              <w:snapToGrid w:val="0"/>
              <w:jc w:val="left"/>
              <w:rPr>
                <w:szCs w:val="21"/>
              </w:rPr>
            </w:pPr>
            <w:r>
              <w:rPr>
                <w:szCs w:val="21"/>
              </w:rPr>
              <w:t>酸度系数</w:t>
            </w:r>
          </w:p>
        </w:tc>
        <w:tc>
          <w:tcPr>
            <w:tcW w:w="4370" w:type="dxa"/>
            <w:shd w:val="clear" w:color="auto" w:fill="auto"/>
            <w:vAlign w:val="center"/>
          </w:tcPr>
          <w:p>
            <w:pPr>
              <w:adjustRightInd w:val="0"/>
              <w:snapToGrid w:val="0"/>
              <w:jc w:val="center"/>
              <w:rPr>
                <w:rFonts w:eastAsia="黑体"/>
                <w:szCs w:val="21"/>
              </w:rPr>
            </w:pPr>
            <w:r>
              <w:rPr>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5" w:type="dxa"/>
            <w:shd w:val="clear" w:color="auto" w:fill="auto"/>
            <w:vAlign w:val="center"/>
          </w:tcPr>
          <w:p>
            <w:pPr>
              <w:adjustRightInd w:val="0"/>
              <w:snapToGrid w:val="0"/>
              <w:jc w:val="left"/>
              <w:rPr>
                <w:szCs w:val="21"/>
              </w:rPr>
            </w:pPr>
            <w:r>
              <w:rPr>
                <w:szCs w:val="21"/>
              </w:rPr>
              <w:t>质量吸湿率（%）</w:t>
            </w:r>
          </w:p>
        </w:tc>
        <w:tc>
          <w:tcPr>
            <w:tcW w:w="4370" w:type="dxa"/>
            <w:shd w:val="clear" w:color="auto" w:fill="auto"/>
            <w:vAlign w:val="center"/>
          </w:tcPr>
          <w:p>
            <w:pPr>
              <w:adjustRightInd w:val="0"/>
              <w:snapToGrid w:val="0"/>
              <w:jc w:val="center"/>
              <w:rPr>
                <w:rFonts w:eastAsia="黑体"/>
                <w:szCs w:val="21"/>
              </w:rPr>
            </w:pPr>
            <w:r>
              <w:rPr>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5" w:type="dxa"/>
            <w:shd w:val="clear" w:color="auto" w:fill="auto"/>
            <w:vAlign w:val="center"/>
          </w:tcPr>
          <w:p>
            <w:pPr>
              <w:adjustRightInd w:val="0"/>
              <w:snapToGrid w:val="0"/>
              <w:jc w:val="left"/>
              <w:rPr>
                <w:szCs w:val="21"/>
              </w:rPr>
            </w:pPr>
            <w:r>
              <w:rPr>
                <w:szCs w:val="21"/>
              </w:rPr>
              <w:t>憎水</w:t>
            </w:r>
            <w:r>
              <w:rPr>
                <w:rFonts w:hint="eastAsia"/>
                <w:szCs w:val="21"/>
              </w:rPr>
              <w:t>率</w:t>
            </w:r>
            <w:r>
              <w:rPr>
                <w:szCs w:val="21"/>
              </w:rPr>
              <w:t>（%）</w:t>
            </w:r>
          </w:p>
        </w:tc>
        <w:tc>
          <w:tcPr>
            <w:tcW w:w="4370" w:type="dxa"/>
            <w:shd w:val="clear" w:color="auto" w:fill="auto"/>
            <w:vAlign w:val="center"/>
          </w:tcPr>
          <w:p>
            <w:pPr>
              <w:adjustRightInd w:val="0"/>
              <w:snapToGrid w:val="0"/>
              <w:jc w:val="center"/>
              <w:rPr>
                <w:szCs w:val="21"/>
              </w:rPr>
            </w:pPr>
            <w:r>
              <w:rPr>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5" w:type="dxa"/>
            <w:shd w:val="clear" w:color="auto" w:fill="auto"/>
            <w:vAlign w:val="center"/>
          </w:tcPr>
          <w:p>
            <w:pPr>
              <w:adjustRightInd w:val="0"/>
              <w:snapToGrid w:val="0"/>
              <w:jc w:val="left"/>
              <w:rPr>
                <w:szCs w:val="21"/>
              </w:rPr>
            </w:pPr>
            <w:r>
              <w:rPr>
                <w:szCs w:val="21"/>
              </w:rPr>
              <w:t>导热系数</w:t>
            </w:r>
            <w:r>
              <w:rPr>
                <w:rFonts w:hint="eastAsia"/>
                <w:szCs w:val="21"/>
              </w:rPr>
              <w:t>（2</w:t>
            </w:r>
            <w:r>
              <w:rPr>
                <w:szCs w:val="21"/>
              </w:rPr>
              <w:t>5</w:t>
            </w:r>
            <w:r>
              <w:rPr>
                <w:rFonts w:hint="eastAsia"/>
                <w:szCs w:val="21"/>
              </w:rPr>
              <w:t>℃）/</w:t>
            </w:r>
            <w:r>
              <w:rPr>
                <w:szCs w:val="21"/>
              </w:rPr>
              <w:t>[W/（m·K）]</w:t>
            </w:r>
          </w:p>
        </w:tc>
        <w:tc>
          <w:tcPr>
            <w:tcW w:w="4370" w:type="dxa"/>
            <w:shd w:val="clear" w:color="auto" w:fill="auto"/>
            <w:vAlign w:val="center"/>
          </w:tcPr>
          <w:p>
            <w:pPr>
              <w:adjustRightInd w:val="0"/>
              <w:snapToGrid w:val="0"/>
              <w:jc w:val="center"/>
              <w:rPr>
                <w:szCs w:val="21"/>
              </w:rPr>
            </w:pPr>
            <w:r>
              <w:rPr>
                <w:szCs w:val="21"/>
              </w:rPr>
              <w:t>≤0.040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5" w:type="dxa"/>
            <w:shd w:val="clear" w:color="auto" w:fill="auto"/>
            <w:vAlign w:val="center"/>
          </w:tcPr>
          <w:p>
            <w:pPr>
              <w:adjustRightInd w:val="0"/>
              <w:snapToGrid w:val="0"/>
              <w:jc w:val="left"/>
              <w:rPr>
                <w:szCs w:val="21"/>
              </w:rPr>
            </w:pPr>
            <w:r>
              <w:rPr>
                <w:rFonts w:hint="eastAsia"/>
                <w:szCs w:val="21"/>
              </w:rPr>
              <w:t>燃烧性能</w:t>
            </w:r>
          </w:p>
        </w:tc>
        <w:tc>
          <w:tcPr>
            <w:tcW w:w="4370" w:type="dxa"/>
            <w:shd w:val="clear" w:color="auto" w:fill="auto"/>
            <w:vAlign w:val="center"/>
          </w:tcPr>
          <w:p>
            <w:pPr>
              <w:adjustRightInd w:val="0"/>
              <w:snapToGrid w:val="0"/>
              <w:jc w:val="center"/>
              <w:rPr>
                <w:szCs w:val="21"/>
              </w:rPr>
            </w:pPr>
            <w:r>
              <w:rPr>
                <w:rFonts w:hint="eastAsia"/>
                <w:szCs w:val="21"/>
              </w:rPr>
              <w:t>A级</w:t>
            </w:r>
          </w:p>
        </w:tc>
      </w:tr>
    </w:tbl>
    <w:p>
      <w:pPr>
        <w:jc w:val="center"/>
        <w:rPr>
          <w:szCs w:val="21"/>
        </w:rPr>
      </w:pPr>
      <w:r>
        <w:rPr>
          <w:szCs w:val="21"/>
        </w:rPr>
        <w:t>表4.2.4-7  玻璃棉</w:t>
      </w:r>
      <w:r>
        <w:rPr>
          <w:rFonts w:hint="eastAsia"/>
          <w:szCs w:val="21"/>
        </w:rPr>
        <w:t>毡</w:t>
      </w:r>
      <w:r>
        <w:rPr>
          <w:szCs w:val="21"/>
        </w:rPr>
        <w:t>主要性能指标</w:t>
      </w:r>
    </w:p>
    <w:tbl>
      <w:tblPr>
        <w:tblStyle w:val="15"/>
        <w:tblW w:w="0" w:type="auto"/>
        <w:tblInd w:w="2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7"/>
        <w:gridCol w:w="4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7" w:type="dxa"/>
            <w:shd w:val="clear" w:color="auto" w:fill="auto"/>
            <w:vAlign w:val="center"/>
          </w:tcPr>
          <w:p>
            <w:pPr>
              <w:adjustRightInd w:val="0"/>
              <w:snapToGrid w:val="0"/>
              <w:jc w:val="center"/>
              <w:rPr>
                <w:szCs w:val="21"/>
              </w:rPr>
            </w:pPr>
            <w:r>
              <w:rPr>
                <w:szCs w:val="21"/>
              </w:rPr>
              <w:t>项目</w:t>
            </w:r>
          </w:p>
        </w:tc>
        <w:tc>
          <w:tcPr>
            <w:tcW w:w="4388" w:type="dxa"/>
            <w:shd w:val="clear" w:color="auto" w:fill="auto"/>
            <w:vAlign w:val="center"/>
          </w:tcPr>
          <w:p>
            <w:pPr>
              <w:adjustRightInd w:val="0"/>
              <w:snapToGrid w:val="0"/>
              <w:jc w:val="center"/>
              <w:rPr>
                <w:szCs w:val="21"/>
              </w:rPr>
            </w:pPr>
            <w:r>
              <w:rPr>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7" w:type="dxa"/>
            <w:shd w:val="clear" w:color="auto" w:fill="auto"/>
            <w:vAlign w:val="center"/>
          </w:tcPr>
          <w:p>
            <w:pPr>
              <w:adjustRightInd w:val="0"/>
              <w:snapToGrid w:val="0"/>
              <w:jc w:val="left"/>
              <w:rPr>
                <w:szCs w:val="21"/>
              </w:rPr>
            </w:pPr>
            <w:r>
              <w:rPr>
                <w:rFonts w:hint="eastAsia"/>
                <w:szCs w:val="21"/>
              </w:rPr>
              <w:t>标称</w:t>
            </w:r>
            <w:r>
              <w:rPr>
                <w:szCs w:val="21"/>
              </w:rPr>
              <w:t>密度（kg/m</w:t>
            </w:r>
            <w:r>
              <w:rPr>
                <w:szCs w:val="21"/>
                <w:vertAlign w:val="superscript"/>
              </w:rPr>
              <w:t>3</w:t>
            </w:r>
            <w:r>
              <w:rPr>
                <w:szCs w:val="21"/>
              </w:rPr>
              <w:t>）</w:t>
            </w:r>
          </w:p>
        </w:tc>
        <w:tc>
          <w:tcPr>
            <w:tcW w:w="4388" w:type="dxa"/>
            <w:shd w:val="clear" w:color="auto" w:fill="auto"/>
            <w:vAlign w:val="center"/>
          </w:tcPr>
          <w:p>
            <w:pPr>
              <w:adjustRightInd w:val="0"/>
              <w:snapToGrid w:val="0"/>
              <w:jc w:val="center"/>
              <w:rPr>
                <w:szCs w:val="21"/>
              </w:rPr>
            </w:pPr>
            <w:r>
              <w:rPr>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7" w:type="dxa"/>
            <w:shd w:val="clear" w:color="auto" w:fill="auto"/>
            <w:vAlign w:val="center"/>
          </w:tcPr>
          <w:p>
            <w:pPr>
              <w:adjustRightInd w:val="0"/>
              <w:snapToGrid w:val="0"/>
              <w:jc w:val="left"/>
              <w:rPr>
                <w:szCs w:val="21"/>
              </w:rPr>
            </w:pPr>
            <w:r>
              <w:rPr>
                <w:rFonts w:hint="eastAsia"/>
                <w:szCs w:val="21"/>
              </w:rPr>
              <w:t>质量吸湿率（%）</w:t>
            </w:r>
          </w:p>
        </w:tc>
        <w:tc>
          <w:tcPr>
            <w:tcW w:w="4388" w:type="dxa"/>
            <w:shd w:val="clear" w:color="auto" w:fill="auto"/>
            <w:vAlign w:val="center"/>
          </w:tcPr>
          <w:p>
            <w:pPr>
              <w:adjustRightInd w:val="0"/>
              <w:snapToGrid w:val="0"/>
              <w:jc w:val="center"/>
              <w:rPr>
                <w:szCs w:val="21"/>
              </w:rPr>
            </w:pPr>
            <w:r>
              <w:rPr>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7" w:type="dxa"/>
            <w:shd w:val="clear" w:color="auto" w:fill="auto"/>
            <w:vAlign w:val="center"/>
          </w:tcPr>
          <w:p>
            <w:pPr>
              <w:adjustRightInd w:val="0"/>
              <w:snapToGrid w:val="0"/>
              <w:jc w:val="left"/>
              <w:rPr>
                <w:rFonts w:eastAsia="黑体"/>
                <w:szCs w:val="21"/>
              </w:rPr>
            </w:pPr>
            <w:r>
              <w:rPr>
                <w:szCs w:val="21"/>
              </w:rPr>
              <w:t>憎水率（%）</w:t>
            </w:r>
          </w:p>
        </w:tc>
        <w:tc>
          <w:tcPr>
            <w:tcW w:w="4388" w:type="dxa"/>
            <w:shd w:val="clear" w:color="auto" w:fill="auto"/>
            <w:vAlign w:val="center"/>
          </w:tcPr>
          <w:p>
            <w:pPr>
              <w:adjustRightInd w:val="0"/>
              <w:snapToGrid w:val="0"/>
              <w:jc w:val="center"/>
              <w:rPr>
                <w:rFonts w:eastAsia="黑体"/>
                <w:szCs w:val="21"/>
              </w:rPr>
            </w:pPr>
            <w:r>
              <w:rPr>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7" w:type="dxa"/>
            <w:shd w:val="clear" w:color="auto" w:fill="auto"/>
            <w:vAlign w:val="center"/>
          </w:tcPr>
          <w:p>
            <w:pPr>
              <w:adjustRightInd w:val="0"/>
              <w:snapToGrid w:val="0"/>
              <w:jc w:val="left"/>
              <w:rPr>
                <w:szCs w:val="21"/>
              </w:rPr>
            </w:pPr>
            <w:r>
              <w:rPr>
                <w:szCs w:val="21"/>
              </w:rPr>
              <w:t>导热系数</w:t>
            </w:r>
            <w:r>
              <w:rPr>
                <w:rFonts w:hint="eastAsia"/>
                <w:szCs w:val="21"/>
              </w:rPr>
              <w:t>（2</w:t>
            </w:r>
            <w:r>
              <w:rPr>
                <w:szCs w:val="21"/>
              </w:rPr>
              <w:t>5</w:t>
            </w:r>
            <w:r>
              <w:rPr>
                <w:rFonts w:hint="eastAsia"/>
                <w:szCs w:val="21"/>
              </w:rPr>
              <w:t>℃）/</w:t>
            </w:r>
            <w:r>
              <w:rPr>
                <w:szCs w:val="21"/>
              </w:rPr>
              <w:t>[W/（m·K）]</w:t>
            </w:r>
          </w:p>
        </w:tc>
        <w:tc>
          <w:tcPr>
            <w:tcW w:w="4388" w:type="dxa"/>
            <w:shd w:val="clear" w:color="auto" w:fill="auto"/>
            <w:vAlign w:val="center"/>
          </w:tcPr>
          <w:p>
            <w:pPr>
              <w:adjustRightInd w:val="0"/>
              <w:snapToGrid w:val="0"/>
              <w:jc w:val="center"/>
              <w:rPr>
                <w:szCs w:val="21"/>
              </w:rPr>
            </w:pPr>
            <w:r>
              <w:rPr>
                <w:szCs w:val="21"/>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7" w:type="dxa"/>
            <w:shd w:val="clear" w:color="auto" w:fill="auto"/>
            <w:vAlign w:val="center"/>
          </w:tcPr>
          <w:p>
            <w:pPr>
              <w:adjustRightInd w:val="0"/>
              <w:snapToGrid w:val="0"/>
              <w:jc w:val="left"/>
              <w:rPr>
                <w:szCs w:val="21"/>
              </w:rPr>
            </w:pPr>
            <w:r>
              <w:rPr>
                <w:rFonts w:hint="eastAsia"/>
                <w:szCs w:val="21"/>
              </w:rPr>
              <w:t>燃烧性能</w:t>
            </w:r>
          </w:p>
        </w:tc>
        <w:tc>
          <w:tcPr>
            <w:tcW w:w="4388" w:type="dxa"/>
            <w:shd w:val="clear" w:color="auto" w:fill="auto"/>
            <w:vAlign w:val="center"/>
          </w:tcPr>
          <w:p>
            <w:pPr>
              <w:adjustRightInd w:val="0"/>
              <w:snapToGrid w:val="0"/>
              <w:jc w:val="center"/>
              <w:rPr>
                <w:szCs w:val="21"/>
              </w:rPr>
            </w:pPr>
            <w:r>
              <w:rPr>
                <w:rFonts w:hint="eastAsia"/>
                <w:szCs w:val="21"/>
              </w:rPr>
              <w:t>A级</w:t>
            </w:r>
          </w:p>
        </w:tc>
      </w:tr>
    </w:tbl>
    <w:p>
      <w:pPr>
        <w:jc w:val="center"/>
        <w:rPr>
          <w:szCs w:val="21"/>
        </w:rPr>
      </w:pPr>
      <w:r>
        <w:rPr>
          <w:szCs w:val="21"/>
        </w:rPr>
        <w:t>表4.2.4-8  泡沫玻璃制品主要性能指标</w:t>
      </w:r>
    </w:p>
    <w:tbl>
      <w:tblPr>
        <w:tblStyle w:val="15"/>
        <w:tblW w:w="0" w:type="auto"/>
        <w:tblInd w:w="2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8"/>
        <w:gridCol w:w="4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8" w:type="dxa"/>
            <w:shd w:val="clear" w:color="auto" w:fill="auto"/>
            <w:vAlign w:val="center"/>
          </w:tcPr>
          <w:p>
            <w:pPr>
              <w:adjustRightInd w:val="0"/>
              <w:snapToGrid w:val="0"/>
              <w:jc w:val="center"/>
              <w:rPr>
                <w:rFonts w:eastAsia="黑体"/>
                <w:szCs w:val="21"/>
              </w:rPr>
            </w:pPr>
            <w:r>
              <w:rPr>
                <w:szCs w:val="21"/>
              </w:rPr>
              <w:t>项目</w:t>
            </w:r>
          </w:p>
        </w:tc>
        <w:tc>
          <w:tcPr>
            <w:tcW w:w="4367" w:type="dxa"/>
            <w:shd w:val="clear" w:color="auto" w:fill="auto"/>
            <w:vAlign w:val="center"/>
          </w:tcPr>
          <w:p>
            <w:pPr>
              <w:adjustRightInd w:val="0"/>
              <w:snapToGrid w:val="0"/>
              <w:jc w:val="center"/>
              <w:rPr>
                <w:rFonts w:eastAsia="黑体"/>
                <w:szCs w:val="21"/>
              </w:rPr>
            </w:pPr>
            <w:r>
              <w:rPr>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8" w:type="dxa"/>
            <w:shd w:val="clear" w:color="auto" w:fill="auto"/>
            <w:vAlign w:val="center"/>
          </w:tcPr>
          <w:p>
            <w:pPr>
              <w:adjustRightInd w:val="0"/>
              <w:snapToGrid w:val="0"/>
              <w:jc w:val="left"/>
              <w:rPr>
                <w:rFonts w:eastAsia="黑体"/>
                <w:szCs w:val="21"/>
              </w:rPr>
            </w:pPr>
            <w:r>
              <w:rPr>
                <w:szCs w:val="21"/>
              </w:rPr>
              <w:t>密度（kg/m</w:t>
            </w:r>
            <w:r>
              <w:rPr>
                <w:szCs w:val="21"/>
                <w:vertAlign w:val="superscript"/>
              </w:rPr>
              <w:t>3</w:t>
            </w:r>
            <w:r>
              <w:rPr>
                <w:szCs w:val="21"/>
              </w:rPr>
              <w:t>）</w:t>
            </w:r>
          </w:p>
        </w:tc>
        <w:tc>
          <w:tcPr>
            <w:tcW w:w="4367" w:type="dxa"/>
            <w:shd w:val="clear" w:color="auto" w:fill="auto"/>
            <w:vAlign w:val="center"/>
          </w:tcPr>
          <w:p>
            <w:pPr>
              <w:adjustRightInd w:val="0"/>
              <w:snapToGrid w:val="0"/>
              <w:jc w:val="center"/>
              <w:rPr>
                <w:rFonts w:eastAsia="黑体"/>
                <w:szCs w:val="21"/>
              </w:rPr>
            </w:pPr>
            <w:r>
              <w:rPr>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8" w:type="dxa"/>
            <w:shd w:val="clear" w:color="auto" w:fill="auto"/>
            <w:vAlign w:val="center"/>
          </w:tcPr>
          <w:p>
            <w:pPr>
              <w:adjustRightInd w:val="0"/>
              <w:snapToGrid w:val="0"/>
              <w:jc w:val="left"/>
              <w:rPr>
                <w:szCs w:val="21"/>
              </w:rPr>
            </w:pPr>
            <w:r>
              <w:rPr>
                <w:rFonts w:hint="eastAsia"/>
                <w:szCs w:val="21"/>
              </w:rPr>
              <w:t>抗压强度（MPa）</w:t>
            </w:r>
          </w:p>
        </w:tc>
        <w:tc>
          <w:tcPr>
            <w:tcW w:w="4367" w:type="dxa"/>
            <w:shd w:val="clear" w:color="auto" w:fill="auto"/>
            <w:vAlign w:val="center"/>
          </w:tcPr>
          <w:p>
            <w:pPr>
              <w:adjustRightInd w:val="0"/>
              <w:snapToGrid w:val="0"/>
              <w:jc w:val="center"/>
              <w:rPr>
                <w:szCs w:val="21"/>
              </w:rPr>
            </w:pPr>
            <w:r>
              <w:rPr>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8" w:type="dxa"/>
            <w:shd w:val="clear" w:color="auto" w:fill="auto"/>
            <w:vAlign w:val="center"/>
          </w:tcPr>
          <w:p>
            <w:pPr>
              <w:adjustRightInd w:val="0"/>
              <w:snapToGrid w:val="0"/>
              <w:jc w:val="left"/>
              <w:rPr>
                <w:szCs w:val="21"/>
              </w:rPr>
            </w:pPr>
            <w:r>
              <w:rPr>
                <w:szCs w:val="21"/>
              </w:rPr>
              <w:t>抗折强度（MPa）</w:t>
            </w:r>
          </w:p>
        </w:tc>
        <w:tc>
          <w:tcPr>
            <w:tcW w:w="4367" w:type="dxa"/>
            <w:shd w:val="clear" w:color="auto" w:fill="auto"/>
            <w:vAlign w:val="center"/>
          </w:tcPr>
          <w:p>
            <w:pPr>
              <w:adjustRightInd w:val="0"/>
              <w:snapToGrid w:val="0"/>
              <w:jc w:val="center"/>
              <w:rPr>
                <w:szCs w:val="21"/>
              </w:rPr>
            </w:pPr>
            <w:r>
              <w:rPr>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8" w:type="dxa"/>
            <w:shd w:val="clear" w:color="auto" w:fill="auto"/>
            <w:vAlign w:val="center"/>
          </w:tcPr>
          <w:p>
            <w:pPr>
              <w:adjustRightInd w:val="0"/>
              <w:snapToGrid w:val="0"/>
              <w:ind w:left="-84" w:leftChars="-40" w:right="-115" w:rightChars="-55"/>
              <w:jc w:val="left"/>
              <w:rPr>
                <w:rFonts w:eastAsia="黑体"/>
                <w:szCs w:val="21"/>
              </w:rPr>
            </w:pPr>
            <w:r>
              <w:rPr>
                <w:szCs w:val="21"/>
              </w:rPr>
              <w:t>导热系数</w:t>
            </w:r>
            <w:r>
              <w:rPr>
                <w:rFonts w:hint="eastAsia"/>
                <w:szCs w:val="21"/>
              </w:rPr>
              <w:t>（2</w:t>
            </w:r>
            <w:r>
              <w:rPr>
                <w:szCs w:val="21"/>
              </w:rPr>
              <w:t>5</w:t>
            </w:r>
            <w:r>
              <w:rPr>
                <w:rFonts w:hint="eastAsia"/>
                <w:szCs w:val="21"/>
              </w:rPr>
              <w:t>℃）/</w:t>
            </w:r>
            <w:r>
              <w:rPr>
                <w:szCs w:val="21"/>
              </w:rPr>
              <w:t>[W/（m·K）]</w:t>
            </w:r>
          </w:p>
        </w:tc>
        <w:tc>
          <w:tcPr>
            <w:tcW w:w="4367" w:type="dxa"/>
            <w:shd w:val="clear" w:color="auto" w:fill="auto"/>
            <w:vAlign w:val="center"/>
          </w:tcPr>
          <w:p>
            <w:pPr>
              <w:adjustRightInd w:val="0"/>
              <w:snapToGrid w:val="0"/>
              <w:jc w:val="center"/>
              <w:rPr>
                <w:rFonts w:eastAsia="黑体"/>
                <w:szCs w:val="21"/>
              </w:rPr>
            </w:pPr>
            <w:r>
              <w:rPr>
                <w:szCs w:val="21"/>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8" w:type="dxa"/>
            <w:shd w:val="clear" w:color="auto" w:fill="auto"/>
            <w:vAlign w:val="center"/>
          </w:tcPr>
          <w:p>
            <w:pPr>
              <w:adjustRightInd w:val="0"/>
              <w:snapToGrid w:val="0"/>
              <w:jc w:val="left"/>
              <w:rPr>
                <w:rFonts w:eastAsia="黑体"/>
                <w:szCs w:val="21"/>
              </w:rPr>
            </w:pPr>
            <w:r>
              <w:rPr>
                <w:sz w:val="20"/>
                <w:szCs w:val="20"/>
              </w:rPr>
              <w:t>透湿系数[ng/（Pa</w:t>
            </w:r>
            <w:r>
              <w:rPr>
                <w:sz w:val="20"/>
                <w:szCs w:val="20"/>
              </w:rPr>
              <w:sym w:font="Wingdings" w:char="F0A0"/>
            </w:r>
            <w:r>
              <w:rPr>
                <w:sz w:val="20"/>
                <w:szCs w:val="20"/>
              </w:rPr>
              <w:t>m</w:t>
            </w:r>
            <w:r>
              <w:rPr>
                <w:sz w:val="20"/>
                <w:szCs w:val="20"/>
              </w:rPr>
              <w:sym w:font="Wingdings" w:char="F0A0"/>
            </w:r>
            <w:r>
              <w:rPr>
                <w:sz w:val="20"/>
                <w:szCs w:val="20"/>
              </w:rPr>
              <w:t>s）]</w:t>
            </w:r>
          </w:p>
        </w:tc>
        <w:tc>
          <w:tcPr>
            <w:tcW w:w="4367" w:type="dxa"/>
            <w:shd w:val="clear" w:color="auto" w:fill="auto"/>
            <w:vAlign w:val="center"/>
          </w:tcPr>
          <w:p>
            <w:pPr>
              <w:adjustRightInd w:val="0"/>
              <w:snapToGrid w:val="0"/>
              <w:jc w:val="center"/>
              <w:rPr>
                <w:rFonts w:eastAsia="黑体"/>
                <w:szCs w:val="21"/>
              </w:rPr>
            </w:pPr>
            <w:r>
              <w:rPr>
                <w:sz w:val="20"/>
                <w:szCs w:val="20"/>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8" w:type="dxa"/>
            <w:shd w:val="clear" w:color="auto" w:fill="auto"/>
            <w:vAlign w:val="center"/>
          </w:tcPr>
          <w:p>
            <w:pPr>
              <w:adjustRightInd w:val="0"/>
              <w:snapToGrid w:val="0"/>
              <w:jc w:val="left"/>
              <w:rPr>
                <w:sz w:val="20"/>
                <w:szCs w:val="20"/>
              </w:rPr>
            </w:pPr>
            <w:r>
              <w:rPr>
                <w:szCs w:val="21"/>
              </w:rPr>
              <w:t>尺寸稳定性</w:t>
            </w:r>
            <w:r>
              <w:rPr>
                <w:rFonts w:hint="eastAsia"/>
                <w:szCs w:val="21"/>
              </w:rPr>
              <w:t>（70℃，</w:t>
            </w:r>
            <w:r>
              <w:rPr>
                <w:szCs w:val="21"/>
              </w:rPr>
              <w:t>48</w:t>
            </w:r>
            <w:r>
              <w:rPr>
                <w:rFonts w:hint="eastAsia"/>
                <w:szCs w:val="21"/>
              </w:rPr>
              <w:t>h）/（%）</w:t>
            </w:r>
          </w:p>
        </w:tc>
        <w:tc>
          <w:tcPr>
            <w:tcW w:w="4367" w:type="dxa"/>
            <w:shd w:val="clear" w:color="auto" w:fill="auto"/>
            <w:vAlign w:val="center"/>
          </w:tcPr>
          <w:p>
            <w:pPr>
              <w:adjustRightInd w:val="0"/>
              <w:snapToGrid w:val="0"/>
              <w:jc w:val="center"/>
              <w:rPr>
                <w:sz w:val="20"/>
                <w:szCs w:val="20"/>
              </w:rPr>
            </w:pPr>
            <w:r>
              <w:rPr>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8" w:type="dxa"/>
            <w:shd w:val="clear" w:color="auto" w:fill="auto"/>
            <w:vAlign w:val="center"/>
          </w:tcPr>
          <w:p>
            <w:pPr>
              <w:adjustRightInd w:val="0"/>
              <w:snapToGrid w:val="0"/>
              <w:jc w:val="left"/>
              <w:rPr>
                <w:szCs w:val="21"/>
              </w:rPr>
            </w:pPr>
            <w:r>
              <w:rPr>
                <w:szCs w:val="21"/>
              </w:rPr>
              <w:t>吸水</w:t>
            </w:r>
            <w:r>
              <w:rPr>
                <w:rFonts w:hint="eastAsia"/>
                <w:szCs w:val="21"/>
              </w:rPr>
              <w:t>量</w:t>
            </w:r>
            <w:r>
              <w:rPr>
                <w:szCs w:val="21"/>
              </w:rPr>
              <w:t>（</w:t>
            </w:r>
            <w:r>
              <w:rPr>
                <w:rFonts w:hint="eastAsia"/>
                <w:szCs w:val="21"/>
              </w:rPr>
              <w:t>kg</w:t>
            </w:r>
            <w:r>
              <w:rPr>
                <w:szCs w:val="21"/>
              </w:rPr>
              <w:t>/m</w:t>
            </w:r>
            <w:r>
              <w:rPr>
                <w:szCs w:val="21"/>
                <w:vertAlign w:val="superscript"/>
              </w:rPr>
              <w:t>2</w:t>
            </w:r>
            <w:r>
              <w:rPr>
                <w:szCs w:val="21"/>
              </w:rPr>
              <w:t>）</w:t>
            </w:r>
          </w:p>
        </w:tc>
        <w:tc>
          <w:tcPr>
            <w:tcW w:w="4367" w:type="dxa"/>
            <w:shd w:val="clear" w:color="auto" w:fill="auto"/>
            <w:vAlign w:val="center"/>
          </w:tcPr>
          <w:p>
            <w:pPr>
              <w:adjustRightInd w:val="0"/>
              <w:snapToGrid w:val="0"/>
              <w:jc w:val="center"/>
              <w:rPr>
                <w:szCs w:val="21"/>
              </w:rPr>
            </w:pPr>
            <w:r>
              <w:rPr>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8" w:type="dxa"/>
            <w:shd w:val="clear" w:color="auto" w:fill="auto"/>
            <w:vAlign w:val="center"/>
          </w:tcPr>
          <w:p>
            <w:pPr>
              <w:adjustRightInd w:val="0"/>
              <w:snapToGrid w:val="0"/>
              <w:jc w:val="left"/>
              <w:rPr>
                <w:szCs w:val="21"/>
              </w:rPr>
            </w:pPr>
            <w:r>
              <w:rPr>
                <w:rFonts w:hint="eastAsia"/>
                <w:szCs w:val="21"/>
              </w:rPr>
              <w:t>燃烧性能</w:t>
            </w:r>
          </w:p>
        </w:tc>
        <w:tc>
          <w:tcPr>
            <w:tcW w:w="4367" w:type="dxa"/>
            <w:shd w:val="clear" w:color="auto" w:fill="auto"/>
            <w:vAlign w:val="center"/>
          </w:tcPr>
          <w:p>
            <w:pPr>
              <w:adjustRightInd w:val="0"/>
              <w:snapToGrid w:val="0"/>
              <w:jc w:val="center"/>
              <w:rPr>
                <w:szCs w:val="21"/>
              </w:rPr>
            </w:pPr>
            <w:r>
              <w:rPr>
                <w:rFonts w:hint="eastAsia"/>
                <w:szCs w:val="21"/>
              </w:rPr>
              <w:t>A级</w:t>
            </w:r>
          </w:p>
        </w:tc>
      </w:tr>
    </w:tbl>
    <w:p>
      <w:pPr>
        <w:jc w:val="center"/>
        <w:rPr>
          <w:szCs w:val="21"/>
        </w:rPr>
      </w:pPr>
      <w:r>
        <w:rPr>
          <w:szCs w:val="21"/>
        </w:rPr>
        <w:t>表4.2.4-9 喷涂硬泡聚氨酯主要性能指标</w:t>
      </w:r>
    </w:p>
    <w:tbl>
      <w:tblPr>
        <w:tblStyle w:val="15"/>
        <w:tblW w:w="0" w:type="auto"/>
        <w:tblInd w:w="2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3"/>
        <w:gridCol w:w="4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shd w:val="clear" w:color="auto" w:fill="auto"/>
            <w:vAlign w:val="center"/>
          </w:tcPr>
          <w:p>
            <w:pPr>
              <w:adjustRightInd w:val="0"/>
              <w:snapToGrid w:val="0"/>
              <w:jc w:val="center"/>
              <w:rPr>
                <w:sz w:val="20"/>
                <w:szCs w:val="20"/>
              </w:rPr>
            </w:pPr>
            <w:r>
              <w:rPr>
                <w:sz w:val="20"/>
                <w:szCs w:val="20"/>
              </w:rPr>
              <w:t>项目</w:t>
            </w:r>
          </w:p>
        </w:tc>
        <w:tc>
          <w:tcPr>
            <w:tcW w:w="4362" w:type="dxa"/>
            <w:shd w:val="clear" w:color="auto" w:fill="auto"/>
            <w:vAlign w:val="center"/>
          </w:tcPr>
          <w:p>
            <w:pPr>
              <w:adjustRightInd w:val="0"/>
              <w:snapToGrid w:val="0"/>
              <w:jc w:val="center"/>
              <w:rPr>
                <w:sz w:val="20"/>
                <w:szCs w:val="20"/>
              </w:rPr>
            </w:pPr>
            <w:r>
              <w:rPr>
                <w:sz w:val="20"/>
                <w:szCs w:val="20"/>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shd w:val="clear" w:color="auto" w:fill="auto"/>
            <w:vAlign w:val="center"/>
          </w:tcPr>
          <w:p>
            <w:pPr>
              <w:adjustRightInd w:val="0"/>
              <w:snapToGrid w:val="0"/>
              <w:jc w:val="left"/>
              <w:rPr>
                <w:sz w:val="20"/>
                <w:szCs w:val="20"/>
              </w:rPr>
            </w:pPr>
            <w:r>
              <w:rPr>
                <w:rFonts w:hint="eastAsia"/>
                <w:sz w:val="20"/>
                <w:szCs w:val="20"/>
              </w:rPr>
              <w:t>表观</w:t>
            </w:r>
            <w:r>
              <w:rPr>
                <w:sz w:val="20"/>
                <w:szCs w:val="20"/>
              </w:rPr>
              <w:t>密度（kg/m</w:t>
            </w:r>
            <w:r>
              <w:rPr>
                <w:sz w:val="20"/>
                <w:szCs w:val="20"/>
                <w:vertAlign w:val="superscript"/>
              </w:rPr>
              <w:t>3</w:t>
            </w:r>
            <w:r>
              <w:rPr>
                <w:sz w:val="20"/>
                <w:szCs w:val="20"/>
              </w:rPr>
              <w:t>）</w:t>
            </w:r>
          </w:p>
        </w:tc>
        <w:tc>
          <w:tcPr>
            <w:tcW w:w="4362" w:type="dxa"/>
            <w:shd w:val="clear" w:color="auto" w:fill="auto"/>
            <w:vAlign w:val="center"/>
          </w:tcPr>
          <w:p>
            <w:pPr>
              <w:adjustRightInd w:val="0"/>
              <w:snapToGrid w:val="0"/>
              <w:jc w:val="center"/>
              <w:rPr>
                <w:sz w:val="20"/>
                <w:szCs w:val="20"/>
              </w:rPr>
            </w:pPr>
            <w:r>
              <w:rPr>
                <w:sz w:val="20"/>
                <w:szCs w:val="2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shd w:val="clear" w:color="auto" w:fill="auto"/>
            <w:vAlign w:val="center"/>
          </w:tcPr>
          <w:p>
            <w:pPr>
              <w:adjustRightInd w:val="0"/>
              <w:snapToGrid w:val="0"/>
              <w:jc w:val="left"/>
              <w:rPr>
                <w:sz w:val="20"/>
                <w:szCs w:val="20"/>
              </w:rPr>
            </w:pPr>
            <w:r>
              <w:rPr>
                <w:sz w:val="20"/>
                <w:szCs w:val="20"/>
              </w:rPr>
              <w:t>导热系数</w:t>
            </w:r>
            <w:r>
              <w:rPr>
                <w:rFonts w:hint="eastAsia"/>
                <w:sz w:val="20"/>
                <w:szCs w:val="20"/>
              </w:rPr>
              <w:t>（2</w:t>
            </w:r>
            <w:r>
              <w:rPr>
                <w:sz w:val="20"/>
                <w:szCs w:val="20"/>
              </w:rPr>
              <w:t>5</w:t>
            </w:r>
            <w:r>
              <w:rPr>
                <w:rFonts w:hint="eastAsia"/>
                <w:sz w:val="20"/>
                <w:szCs w:val="20"/>
              </w:rPr>
              <w:t>℃）/</w:t>
            </w:r>
            <w:r>
              <w:rPr>
                <w:sz w:val="20"/>
                <w:szCs w:val="20"/>
              </w:rPr>
              <w:t>[W/（m·K）]</w:t>
            </w:r>
          </w:p>
        </w:tc>
        <w:tc>
          <w:tcPr>
            <w:tcW w:w="4362" w:type="dxa"/>
            <w:shd w:val="clear" w:color="auto" w:fill="auto"/>
            <w:vAlign w:val="center"/>
          </w:tcPr>
          <w:p>
            <w:pPr>
              <w:adjustRightInd w:val="0"/>
              <w:snapToGrid w:val="0"/>
              <w:jc w:val="center"/>
              <w:rPr>
                <w:sz w:val="20"/>
                <w:szCs w:val="20"/>
              </w:rPr>
            </w:pPr>
            <w:r>
              <w:rPr>
                <w:sz w:val="20"/>
                <w:szCs w:val="20"/>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shd w:val="clear" w:color="auto" w:fill="auto"/>
            <w:vAlign w:val="center"/>
          </w:tcPr>
          <w:p>
            <w:pPr>
              <w:adjustRightInd w:val="0"/>
              <w:snapToGrid w:val="0"/>
              <w:jc w:val="left"/>
              <w:rPr>
                <w:sz w:val="20"/>
                <w:szCs w:val="20"/>
              </w:rPr>
            </w:pPr>
            <w:r>
              <w:rPr>
                <w:rFonts w:hint="eastAsia"/>
                <w:sz w:val="20"/>
                <w:szCs w:val="20"/>
              </w:rPr>
              <w:t>抗压强度（k</w:t>
            </w:r>
            <w:r>
              <w:rPr>
                <w:sz w:val="20"/>
                <w:szCs w:val="20"/>
              </w:rPr>
              <w:t>Pa</w:t>
            </w:r>
            <w:r>
              <w:rPr>
                <w:rFonts w:hint="eastAsia"/>
                <w:sz w:val="20"/>
                <w:szCs w:val="20"/>
              </w:rPr>
              <w:t>）</w:t>
            </w:r>
          </w:p>
        </w:tc>
        <w:tc>
          <w:tcPr>
            <w:tcW w:w="4362" w:type="dxa"/>
            <w:shd w:val="clear" w:color="auto" w:fill="auto"/>
            <w:vAlign w:val="center"/>
          </w:tcPr>
          <w:p>
            <w:pPr>
              <w:adjustRightInd w:val="0"/>
              <w:snapToGrid w:val="0"/>
              <w:jc w:val="center"/>
              <w:rPr>
                <w:sz w:val="20"/>
                <w:szCs w:val="20"/>
              </w:rPr>
            </w:pPr>
            <w:r>
              <w:rPr>
                <w:sz w:val="20"/>
                <w:szCs w:val="2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shd w:val="clear" w:color="auto" w:fill="auto"/>
            <w:vAlign w:val="center"/>
          </w:tcPr>
          <w:p>
            <w:pPr>
              <w:adjustRightInd w:val="0"/>
              <w:snapToGrid w:val="0"/>
              <w:jc w:val="left"/>
              <w:rPr>
                <w:sz w:val="20"/>
                <w:szCs w:val="20"/>
              </w:rPr>
            </w:pPr>
            <w:r>
              <w:rPr>
                <w:szCs w:val="21"/>
              </w:rPr>
              <w:t>尺寸稳定性</w:t>
            </w:r>
            <w:r>
              <w:rPr>
                <w:rFonts w:hint="eastAsia"/>
                <w:szCs w:val="21"/>
              </w:rPr>
              <w:t>（70℃，</w:t>
            </w:r>
            <w:r>
              <w:rPr>
                <w:szCs w:val="21"/>
              </w:rPr>
              <w:t>48</w:t>
            </w:r>
            <w:r>
              <w:rPr>
                <w:rFonts w:hint="eastAsia"/>
                <w:szCs w:val="21"/>
              </w:rPr>
              <w:t>h）/（%）</w:t>
            </w:r>
          </w:p>
        </w:tc>
        <w:tc>
          <w:tcPr>
            <w:tcW w:w="4362" w:type="dxa"/>
            <w:shd w:val="clear" w:color="auto" w:fill="auto"/>
            <w:vAlign w:val="center"/>
          </w:tcPr>
          <w:p>
            <w:pPr>
              <w:adjustRightInd w:val="0"/>
              <w:snapToGrid w:val="0"/>
              <w:jc w:val="center"/>
              <w:rPr>
                <w:sz w:val="20"/>
                <w:szCs w:val="20"/>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shd w:val="clear" w:color="auto" w:fill="auto"/>
            <w:vAlign w:val="center"/>
          </w:tcPr>
          <w:p>
            <w:pPr>
              <w:adjustRightInd w:val="0"/>
              <w:snapToGrid w:val="0"/>
              <w:jc w:val="left"/>
              <w:rPr>
                <w:sz w:val="20"/>
                <w:szCs w:val="20"/>
              </w:rPr>
            </w:pPr>
            <w:r>
              <w:rPr>
                <w:sz w:val="20"/>
                <w:szCs w:val="20"/>
              </w:rPr>
              <w:t>闭孔率（%）</w:t>
            </w:r>
          </w:p>
        </w:tc>
        <w:tc>
          <w:tcPr>
            <w:tcW w:w="4362" w:type="dxa"/>
            <w:shd w:val="clear" w:color="auto" w:fill="auto"/>
            <w:vAlign w:val="center"/>
          </w:tcPr>
          <w:p>
            <w:pPr>
              <w:adjustRightInd w:val="0"/>
              <w:snapToGrid w:val="0"/>
              <w:jc w:val="center"/>
              <w:rPr>
                <w:sz w:val="20"/>
                <w:szCs w:val="20"/>
              </w:rPr>
            </w:pPr>
            <w:r>
              <w:rPr>
                <w:sz w:val="20"/>
                <w:szCs w:val="20"/>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shd w:val="clear" w:color="auto" w:fill="auto"/>
            <w:vAlign w:val="center"/>
          </w:tcPr>
          <w:p>
            <w:pPr>
              <w:adjustRightInd w:val="0"/>
              <w:snapToGrid w:val="0"/>
              <w:jc w:val="left"/>
              <w:rPr>
                <w:sz w:val="20"/>
                <w:szCs w:val="20"/>
              </w:rPr>
            </w:pPr>
            <w:r>
              <w:rPr>
                <w:sz w:val="20"/>
                <w:szCs w:val="20"/>
              </w:rPr>
              <w:t>透湿系数[ng/（Pa</w:t>
            </w:r>
            <w:r>
              <w:rPr>
                <w:sz w:val="20"/>
                <w:szCs w:val="20"/>
              </w:rPr>
              <w:sym w:font="Wingdings" w:char="F0A0"/>
            </w:r>
            <w:r>
              <w:rPr>
                <w:sz w:val="20"/>
                <w:szCs w:val="20"/>
              </w:rPr>
              <w:t>m</w:t>
            </w:r>
            <w:r>
              <w:rPr>
                <w:sz w:val="20"/>
                <w:szCs w:val="20"/>
              </w:rPr>
              <w:sym w:font="Wingdings" w:char="F0A0"/>
            </w:r>
            <w:r>
              <w:rPr>
                <w:sz w:val="20"/>
                <w:szCs w:val="20"/>
              </w:rPr>
              <w:t>s）]</w:t>
            </w:r>
          </w:p>
        </w:tc>
        <w:tc>
          <w:tcPr>
            <w:tcW w:w="4362" w:type="dxa"/>
            <w:shd w:val="clear" w:color="auto" w:fill="auto"/>
            <w:vAlign w:val="center"/>
          </w:tcPr>
          <w:p>
            <w:pPr>
              <w:adjustRightInd w:val="0"/>
              <w:snapToGrid w:val="0"/>
              <w:jc w:val="center"/>
              <w:rPr>
                <w:sz w:val="20"/>
                <w:szCs w:val="20"/>
              </w:rPr>
            </w:pPr>
            <w:r>
              <w:rPr>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shd w:val="clear" w:color="auto" w:fill="auto"/>
            <w:vAlign w:val="center"/>
          </w:tcPr>
          <w:p>
            <w:pPr>
              <w:adjustRightInd w:val="0"/>
              <w:snapToGrid w:val="0"/>
              <w:jc w:val="left"/>
              <w:rPr>
                <w:sz w:val="20"/>
                <w:szCs w:val="20"/>
              </w:rPr>
            </w:pPr>
            <w:r>
              <w:rPr>
                <w:rFonts w:hint="eastAsia"/>
                <w:sz w:val="20"/>
                <w:szCs w:val="20"/>
              </w:rPr>
              <w:t>体积</w:t>
            </w:r>
            <w:r>
              <w:rPr>
                <w:sz w:val="20"/>
                <w:szCs w:val="20"/>
              </w:rPr>
              <w:t>吸水率（%）</w:t>
            </w:r>
          </w:p>
        </w:tc>
        <w:tc>
          <w:tcPr>
            <w:tcW w:w="4362" w:type="dxa"/>
            <w:shd w:val="clear" w:color="auto" w:fill="auto"/>
            <w:vAlign w:val="center"/>
          </w:tcPr>
          <w:p>
            <w:pPr>
              <w:adjustRightInd w:val="0"/>
              <w:snapToGrid w:val="0"/>
              <w:jc w:val="center"/>
              <w:rPr>
                <w:sz w:val="20"/>
                <w:szCs w:val="20"/>
              </w:rPr>
            </w:pPr>
            <w:r>
              <w:rPr>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3" w:type="dxa"/>
            <w:shd w:val="clear" w:color="auto" w:fill="auto"/>
            <w:vAlign w:val="center"/>
          </w:tcPr>
          <w:p>
            <w:pPr>
              <w:adjustRightInd w:val="0"/>
              <w:snapToGrid w:val="0"/>
              <w:jc w:val="left"/>
              <w:rPr>
                <w:sz w:val="20"/>
                <w:szCs w:val="20"/>
              </w:rPr>
            </w:pPr>
            <w:r>
              <w:rPr>
                <w:sz w:val="20"/>
                <w:szCs w:val="20"/>
              </w:rPr>
              <w:t>燃烧性能</w:t>
            </w:r>
          </w:p>
        </w:tc>
        <w:tc>
          <w:tcPr>
            <w:tcW w:w="4362" w:type="dxa"/>
            <w:shd w:val="clear" w:color="auto" w:fill="auto"/>
            <w:vAlign w:val="center"/>
          </w:tcPr>
          <w:p>
            <w:pPr>
              <w:adjustRightInd w:val="0"/>
              <w:snapToGrid w:val="0"/>
              <w:jc w:val="center"/>
              <w:rPr>
                <w:sz w:val="20"/>
                <w:szCs w:val="20"/>
              </w:rPr>
            </w:pPr>
            <w:r>
              <w:rPr>
                <w:sz w:val="20"/>
                <w:szCs w:val="20"/>
              </w:rPr>
              <w:t>不低于B2级</w:t>
            </w:r>
          </w:p>
        </w:tc>
      </w:tr>
    </w:tbl>
    <w:p>
      <w:pPr>
        <w:spacing w:line="360" w:lineRule="auto"/>
        <w:rPr>
          <w:sz w:val="24"/>
          <w:szCs w:val="32"/>
        </w:rPr>
      </w:pPr>
    </w:p>
    <w:p>
      <w:pPr>
        <w:pStyle w:val="3"/>
        <w:spacing w:before="156" w:beforeLines="50" w:after="156" w:afterLines="50" w:line="240" w:lineRule="auto"/>
        <w:jc w:val="center"/>
        <w:rPr>
          <w:rFonts w:ascii="Times New Roman" w:hAnsi="Times New Roman"/>
          <w:b w:val="0"/>
          <w:sz w:val="28"/>
          <w:szCs w:val="28"/>
        </w:rPr>
      </w:pPr>
      <w:bookmarkStart w:id="47" w:name="_Toc283898134"/>
      <w:bookmarkStart w:id="48" w:name="_Toc16138"/>
      <w:bookmarkStart w:id="49" w:name="_Toc144216341"/>
      <w:r>
        <w:rPr>
          <w:rFonts w:ascii="Times New Roman" w:hAnsi="Times New Roman"/>
          <w:b w:val="0"/>
          <w:sz w:val="28"/>
          <w:szCs w:val="28"/>
        </w:rPr>
        <w:t>4.3  瓦</w:t>
      </w:r>
      <w:bookmarkEnd w:id="47"/>
      <w:bookmarkEnd w:id="48"/>
      <w:bookmarkEnd w:id="49"/>
    </w:p>
    <w:p>
      <w:pPr>
        <w:spacing w:line="360" w:lineRule="auto"/>
        <w:rPr>
          <w:sz w:val="24"/>
          <w:szCs w:val="32"/>
        </w:rPr>
      </w:pPr>
      <w:r>
        <w:rPr>
          <w:b/>
          <w:bCs/>
          <w:sz w:val="24"/>
          <w:szCs w:val="32"/>
        </w:rPr>
        <w:t>4.3.1</w:t>
      </w:r>
      <w:r>
        <w:rPr>
          <w:sz w:val="24"/>
          <w:szCs w:val="32"/>
        </w:rPr>
        <w:t xml:space="preserve">  烧结瓦和配件瓦的主要性能应符合表4.3.1的规定，并应按现行国家标准《烧结瓦》GB/T 21149的有关规定进行检测。</w:t>
      </w:r>
    </w:p>
    <w:p>
      <w:pPr>
        <w:jc w:val="center"/>
        <w:rPr>
          <w:szCs w:val="21"/>
        </w:rPr>
      </w:pPr>
      <w:r>
        <w:rPr>
          <w:szCs w:val="21"/>
        </w:rPr>
        <w:t>表4.3.1  烧结瓦主要性能指标</w:t>
      </w:r>
    </w:p>
    <w:tbl>
      <w:tblPr>
        <w:tblStyle w:val="56"/>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3224"/>
        <w:gridCol w:w="3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920" w:type="dxa"/>
            <w:gridSpan w:val="2"/>
          </w:tcPr>
          <w:p>
            <w:pPr>
              <w:adjustRightInd w:val="0"/>
              <w:snapToGrid w:val="0"/>
              <w:jc w:val="center"/>
              <w:rPr>
                <w:sz w:val="18"/>
                <w:szCs w:val="18"/>
              </w:rPr>
            </w:pPr>
            <w:r>
              <w:rPr>
                <w:sz w:val="18"/>
                <w:szCs w:val="18"/>
              </w:rPr>
              <w:t>项目</w:t>
            </w:r>
          </w:p>
        </w:tc>
        <w:tc>
          <w:tcPr>
            <w:tcW w:w="3439" w:type="dxa"/>
          </w:tcPr>
          <w:p>
            <w:pPr>
              <w:adjustRightInd w:val="0"/>
              <w:snapToGrid w:val="0"/>
              <w:jc w:val="center"/>
              <w:rPr>
                <w:sz w:val="18"/>
                <w:szCs w:val="18"/>
              </w:rPr>
            </w:pPr>
            <w:r>
              <w:rPr>
                <w:sz w:val="18"/>
                <w:szCs w:val="18"/>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96" w:type="dxa"/>
            <w:vMerge w:val="restart"/>
            <w:vAlign w:val="center"/>
          </w:tcPr>
          <w:p>
            <w:pPr>
              <w:adjustRightInd w:val="0"/>
              <w:snapToGrid w:val="0"/>
              <w:jc w:val="center"/>
              <w:rPr>
                <w:sz w:val="18"/>
                <w:szCs w:val="18"/>
              </w:rPr>
            </w:pPr>
            <w:r>
              <w:rPr>
                <w:sz w:val="18"/>
                <w:szCs w:val="18"/>
              </w:rPr>
              <w:t>吸水率（%）</w:t>
            </w:r>
          </w:p>
        </w:tc>
        <w:tc>
          <w:tcPr>
            <w:tcW w:w="3224" w:type="dxa"/>
            <w:vAlign w:val="center"/>
          </w:tcPr>
          <w:p>
            <w:pPr>
              <w:adjustRightInd w:val="0"/>
              <w:snapToGrid w:val="0"/>
              <w:jc w:val="center"/>
              <w:rPr>
                <w:sz w:val="18"/>
                <w:szCs w:val="18"/>
              </w:rPr>
            </w:pPr>
            <w:r>
              <w:rPr>
                <w:sz w:val="18"/>
                <w:szCs w:val="18"/>
              </w:rPr>
              <w:t>I类瓦</w:t>
            </w:r>
          </w:p>
        </w:tc>
        <w:tc>
          <w:tcPr>
            <w:tcW w:w="3439" w:type="dxa"/>
            <w:vAlign w:val="center"/>
          </w:tcPr>
          <w:p>
            <w:pPr>
              <w:adjustRightInd w:val="0"/>
              <w:snapToGrid w:val="0"/>
              <w:jc w:val="center"/>
              <w:rPr>
                <w:sz w:val="18"/>
                <w:szCs w:val="18"/>
              </w:rPr>
            </w:pPr>
            <w:r>
              <w:rPr>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96" w:type="dxa"/>
            <w:vMerge w:val="continue"/>
            <w:vAlign w:val="center"/>
          </w:tcPr>
          <w:p>
            <w:pPr>
              <w:adjustRightInd w:val="0"/>
              <w:snapToGrid w:val="0"/>
              <w:jc w:val="center"/>
              <w:rPr>
                <w:sz w:val="18"/>
                <w:szCs w:val="18"/>
              </w:rPr>
            </w:pPr>
          </w:p>
        </w:tc>
        <w:tc>
          <w:tcPr>
            <w:tcW w:w="3224" w:type="dxa"/>
            <w:vAlign w:val="center"/>
          </w:tcPr>
          <w:p>
            <w:pPr>
              <w:adjustRightInd w:val="0"/>
              <w:snapToGrid w:val="0"/>
              <w:jc w:val="center"/>
              <w:rPr>
                <w:sz w:val="18"/>
                <w:szCs w:val="18"/>
              </w:rPr>
            </w:pPr>
            <w:r>
              <w:rPr>
                <w:sz w:val="18"/>
                <w:szCs w:val="18"/>
              </w:rPr>
              <w:t>II类瓦</w:t>
            </w:r>
          </w:p>
        </w:tc>
        <w:tc>
          <w:tcPr>
            <w:tcW w:w="3439" w:type="dxa"/>
            <w:vAlign w:val="center"/>
          </w:tcPr>
          <w:p>
            <w:pPr>
              <w:adjustRightInd w:val="0"/>
              <w:snapToGrid w:val="0"/>
              <w:jc w:val="center"/>
              <w:rPr>
                <w:sz w:val="18"/>
                <w:szCs w:val="18"/>
              </w:rPr>
            </w:pPr>
            <w:r>
              <w:rPr>
                <w:sz w:val="18"/>
                <w:szCs w:val="18"/>
              </w:rPr>
              <w:t>＞6.0，≤10.0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696" w:type="dxa"/>
            <w:vMerge w:val="restart"/>
            <w:vAlign w:val="center"/>
          </w:tcPr>
          <w:p>
            <w:pPr>
              <w:adjustRightInd w:val="0"/>
              <w:snapToGrid w:val="0"/>
              <w:jc w:val="center"/>
              <w:rPr>
                <w:sz w:val="18"/>
                <w:szCs w:val="18"/>
              </w:rPr>
            </w:pPr>
            <w:r>
              <w:rPr>
                <w:sz w:val="18"/>
                <w:szCs w:val="18"/>
              </w:rPr>
              <w:t>抗弯曲性能</w:t>
            </w:r>
          </w:p>
        </w:tc>
        <w:tc>
          <w:tcPr>
            <w:tcW w:w="3224" w:type="dxa"/>
            <w:vAlign w:val="center"/>
          </w:tcPr>
          <w:p>
            <w:pPr>
              <w:adjustRightInd w:val="0"/>
              <w:snapToGrid w:val="0"/>
              <w:jc w:val="center"/>
              <w:rPr>
                <w:sz w:val="18"/>
                <w:szCs w:val="18"/>
              </w:rPr>
            </w:pPr>
            <w:r>
              <w:rPr>
                <w:sz w:val="18"/>
                <w:szCs w:val="18"/>
              </w:rPr>
              <w:t>平瓦、脊瓦、板瓦、筒瓦、滴水瓦、沟头瓦、平板瓦</w:t>
            </w:r>
          </w:p>
        </w:tc>
        <w:tc>
          <w:tcPr>
            <w:tcW w:w="3439" w:type="dxa"/>
            <w:vAlign w:val="center"/>
          </w:tcPr>
          <w:p>
            <w:pPr>
              <w:adjustRightInd w:val="0"/>
              <w:snapToGrid w:val="0"/>
              <w:jc w:val="center"/>
              <w:rPr>
                <w:sz w:val="18"/>
                <w:szCs w:val="18"/>
              </w:rPr>
            </w:pPr>
            <w:r>
              <w:rPr>
                <w:sz w:val="18"/>
                <w:szCs w:val="18"/>
              </w:rPr>
              <w:t>≥1200N</w:t>
            </w:r>
            <w:r>
              <w:rPr>
                <w:sz w:val="18"/>
                <w:szCs w:val="18"/>
                <w:bdr w:val="single" w:color="auto" w:sz="4" w:space="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96" w:type="dxa"/>
            <w:vMerge w:val="continue"/>
            <w:vAlign w:val="center"/>
          </w:tcPr>
          <w:p>
            <w:pPr>
              <w:adjustRightInd w:val="0"/>
              <w:snapToGrid w:val="0"/>
              <w:jc w:val="center"/>
              <w:rPr>
                <w:sz w:val="18"/>
                <w:szCs w:val="18"/>
              </w:rPr>
            </w:pPr>
          </w:p>
        </w:tc>
        <w:tc>
          <w:tcPr>
            <w:tcW w:w="3224" w:type="dxa"/>
            <w:vAlign w:val="center"/>
          </w:tcPr>
          <w:p>
            <w:pPr>
              <w:adjustRightInd w:val="0"/>
              <w:snapToGrid w:val="0"/>
              <w:jc w:val="center"/>
              <w:rPr>
                <w:sz w:val="18"/>
                <w:szCs w:val="18"/>
              </w:rPr>
            </w:pPr>
            <w:r>
              <w:rPr>
                <w:sz w:val="18"/>
                <w:szCs w:val="18"/>
              </w:rPr>
              <w:t>J形瓦、S形瓦、波形瓦</w:t>
            </w:r>
          </w:p>
        </w:tc>
        <w:tc>
          <w:tcPr>
            <w:tcW w:w="3439" w:type="dxa"/>
            <w:vAlign w:val="center"/>
          </w:tcPr>
          <w:p>
            <w:pPr>
              <w:adjustRightInd w:val="0"/>
              <w:snapToGrid w:val="0"/>
              <w:jc w:val="center"/>
              <w:rPr>
                <w:sz w:val="18"/>
                <w:szCs w:val="18"/>
              </w:rPr>
            </w:pPr>
            <w:r>
              <w:rPr>
                <w:sz w:val="18"/>
                <w:szCs w:val="18"/>
              </w:rPr>
              <w:t>≥1600N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96" w:type="dxa"/>
            <w:vMerge w:val="continue"/>
            <w:vAlign w:val="center"/>
          </w:tcPr>
          <w:p>
            <w:pPr>
              <w:adjustRightInd w:val="0"/>
              <w:snapToGrid w:val="0"/>
              <w:jc w:val="center"/>
              <w:rPr>
                <w:sz w:val="18"/>
                <w:szCs w:val="18"/>
              </w:rPr>
            </w:pPr>
          </w:p>
        </w:tc>
        <w:tc>
          <w:tcPr>
            <w:tcW w:w="3224" w:type="dxa"/>
            <w:vAlign w:val="center"/>
          </w:tcPr>
          <w:p>
            <w:pPr>
              <w:adjustRightInd w:val="0"/>
              <w:snapToGrid w:val="0"/>
              <w:jc w:val="center"/>
              <w:rPr>
                <w:sz w:val="18"/>
                <w:szCs w:val="18"/>
              </w:rPr>
            </w:pPr>
            <w:r>
              <w:rPr>
                <w:sz w:val="18"/>
                <w:szCs w:val="18"/>
              </w:rPr>
              <w:t>三曲瓦、双筒瓦、鱼鳞瓦、牛舌瓦</w:t>
            </w:r>
          </w:p>
        </w:tc>
        <w:tc>
          <w:tcPr>
            <w:tcW w:w="3439" w:type="dxa"/>
            <w:vAlign w:val="center"/>
          </w:tcPr>
          <w:p>
            <w:pPr>
              <w:adjustRightInd w:val="0"/>
              <w:snapToGrid w:val="0"/>
              <w:jc w:val="center"/>
              <w:rPr>
                <w:sz w:val="18"/>
                <w:szCs w:val="18"/>
              </w:rPr>
            </w:pPr>
            <w:r>
              <w:rPr>
                <w:sz w:val="18"/>
                <w:szCs w:val="18"/>
              </w:rPr>
              <w:t>≥10.0MPa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96" w:type="dxa"/>
            <w:vMerge w:val="restart"/>
            <w:vAlign w:val="center"/>
          </w:tcPr>
          <w:p>
            <w:pPr>
              <w:adjustRightInd w:val="0"/>
              <w:snapToGrid w:val="0"/>
              <w:jc w:val="center"/>
              <w:rPr>
                <w:sz w:val="18"/>
                <w:szCs w:val="18"/>
              </w:rPr>
            </w:pPr>
            <w:r>
              <w:rPr>
                <w:sz w:val="18"/>
                <w:szCs w:val="18"/>
              </w:rPr>
              <w:t>抗冻性</w:t>
            </w:r>
          </w:p>
        </w:tc>
        <w:tc>
          <w:tcPr>
            <w:tcW w:w="3224" w:type="dxa"/>
            <w:vAlign w:val="center"/>
          </w:tcPr>
          <w:p>
            <w:pPr>
              <w:adjustRightInd w:val="0"/>
              <w:snapToGrid w:val="0"/>
              <w:jc w:val="center"/>
              <w:rPr>
                <w:sz w:val="18"/>
                <w:szCs w:val="18"/>
              </w:rPr>
            </w:pPr>
            <w:r>
              <w:rPr>
                <w:sz w:val="18"/>
                <w:szCs w:val="18"/>
              </w:rPr>
              <w:t>慢冻法（15次冻融循环）</w:t>
            </w:r>
          </w:p>
        </w:tc>
        <w:tc>
          <w:tcPr>
            <w:tcW w:w="3439" w:type="dxa"/>
            <w:vMerge w:val="restart"/>
            <w:vAlign w:val="center"/>
          </w:tcPr>
          <w:p>
            <w:pPr>
              <w:adjustRightInd w:val="0"/>
              <w:snapToGrid w:val="0"/>
              <w:rPr>
                <w:sz w:val="18"/>
                <w:szCs w:val="18"/>
              </w:rPr>
            </w:pPr>
            <w:r>
              <w:rPr>
                <w:sz w:val="18"/>
                <w:szCs w:val="18"/>
              </w:rPr>
              <w:t>规定次数冻融循环后不出现剥落、掉角、掉棱及裂纹增加现象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96" w:type="dxa"/>
            <w:vMerge w:val="continue"/>
            <w:vAlign w:val="center"/>
          </w:tcPr>
          <w:p>
            <w:pPr>
              <w:adjustRightInd w:val="0"/>
              <w:snapToGrid w:val="0"/>
              <w:jc w:val="center"/>
              <w:rPr>
                <w:sz w:val="18"/>
                <w:szCs w:val="18"/>
              </w:rPr>
            </w:pPr>
          </w:p>
        </w:tc>
        <w:tc>
          <w:tcPr>
            <w:tcW w:w="3224" w:type="dxa"/>
            <w:vAlign w:val="center"/>
          </w:tcPr>
          <w:p>
            <w:pPr>
              <w:adjustRightInd w:val="0"/>
              <w:snapToGrid w:val="0"/>
              <w:jc w:val="center"/>
              <w:rPr>
                <w:sz w:val="18"/>
                <w:szCs w:val="18"/>
              </w:rPr>
            </w:pPr>
            <w:r>
              <w:rPr>
                <w:sz w:val="18"/>
                <w:szCs w:val="18"/>
              </w:rPr>
              <w:t>快冻法（100次冻融循环）</w:t>
            </w:r>
          </w:p>
        </w:tc>
        <w:tc>
          <w:tcPr>
            <w:tcW w:w="3439" w:type="dxa"/>
            <w:vMerge w:val="continue"/>
            <w:vAlign w:val="center"/>
          </w:tcPr>
          <w:p>
            <w:pPr>
              <w:adjustRightInd w:val="0"/>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96" w:type="dxa"/>
            <w:vAlign w:val="center"/>
          </w:tcPr>
          <w:p>
            <w:pPr>
              <w:adjustRightInd w:val="0"/>
              <w:snapToGrid w:val="0"/>
              <w:jc w:val="center"/>
              <w:rPr>
                <w:sz w:val="18"/>
                <w:szCs w:val="18"/>
              </w:rPr>
            </w:pPr>
            <w:r>
              <w:rPr>
                <w:sz w:val="18"/>
                <w:szCs w:val="18"/>
              </w:rPr>
              <w:t>抗盐性能</w:t>
            </w:r>
          </w:p>
        </w:tc>
        <w:tc>
          <w:tcPr>
            <w:tcW w:w="3224" w:type="dxa"/>
            <w:vAlign w:val="center"/>
          </w:tcPr>
          <w:p>
            <w:pPr>
              <w:adjustRightInd w:val="0"/>
              <w:snapToGrid w:val="0"/>
              <w:jc w:val="center"/>
              <w:rPr>
                <w:sz w:val="18"/>
                <w:szCs w:val="18"/>
              </w:rPr>
            </w:pPr>
            <w:r>
              <w:rPr>
                <w:sz w:val="18"/>
                <w:szCs w:val="18"/>
              </w:rPr>
              <w:t>40次循环后试样失重</w:t>
            </w:r>
          </w:p>
        </w:tc>
        <w:tc>
          <w:tcPr>
            <w:tcW w:w="3439" w:type="dxa"/>
            <w:vAlign w:val="center"/>
          </w:tcPr>
          <w:p>
            <w:pPr>
              <w:adjustRightInd w:val="0"/>
              <w:snapToGrid w:val="0"/>
              <w:jc w:val="center"/>
              <w:rPr>
                <w:sz w:val="18"/>
                <w:szCs w:val="18"/>
              </w:rPr>
            </w:pPr>
            <w:r>
              <w:rPr>
                <w:sz w:val="18"/>
                <w:szCs w:val="18"/>
              </w:rPr>
              <w:t>≤0.4g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96" w:type="dxa"/>
            <w:vAlign w:val="center"/>
          </w:tcPr>
          <w:p>
            <w:pPr>
              <w:adjustRightInd w:val="0"/>
              <w:snapToGrid w:val="0"/>
              <w:jc w:val="center"/>
              <w:rPr>
                <w:sz w:val="18"/>
                <w:szCs w:val="18"/>
              </w:rPr>
            </w:pPr>
            <w:r>
              <w:rPr>
                <w:sz w:val="18"/>
                <w:szCs w:val="18"/>
              </w:rPr>
              <w:t>耐急冷急热性</w:t>
            </w:r>
          </w:p>
        </w:tc>
        <w:tc>
          <w:tcPr>
            <w:tcW w:w="3224" w:type="dxa"/>
            <w:vAlign w:val="center"/>
          </w:tcPr>
          <w:p>
            <w:pPr>
              <w:adjustRightInd w:val="0"/>
              <w:snapToGrid w:val="0"/>
              <w:jc w:val="center"/>
              <w:rPr>
                <w:sz w:val="18"/>
                <w:szCs w:val="18"/>
              </w:rPr>
            </w:pPr>
            <w:r>
              <w:rPr>
                <w:sz w:val="18"/>
                <w:szCs w:val="18"/>
              </w:rPr>
              <w:t>有釉瓦（10次急冷急热循环）</w:t>
            </w:r>
          </w:p>
        </w:tc>
        <w:tc>
          <w:tcPr>
            <w:tcW w:w="3439" w:type="dxa"/>
            <w:vAlign w:val="center"/>
          </w:tcPr>
          <w:p>
            <w:pPr>
              <w:adjustRightInd w:val="0"/>
              <w:snapToGrid w:val="0"/>
              <w:jc w:val="center"/>
              <w:rPr>
                <w:sz w:val="18"/>
                <w:szCs w:val="18"/>
              </w:rPr>
            </w:pPr>
            <w:r>
              <w:rPr>
                <w:sz w:val="18"/>
                <w:szCs w:val="18"/>
              </w:rPr>
              <w:t>规定次数急冷急热循环后不出现炸裂、剥落及裂纹延长现象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96" w:type="dxa"/>
            <w:vAlign w:val="center"/>
          </w:tcPr>
          <w:p>
            <w:pPr>
              <w:adjustRightInd w:val="0"/>
              <w:snapToGrid w:val="0"/>
              <w:jc w:val="center"/>
              <w:rPr>
                <w:sz w:val="18"/>
                <w:szCs w:val="18"/>
              </w:rPr>
            </w:pPr>
            <w:r>
              <w:rPr>
                <w:sz w:val="18"/>
                <w:szCs w:val="18"/>
              </w:rPr>
              <w:t>抗渗性能</w:t>
            </w:r>
          </w:p>
        </w:tc>
        <w:tc>
          <w:tcPr>
            <w:tcW w:w="3224" w:type="dxa"/>
            <w:vAlign w:val="center"/>
          </w:tcPr>
          <w:p>
            <w:pPr>
              <w:adjustRightInd w:val="0"/>
              <w:snapToGrid w:val="0"/>
              <w:jc w:val="center"/>
              <w:rPr>
                <w:sz w:val="18"/>
                <w:szCs w:val="18"/>
              </w:rPr>
            </w:pPr>
            <w:r>
              <w:rPr>
                <w:sz w:val="18"/>
                <w:szCs w:val="18"/>
              </w:rPr>
              <w:t>有釉瓦（3h渗水试验）</w:t>
            </w:r>
          </w:p>
        </w:tc>
        <w:tc>
          <w:tcPr>
            <w:tcW w:w="3439" w:type="dxa"/>
            <w:vAlign w:val="center"/>
          </w:tcPr>
          <w:p>
            <w:pPr>
              <w:adjustRightInd w:val="0"/>
              <w:snapToGrid w:val="0"/>
              <w:jc w:val="center"/>
              <w:rPr>
                <w:sz w:val="18"/>
                <w:szCs w:val="18"/>
              </w:rPr>
            </w:pPr>
            <w:r>
              <w:rPr>
                <w:sz w:val="18"/>
                <w:szCs w:val="18"/>
              </w:rPr>
              <w:t>瓦背面无水滴</w:t>
            </w:r>
          </w:p>
        </w:tc>
      </w:tr>
    </w:tbl>
    <w:p>
      <w:pPr>
        <w:spacing w:line="360" w:lineRule="auto"/>
        <w:rPr>
          <w:sz w:val="24"/>
          <w:szCs w:val="32"/>
        </w:rPr>
      </w:pPr>
    </w:p>
    <w:p>
      <w:pPr>
        <w:spacing w:line="360" w:lineRule="auto"/>
        <w:rPr>
          <w:sz w:val="24"/>
          <w:szCs w:val="32"/>
        </w:rPr>
      </w:pPr>
      <w:r>
        <w:rPr>
          <w:b/>
          <w:bCs/>
          <w:sz w:val="24"/>
          <w:szCs w:val="32"/>
        </w:rPr>
        <w:t>4.3.2</w:t>
      </w:r>
      <w:r>
        <w:rPr>
          <w:sz w:val="24"/>
          <w:szCs w:val="32"/>
        </w:rPr>
        <w:t xml:space="preserve">  混凝土瓦和配件瓦的主要性能应符合表4.3.2的规定，并应按现行行业标准《混凝土瓦》JC/T 746的有关规定进行试验。</w:t>
      </w:r>
    </w:p>
    <w:p>
      <w:pPr>
        <w:spacing w:line="360" w:lineRule="auto"/>
        <w:jc w:val="center"/>
        <w:rPr>
          <w:sz w:val="24"/>
          <w:szCs w:val="32"/>
        </w:rPr>
      </w:pPr>
      <w:r>
        <w:rPr>
          <w:szCs w:val="21"/>
        </w:rPr>
        <w:t>表4.3.2  混凝土瓦主要性能指标</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2126"/>
        <w:gridCol w:w="709"/>
        <w:gridCol w:w="850"/>
        <w:gridCol w:w="1003"/>
        <w:gridCol w:w="568"/>
        <w:gridCol w:w="462"/>
        <w:gridCol w:w="826"/>
        <w:gridCol w:w="530"/>
        <w:gridCol w:w="462"/>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2547" w:type="dxa"/>
            <w:gridSpan w:val="2"/>
            <w:vMerge w:val="restart"/>
            <w:tcMar>
              <w:left w:w="0" w:type="dxa"/>
              <w:right w:w="0" w:type="dxa"/>
            </w:tcMar>
            <w:vAlign w:val="center"/>
          </w:tcPr>
          <w:p>
            <w:pPr>
              <w:adjustRightInd w:val="0"/>
              <w:snapToGrid w:val="0"/>
              <w:jc w:val="center"/>
              <w:rPr>
                <w:sz w:val="18"/>
                <w:szCs w:val="18"/>
              </w:rPr>
            </w:pPr>
            <w:r>
              <w:rPr>
                <w:sz w:val="18"/>
                <w:szCs w:val="18"/>
              </w:rPr>
              <w:t>项目</w:t>
            </w:r>
          </w:p>
        </w:tc>
        <w:tc>
          <w:tcPr>
            <w:tcW w:w="6218" w:type="dxa"/>
            <w:gridSpan w:val="9"/>
            <w:tcMar>
              <w:left w:w="0" w:type="dxa"/>
              <w:right w:w="0" w:type="dxa"/>
            </w:tcMar>
            <w:vAlign w:val="center"/>
          </w:tcPr>
          <w:p>
            <w:pPr>
              <w:adjustRightInd w:val="0"/>
              <w:snapToGrid w:val="0"/>
              <w:jc w:val="center"/>
              <w:rPr>
                <w:sz w:val="18"/>
                <w:szCs w:val="18"/>
              </w:rPr>
            </w:pPr>
            <w:r>
              <w:rPr>
                <w:sz w:val="18"/>
                <w:szCs w:val="18"/>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2547" w:type="dxa"/>
            <w:gridSpan w:val="2"/>
            <w:vMerge w:val="continue"/>
            <w:tcMar>
              <w:left w:w="0" w:type="dxa"/>
              <w:right w:w="0" w:type="dxa"/>
            </w:tcMar>
            <w:vAlign w:val="center"/>
          </w:tcPr>
          <w:p>
            <w:pPr>
              <w:adjustRightInd w:val="0"/>
              <w:snapToGrid w:val="0"/>
              <w:jc w:val="center"/>
              <w:rPr>
                <w:sz w:val="18"/>
                <w:szCs w:val="18"/>
              </w:rPr>
            </w:pPr>
          </w:p>
        </w:tc>
        <w:tc>
          <w:tcPr>
            <w:tcW w:w="4418" w:type="dxa"/>
            <w:gridSpan w:val="6"/>
            <w:tcMar>
              <w:left w:w="0" w:type="dxa"/>
              <w:right w:w="0" w:type="dxa"/>
            </w:tcMar>
            <w:vAlign w:val="center"/>
          </w:tcPr>
          <w:p>
            <w:pPr>
              <w:adjustRightInd w:val="0"/>
              <w:snapToGrid w:val="0"/>
              <w:jc w:val="center"/>
              <w:rPr>
                <w:sz w:val="18"/>
                <w:szCs w:val="18"/>
              </w:rPr>
            </w:pPr>
            <w:r>
              <w:rPr>
                <w:sz w:val="18"/>
                <w:szCs w:val="18"/>
              </w:rPr>
              <w:t>波形瓦</w:t>
            </w:r>
          </w:p>
        </w:tc>
        <w:tc>
          <w:tcPr>
            <w:tcW w:w="1800" w:type="dxa"/>
            <w:gridSpan w:val="3"/>
            <w:tcMar>
              <w:left w:w="0" w:type="dxa"/>
              <w:right w:w="0" w:type="dxa"/>
            </w:tcMar>
            <w:vAlign w:val="center"/>
          </w:tcPr>
          <w:p>
            <w:pPr>
              <w:adjustRightInd w:val="0"/>
              <w:snapToGrid w:val="0"/>
              <w:jc w:val="center"/>
              <w:rPr>
                <w:sz w:val="18"/>
                <w:szCs w:val="18"/>
              </w:rPr>
            </w:pPr>
            <w:r>
              <w:rPr>
                <w:sz w:val="18"/>
                <w:szCs w:val="18"/>
              </w:rPr>
              <w:t>平板瓦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421" w:type="dxa"/>
            <w:vMerge w:val="restart"/>
            <w:tcMar>
              <w:left w:w="0" w:type="dxa"/>
              <w:right w:w="0" w:type="dxa"/>
            </w:tcMar>
            <w:vAlign w:val="center"/>
          </w:tcPr>
          <w:p>
            <w:pPr>
              <w:adjustRightInd w:val="0"/>
              <w:snapToGrid w:val="0"/>
              <w:jc w:val="center"/>
              <w:rPr>
                <w:sz w:val="18"/>
                <w:szCs w:val="18"/>
              </w:rPr>
            </w:pPr>
            <w:r>
              <w:rPr>
                <w:sz w:val="18"/>
                <w:szCs w:val="18"/>
              </w:rPr>
              <w:t>规格</w:t>
            </w:r>
          </w:p>
        </w:tc>
        <w:tc>
          <w:tcPr>
            <w:tcW w:w="2126" w:type="dxa"/>
            <w:tcMar>
              <w:left w:w="0" w:type="dxa"/>
              <w:right w:w="0" w:type="dxa"/>
            </w:tcMar>
            <w:vAlign w:val="center"/>
          </w:tcPr>
          <w:p>
            <w:pPr>
              <w:adjustRightInd w:val="0"/>
              <w:snapToGrid w:val="0"/>
              <w:jc w:val="center"/>
              <w:rPr>
                <w:sz w:val="18"/>
                <w:szCs w:val="18"/>
              </w:rPr>
            </w:pPr>
            <w:r>
              <w:rPr>
                <w:sz w:val="18"/>
                <w:szCs w:val="18"/>
              </w:rPr>
              <w:t>瓦脊高度（d/mm）</w:t>
            </w:r>
          </w:p>
        </w:tc>
        <w:tc>
          <w:tcPr>
            <w:tcW w:w="2562" w:type="dxa"/>
            <w:gridSpan w:val="3"/>
            <w:tcMar>
              <w:left w:w="0" w:type="dxa"/>
              <w:right w:w="0" w:type="dxa"/>
            </w:tcMar>
            <w:vAlign w:val="center"/>
          </w:tcPr>
          <w:p>
            <w:pPr>
              <w:adjustRightInd w:val="0"/>
              <w:snapToGrid w:val="0"/>
              <w:jc w:val="center"/>
              <w:rPr>
                <w:sz w:val="18"/>
                <w:szCs w:val="18"/>
              </w:rPr>
            </w:pPr>
            <w:r>
              <w:rPr>
                <w:sz w:val="18"/>
                <w:szCs w:val="18"/>
              </w:rPr>
              <w:t>d＞20</w:t>
            </w:r>
          </w:p>
        </w:tc>
        <w:tc>
          <w:tcPr>
            <w:tcW w:w="1856" w:type="dxa"/>
            <w:gridSpan w:val="3"/>
            <w:tcMar>
              <w:left w:w="0" w:type="dxa"/>
              <w:right w:w="0" w:type="dxa"/>
            </w:tcMar>
            <w:vAlign w:val="center"/>
          </w:tcPr>
          <w:p>
            <w:pPr>
              <w:adjustRightInd w:val="0"/>
              <w:snapToGrid w:val="0"/>
              <w:jc w:val="center"/>
              <w:rPr>
                <w:sz w:val="18"/>
                <w:szCs w:val="18"/>
              </w:rPr>
            </w:pPr>
            <w:r>
              <w:rPr>
                <w:sz w:val="18"/>
                <w:szCs w:val="18"/>
              </w:rPr>
              <w:t>d≤20</w:t>
            </w:r>
          </w:p>
        </w:tc>
        <w:tc>
          <w:tcPr>
            <w:tcW w:w="1800" w:type="dxa"/>
            <w:gridSpan w:val="3"/>
            <w:tcMar>
              <w:left w:w="0" w:type="dxa"/>
              <w:right w:w="0" w:type="dxa"/>
            </w:tcMar>
            <w:vAlign w:val="center"/>
          </w:tcPr>
          <w:p>
            <w:pPr>
              <w:adjustRightInd w:val="0"/>
              <w:snapToGrid w:val="0"/>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21" w:type="dxa"/>
            <w:vMerge w:val="continue"/>
            <w:tcMar>
              <w:left w:w="0" w:type="dxa"/>
              <w:right w:w="0" w:type="dxa"/>
            </w:tcMar>
            <w:vAlign w:val="center"/>
          </w:tcPr>
          <w:p>
            <w:pPr>
              <w:adjustRightInd w:val="0"/>
              <w:snapToGrid w:val="0"/>
              <w:jc w:val="center"/>
              <w:rPr>
                <w:sz w:val="18"/>
                <w:szCs w:val="18"/>
              </w:rPr>
            </w:pPr>
          </w:p>
        </w:tc>
        <w:tc>
          <w:tcPr>
            <w:tcW w:w="2126" w:type="dxa"/>
            <w:tcMar>
              <w:left w:w="0" w:type="dxa"/>
              <w:right w:w="0" w:type="dxa"/>
            </w:tcMar>
            <w:vAlign w:val="center"/>
          </w:tcPr>
          <w:p>
            <w:pPr>
              <w:adjustRightInd w:val="0"/>
              <w:snapToGrid w:val="0"/>
              <w:jc w:val="center"/>
              <w:rPr>
                <w:sz w:val="18"/>
                <w:szCs w:val="18"/>
              </w:rPr>
            </w:pPr>
            <w:r>
              <w:rPr>
                <w:sz w:val="18"/>
                <w:szCs w:val="18"/>
              </w:rPr>
              <w:t>遮盖宽度（b1/mm）</w:t>
            </w:r>
          </w:p>
        </w:tc>
        <w:tc>
          <w:tcPr>
            <w:tcW w:w="709" w:type="dxa"/>
            <w:tcMar>
              <w:left w:w="0" w:type="dxa"/>
              <w:right w:w="0" w:type="dxa"/>
            </w:tcMar>
            <w:vAlign w:val="center"/>
          </w:tcPr>
          <w:p>
            <w:pPr>
              <w:adjustRightInd w:val="0"/>
              <w:snapToGrid w:val="0"/>
              <w:jc w:val="center"/>
              <w:rPr>
                <w:sz w:val="18"/>
                <w:szCs w:val="18"/>
              </w:rPr>
            </w:pPr>
            <w:r>
              <w:rPr>
                <w:sz w:val="18"/>
                <w:szCs w:val="18"/>
              </w:rPr>
              <w:t>b1≥300</w:t>
            </w:r>
          </w:p>
        </w:tc>
        <w:tc>
          <w:tcPr>
            <w:tcW w:w="850" w:type="dxa"/>
            <w:tcMar>
              <w:left w:w="0" w:type="dxa"/>
              <w:right w:w="0" w:type="dxa"/>
            </w:tcMar>
            <w:vAlign w:val="center"/>
          </w:tcPr>
          <w:p>
            <w:pPr>
              <w:adjustRightInd w:val="0"/>
              <w:snapToGrid w:val="0"/>
              <w:jc w:val="center"/>
              <w:rPr>
                <w:sz w:val="18"/>
                <w:szCs w:val="18"/>
              </w:rPr>
            </w:pPr>
            <w:r>
              <w:rPr>
                <w:sz w:val="18"/>
                <w:szCs w:val="18"/>
              </w:rPr>
              <w:t>b1≤200</w:t>
            </w:r>
          </w:p>
        </w:tc>
        <w:tc>
          <w:tcPr>
            <w:tcW w:w="1003" w:type="dxa"/>
            <w:tcMar>
              <w:left w:w="0" w:type="dxa"/>
              <w:right w:w="0" w:type="dxa"/>
            </w:tcMar>
            <w:vAlign w:val="center"/>
          </w:tcPr>
          <w:p>
            <w:pPr>
              <w:adjustRightInd w:val="0"/>
              <w:snapToGrid w:val="0"/>
              <w:jc w:val="center"/>
              <w:rPr>
                <w:sz w:val="18"/>
                <w:szCs w:val="18"/>
              </w:rPr>
            </w:pPr>
            <w:r>
              <w:rPr>
                <w:sz w:val="18"/>
                <w:szCs w:val="18"/>
              </w:rPr>
              <w:t>200＜b1＜300</w:t>
            </w:r>
          </w:p>
        </w:tc>
        <w:tc>
          <w:tcPr>
            <w:tcW w:w="568" w:type="dxa"/>
            <w:tcMar>
              <w:left w:w="0" w:type="dxa"/>
              <w:right w:w="0" w:type="dxa"/>
            </w:tcMar>
            <w:vAlign w:val="center"/>
          </w:tcPr>
          <w:p>
            <w:pPr>
              <w:adjustRightInd w:val="0"/>
              <w:snapToGrid w:val="0"/>
              <w:jc w:val="center"/>
              <w:rPr>
                <w:sz w:val="18"/>
                <w:szCs w:val="18"/>
              </w:rPr>
            </w:pPr>
            <w:r>
              <w:rPr>
                <w:sz w:val="18"/>
                <w:szCs w:val="18"/>
              </w:rPr>
              <w:t>b1≥300</w:t>
            </w:r>
          </w:p>
        </w:tc>
        <w:tc>
          <w:tcPr>
            <w:tcW w:w="462" w:type="dxa"/>
            <w:tcMar>
              <w:left w:w="0" w:type="dxa"/>
              <w:right w:w="0" w:type="dxa"/>
            </w:tcMar>
            <w:vAlign w:val="center"/>
          </w:tcPr>
          <w:p>
            <w:pPr>
              <w:adjustRightInd w:val="0"/>
              <w:snapToGrid w:val="0"/>
              <w:jc w:val="center"/>
              <w:rPr>
                <w:sz w:val="18"/>
                <w:szCs w:val="18"/>
              </w:rPr>
            </w:pPr>
            <w:r>
              <w:rPr>
                <w:sz w:val="18"/>
                <w:szCs w:val="18"/>
              </w:rPr>
              <w:t>b1≤200</w:t>
            </w:r>
          </w:p>
        </w:tc>
        <w:tc>
          <w:tcPr>
            <w:tcW w:w="826" w:type="dxa"/>
            <w:tcMar>
              <w:left w:w="0" w:type="dxa"/>
              <w:right w:w="0" w:type="dxa"/>
            </w:tcMar>
            <w:vAlign w:val="center"/>
          </w:tcPr>
          <w:p>
            <w:pPr>
              <w:adjustRightInd w:val="0"/>
              <w:snapToGrid w:val="0"/>
              <w:jc w:val="center"/>
              <w:rPr>
                <w:sz w:val="18"/>
                <w:szCs w:val="18"/>
              </w:rPr>
            </w:pPr>
            <w:r>
              <w:rPr>
                <w:sz w:val="18"/>
                <w:szCs w:val="18"/>
              </w:rPr>
              <w:t>200＜b1＜300</w:t>
            </w:r>
          </w:p>
        </w:tc>
        <w:tc>
          <w:tcPr>
            <w:tcW w:w="530" w:type="dxa"/>
            <w:tcMar>
              <w:left w:w="0" w:type="dxa"/>
              <w:right w:w="0" w:type="dxa"/>
            </w:tcMar>
            <w:vAlign w:val="center"/>
          </w:tcPr>
          <w:p>
            <w:pPr>
              <w:adjustRightInd w:val="0"/>
              <w:snapToGrid w:val="0"/>
              <w:jc w:val="center"/>
              <w:rPr>
                <w:sz w:val="18"/>
                <w:szCs w:val="18"/>
              </w:rPr>
            </w:pPr>
            <w:r>
              <w:rPr>
                <w:sz w:val="18"/>
                <w:szCs w:val="18"/>
              </w:rPr>
              <w:t>b1≥300</w:t>
            </w:r>
          </w:p>
        </w:tc>
        <w:tc>
          <w:tcPr>
            <w:tcW w:w="462" w:type="dxa"/>
            <w:tcMar>
              <w:left w:w="0" w:type="dxa"/>
              <w:right w:w="0" w:type="dxa"/>
            </w:tcMar>
            <w:vAlign w:val="center"/>
          </w:tcPr>
          <w:p>
            <w:pPr>
              <w:adjustRightInd w:val="0"/>
              <w:snapToGrid w:val="0"/>
              <w:jc w:val="center"/>
              <w:rPr>
                <w:sz w:val="18"/>
                <w:szCs w:val="18"/>
              </w:rPr>
            </w:pPr>
            <w:r>
              <w:rPr>
                <w:sz w:val="18"/>
                <w:szCs w:val="18"/>
              </w:rPr>
              <w:t>b1≤200</w:t>
            </w:r>
          </w:p>
        </w:tc>
        <w:tc>
          <w:tcPr>
            <w:tcW w:w="808" w:type="dxa"/>
            <w:tcMar>
              <w:left w:w="0" w:type="dxa"/>
              <w:right w:w="0" w:type="dxa"/>
            </w:tcMar>
            <w:vAlign w:val="center"/>
          </w:tcPr>
          <w:p>
            <w:pPr>
              <w:adjustRightInd w:val="0"/>
              <w:snapToGrid w:val="0"/>
              <w:jc w:val="center"/>
              <w:rPr>
                <w:sz w:val="18"/>
                <w:szCs w:val="18"/>
              </w:rPr>
            </w:pPr>
            <w:r>
              <w:rPr>
                <w:sz w:val="18"/>
                <w:szCs w:val="18"/>
              </w:rPr>
              <w:t>200＜b1＜300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547" w:type="dxa"/>
            <w:gridSpan w:val="2"/>
            <w:tcMar>
              <w:left w:w="0" w:type="dxa"/>
              <w:right w:w="0" w:type="dxa"/>
            </w:tcMar>
            <w:vAlign w:val="center"/>
          </w:tcPr>
          <w:p>
            <w:pPr>
              <w:adjustRightInd w:val="0"/>
              <w:snapToGrid w:val="0"/>
              <w:jc w:val="center"/>
              <w:rPr>
                <w:sz w:val="18"/>
                <w:szCs w:val="18"/>
              </w:rPr>
            </w:pPr>
            <w:r>
              <w:rPr>
                <w:sz w:val="18"/>
                <w:szCs w:val="18"/>
              </w:rPr>
              <w:t>承载力标准值（N）</w:t>
            </w:r>
          </w:p>
        </w:tc>
        <w:tc>
          <w:tcPr>
            <w:tcW w:w="709" w:type="dxa"/>
            <w:tcMar>
              <w:left w:w="0" w:type="dxa"/>
              <w:right w:w="0" w:type="dxa"/>
            </w:tcMar>
            <w:vAlign w:val="center"/>
          </w:tcPr>
          <w:p>
            <w:pPr>
              <w:adjustRightInd w:val="0"/>
              <w:snapToGrid w:val="0"/>
              <w:jc w:val="center"/>
              <w:rPr>
                <w:sz w:val="18"/>
                <w:szCs w:val="18"/>
              </w:rPr>
            </w:pPr>
            <w:r>
              <w:rPr>
                <w:sz w:val="18"/>
                <w:szCs w:val="18"/>
              </w:rPr>
              <w:t>1800</w:t>
            </w:r>
          </w:p>
        </w:tc>
        <w:tc>
          <w:tcPr>
            <w:tcW w:w="850" w:type="dxa"/>
            <w:tcMar>
              <w:left w:w="0" w:type="dxa"/>
              <w:right w:w="0" w:type="dxa"/>
            </w:tcMar>
            <w:vAlign w:val="center"/>
          </w:tcPr>
          <w:p>
            <w:pPr>
              <w:adjustRightInd w:val="0"/>
              <w:snapToGrid w:val="0"/>
              <w:jc w:val="center"/>
              <w:rPr>
                <w:sz w:val="18"/>
                <w:szCs w:val="18"/>
              </w:rPr>
            </w:pPr>
            <w:r>
              <w:rPr>
                <w:sz w:val="18"/>
                <w:szCs w:val="18"/>
              </w:rPr>
              <w:t>1200</w:t>
            </w:r>
          </w:p>
        </w:tc>
        <w:tc>
          <w:tcPr>
            <w:tcW w:w="1003" w:type="dxa"/>
            <w:tcMar>
              <w:left w:w="0" w:type="dxa"/>
              <w:right w:w="0" w:type="dxa"/>
            </w:tcMar>
            <w:vAlign w:val="center"/>
          </w:tcPr>
          <w:p>
            <w:pPr>
              <w:adjustRightInd w:val="0"/>
              <w:snapToGrid w:val="0"/>
              <w:jc w:val="center"/>
              <w:rPr>
                <w:sz w:val="18"/>
                <w:szCs w:val="18"/>
              </w:rPr>
            </w:pPr>
            <w:r>
              <w:rPr>
                <w:sz w:val="18"/>
                <w:szCs w:val="18"/>
              </w:rPr>
              <w:t>6b1</w:t>
            </w:r>
          </w:p>
        </w:tc>
        <w:tc>
          <w:tcPr>
            <w:tcW w:w="568" w:type="dxa"/>
            <w:tcMar>
              <w:left w:w="0" w:type="dxa"/>
              <w:right w:w="0" w:type="dxa"/>
            </w:tcMar>
            <w:vAlign w:val="center"/>
          </w:tcPr>
          <w:p>
            <w:pPr>
              <w:adjustRightInd w:val="0"/>
              <w:snapToGrid w:val="0"/>
              <w:jc w:val="center"/>
              <w:rPr>
                <w:sz w:val="18"/>
                <w:szCs w:val="18"/>
              </w:rPr>
            </w:pPr>
            <w:r>
              <w:rPr>
                <w:sz w:val="18"/>
                <w:szCs w:val="18"/>
              </w:rPr>
              <w:t>1200</w:t>
            </w:r>
          </w:p>
        </w:tc>
        <w:tc>
          <w:tcPr>
            <w:tcW w:w="462" w:type="dxa"/>
            <w:tcMar>
              <w:left w:w="0" w:type="dxa"/>
              <w:right w:w="0" w:type="dxa"/>
            </w:tcMar>
            <w:vAlign w:val="center"/>
          </w:tcPr>
          <w:p>
            <w:pPr>
              <w:adjustRightInd w:val="0"/>
              <w:snapToGrid w:val="0"/>
              <w:jc w:val="center"/>
              <w:rPr>
                <w:sz w:val="18"/>
                <w:szCs w:val="18"/>
              </w:rPr>
            </w:pPr>
            <w:r>
              <w:rPr>
                <w:sz w:val="18"/>
                <w:szCs w:val="18"/>
              </w:rPr>
              <w:t>900</w:t>
            </w:r>
          </w:p>
        </w:tc>
        <w:tc>
          <w:tcPr>
            <w:tcW w:w="826" w:type="dxa"/>
            <w:tcMar>
              <w:left w:w="0" w:type="dxa"/>
              <w:right w:w="0" w:type="dxa"/>
            </w:tcMar>
            <w:vAlign w:val="center"/>
          </w:tcPr>
          <w:p>
            <w:pPr>
              <w:adjustRightInd w:val="0"/>
              <w:snapToGrid w:val="0"/>
              <w:jc w:val="center"/>
              <w:rPr>
                <w:sz w:val="18"/>
                <w:szCs w:val="18"/>
              </w:rPr>
            </w:pPr>
            <w:r>
              <w:rPr>
                <w:sz w:val="18"/>
                <w:szCs w:val="18"/>
              </w:rPr>
              <w:t>3b1+300</w:t>
            </w:r>
          </w:p>
        </w:tc>
        <w:tc>
          <w:tcPr>
            <w:tcW w:w="530" w:type="dxa"/>
            <w:tcMar>
              <w:left w:w="0" w:type="dxa"/>
              <w:right w:w="0" w:type="dxa"/>
            </w:tcMar>
            <w:vAlign w:val="center"/>
          </w:tcPr>
          <w:p>
            <w:pPr>
              <w:adjustRightInd w:val="0"/>
              <w:snapToGrid w:val="0"/>
              <w:jc w:val="center"/>
              <w:rPr>
                <w:sz w:val="18"/>
                <w:szCs w:val="18"/>
              </w:rPr>
            </w:pPr>
            <w:r>
              <w:rPr>
                <w:sz w:val="18"/>
                <w:szCs w:val="18"/>
              </w:rPr>
              <w:t>1000</w:t>
            </w:r>
          </w:p>
        </w:tc>
        <w:tc>
          <w:tcPr>
            <w:tcW w:w="462" w:type="dxa"/>
            <w:tcMar>
              <w:left w:w="0" w:type="dxa"/>
              <w:right w:w="0" w:type="dxa"/>
            </w:tcMar>
            <w:vAlign w:val="center"/>
          </w:tcPr>
          <w:p>
            <w:pPr>
              <w:adjustRightInd w:val="0"/>
              <w:snapToGrid w:val="0"/>
              <w:jc w:val="center"/>
              <w:rPr>
                <w:sz w:val="18"/>
                <w:szCs w:val="18"/>
              </w:rPr>
            </w:pPr>
            <w:r>
              <w:rPr>
                <w:sz w:val="18"/>
                <w:szCs w:val="18"/>
              </w:rPr>
              <w:t>800</w:t>
            </w:r>
          </w:p>
        </w:tc>
        <w:tc>
          <w:tcPr>
            <w:tcW w:w="808" w:type="dxa"/>
            <w:tcMar>
              <w:left w:w="0" w:type="dxa"/>
              <w:right w:w="0" w:type="dxa"/>
            </w:tcMar>
            <w:vAlign w:val="center"/>
          </w:tcPr>
          <w:p>
            <w:pPr>
              <w:adjustRightInd w:val="0"/>
              <w:snapToGrid w:val="0"/>
              <w:jc w:val="center"/>
              <w:rPr>
                <w:sz w:val="18"/>
                <w:szCs w:val="18"/>
              </w:rPr>
            </w:pPr>
            <w:r>
              <w:rPr>
                <w:sz w:val="18"/>
                <w:szCs w:val="18"/>
              </w:rPr>
              <w:t>2b1+400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2547" w:type="dxa"/>
            <w:gridSpan w:val="2"/>
            <w:tcMar>
              <w:left w:w="0" w:type="dxa"/>
              <w:right w:w="0" w:type="dxa"/>
            </w:tcMar>
            <w:vAlign w:val="center"/>
          </w:tcPr>
          <w:p>
            <w:pPr>
              <w:adjustRightInd w:val="0"/>
              <w:snapToGrid w:val="0"/>
              <w:jc w:val="center"/>
              <w:rPr>
                <w:sz w:val="18"/>
                <w:szCs w:val="18"/>
              </w:rPr>
            </w:pPr>
            <w:r>
              <w:rPr>
                <w:sz w:val="18"/>
                <w:szCs w:val="18"/>
              </w:rPr>
              <w:t>耐热性能</w:t>
            </w:r>
          </w:p>
        </w:tc>
        <w:tc>
          <w:tcPr>
            <w:tcW w:w="6218" w:type="dxa"/>
            <w:gridSpan w:val="9"/>
            <w:tcMar>
              <w:left w:w="0" w:type="dxa"/>
              <w:right w:w="0" w:type="dxa"/>
            </w:tcMar>
            <w:vAlign w:val="center"/>
          </w:tcPr>
          <w:p>
            <w:pPr>
              <w:adjustRightInd w:val="0"/>
              <w:snapToGrid w:val="0"/>
              <w:jc w:val="center"/>
              <w:rPr>
                <w:sz w:val="18"/>
                <w:szCs w:val="18"/>
              </w:rPr>
            </w:pPr>
            <w:r>
              <w:rPr>
                <w:sz w:val="18"/>
                <w:szCs w:val="18"/>
              </w:rPr>
              <w:t>耐热试验后，表面涂层完好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547" w:type="dxa"/>
            <w:gridSpan w:val="2"/>
            <w:tcMar>
              <w:left w:w="0" w:type="dxa"/>
              <w:right w:w="0" w:type="dxa"/>
            </w:tcMar>
            <w:vAlign w:val="center"/>
          </w:tcPr>
          <w:p>
            <w:pPr>
              <w:adjustRightInd w:val="0"/>
              <w:snapToGrid w:val="0"/>
              <w:jc w:val="center"/>
              <w:rPr>
                <w:sz w:val="18"/>
                <w:szCs w:val="18"/>
              </w:rPr>
            </w:pPr>
            <w:r>
              <w:rPr>
                <w:sz w:val="18"/>
                <w:szCs w:val="18"/>
              </w:rPr>
              <w:t>吸水率（%）</w:t>
            </w:r>
          </w:p>
        </w:tc>
        <w:tc>
          <w:tcPr>
            <w:tcW w:w="6218" w:type="dxa"/>
            <w:gridSpan w:val="9"/>
            <w:tcMar>
              <w:left w:w="0" w:type="dxa"/>
              <w:right w:w="0" w:type="dxa"/>
            </w:tcMar>
            <w:vAlign w:val="center"/>
          </w:tcPr>
          <w:p>
            <w:pPr>
              <w:adjustRightInd w:val="0"/>
              <w:snapToGrid w:val="0"/>
              <w:jc w:val="center"/>
              <w:rPr>
                <w:sz w:val="18"/>
                <w:szCs w:val="18"/>
              </w:rPr>
            </w:pPr>
            <w:r>
              <w:rPr>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2547" w:type="dxa"/>
            <w:gridSpan w:val="2"/>
            <w:tcMar>
              <w:left w:w="0" w:type="dxa"/>
              <w:right w:w="0" w:type="dxa"/>
            </w:tcMar>
            <w:vAlign w:val="center"/>
          </w:tcPr>
          <w:p>
            <w:pPr>
              <w:adjustRightInd w:val="0"/>
              <w:snapToGrid w:val="0"/>
              <w:jc w:val="center"/>
              <w:rPr>
                <w:sz w:val="18"/>
                <w:szCs w:val="18"/>
              </w:rPr>
            </w:pPr>
            <w:r>
              <w:rPr>
                <w:sz w:val="18"/>
                <w:szCs w:val="18"/>
              </w:rPr>
              <w:t>抗渗性能（24h）</w:t>
            </w:r>
          </w:p>
        </w:tc>
        <w:tc>
          <w:tcPr>
            <w:tcW w:w="6218" w:type="dxa"/>
            <w:gridSpan w:val="9"/>
            <w:tcMar>
              <w:left w:w="0" w:type="dxa"/>
              <w:right w:w="0" w:type="dxa"/>
            </w:tcMar>
            <w:vAlign w:val="center"/>
          </w:tcPr>
          <w:p>
            <w:pPr>
              <w:adjustRightInd w:val="0"/>
              <w:snapToGrid w:val="0"/>
              <w:jc w:val="center"/>
              <w:rPr>
                <w:sz w:val="18"/>
                <w:szCs w:val="18"/>
              </w:rPr>
            </w:pPr>
            <w:r>
              <w:rPr>
                <w:sz w:val="18"/>
                <w:szCs w:val="18"/>
              </w:rPr>
              <w:t>背面无水滴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547" w:type="dxa"/>
            <w:gridSpan w:val="2"/>
            <w:tcMar>
              <w:left w:w="0" w:type="dxa"/>
              <w:right w:w="0" w:type="dxa"/>
            </w:tcMar>
            <w:vAlign w:val="center"/>
          </w:tcPr>
          <w:p>
            <w:pPr>
              <w:adjustRightInd w:val="0"/>
              <w:snapToGrid w:val="0"/>
              <w:jc w:val="center"/>
              <w:rPr>
                <w:sz w:val="18"/>
                <w:szCs w:val="18"/>
              </w:rPr>
            </w:pPr>
            <w:r>
              <w:rPr>
                <w:sz w:val="18"/>
                <w:szCs w:val="18"/>
              </w:rPr>
              <w:t>抗冻性（100次冻融循环）</w:t>
            </w:r>
          </w:p>
        </w:tc>
        <w:tc>
          <w:tcPr>
            <w:tcW w:w="6218" w:type="dxa"/>
            <w:gridSpan w:val="9"/>
            <w:tcMar>
              <w:left w:w="0" w:type="dxa"/>
              <w:right w:w="0" w:type="dxa"/>
            </w:tcMar>
            <w:vAlign w:val="center"/>
          </w:tcPr>
          <w:p>
            <w:pPr>
              <w:adjustRightInd w:val="0"/>
              <w:snapToGrid w:val="0"/>
              <w:jc w:val="center"/>
              <w:rPr>
                <w:sz w:val="18"/>
                <w:szCs w:val="18"/>
              </w:rPr>
            </w:pPr>
            <w:r>
              <w:rPr>
                <w:sz w:val="18"/>
                <w:szCs w:val="18"/>
              </w:rPr>
              <w:t>承载力不小于承载力标准值，外观合格</w:t>
            </w:r>
          </w:p>
        </w:tc>
      </w:tr>
    </w:tbl>
    <w:p>
      <w:pPr>
        <w:spacing w:line="360" w:lineRule="auto"/>
        <w:rPr>
          <w:sz w:val="24"/>
          <w:szCs w:val="32"/>
        </w:rPr>
      </w:pPr>
    </w:p>
    <w:p>
      <w:pPr>
        <w:spacing w:line="360" w:lineRule="auto"/>
        <w:rPr>
          <w:sz w:val="24"/>
          <w:szCs w:val="32"/>
        </w:rPr>
      </w:pPr>
      <w:r>
        <w:rPr>
          <w:b/>
          <w:bCs/>
          <w:sz w:val="24"/>
          <w:szCs w:val="32"/>
        </w:rPr>
        <w:t>4.3.3</w:t>
      </w:r>
      <w:r>
        <w:rPr>
          <w:sz w:val="24"/>
          <w:szCs w:val="32"/>
        </w:rPr>
        <w:t xml:space="preserve">  沥青瓦的主要性能应符合表4.3.3的规定，并应按现行国家标准</w:t>
      </w:r>
      <w:r>
        <w:fldChar w:fldCharType="begin"/>
      </w:r>
      <w:r>
        <w:instrText xml:space="preserve"> HYPERLINK "http://www.cnbxfc.net/pd/bx/1_echo.php?id=151" \t "_blank" </w:instrText>
      </w:r>
      <w:r>
        <w:fldChar w:fldCharType="separate"/>
      </w:r>
      <w:r>
        <w:rPr>
          <w:sz w:val="24"/>
          <w:szCs w:val="32"/>
        </w:rPr>
        <w:t>《玻纤胎沥青瓦》</w:t>
      </w:r>
      <w:r>
        <w:rPr>
          <w:sz w:val="24"/>
          <w:szCs w:val="32"/>
        </w:rPr>
        <w:fldChar w:fldCharType="end"/>
      </w:r>
      <w:r>
        <w:rPr>
          <w:sz w:val="24"/>
          <w:szCs w:val="32"/>
        </w:rPr>
        <w:t>GB/T 20474的有关规定进行检测。</w:t>
      </w:r>
    </w:p>
    <w:p>
      <w:pPr>
        <w:jc w:val="center"/>
        <w:rPr>
          <w:szCs w:val="21"/>
        </w:rPr>
      </w:pPr>
      <w:r>
        <w:rPr>
          <w:szCs w:val="21"/>
        </w:rPr>
        <w:t>表4.3.3  沥青瓦主要性能指标</w:t>
      </w:r>
    </w:p>
    <w:tbl>
      <w:tblPr>
        <w:tblStyle w:val="15"/>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434"/>
        <w:gridCol w:w="1893"/>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906" w:type="dxa"/>
            <w:gridSpan w:val="2"/>
            <w:vMerge w:val="restart"/>
            <w:vAlign w:val="center"/>
          </w:tcPr>
          <w:p>
            <w:pPr>
              <w:adjustRightInd w:val="0"/>
              <w:snapToGrid w:val="0"/>
              <w:jc w:val="center"/>
              <w:rPr>
                <w:sz w:val="18"/>
                <w:szCs w:val="18"/>
              </w:rPr>
            </w:pPr>
            <w:r>
              <w:rPr>
                <w:sz w:val="18"/>
                <w:szCs w:val="18"/>
              </w:rPr>
              <w:t>项  目</w:t>
            </w:r>
          </w:p>
        </w:tc>
        <w:tc>
          <w:tcPr>
            <w:tcW w:w="3489" w:type="dxa"/>
            <w:gridSpan w:val="2"/>
            <w:vAlign w:val="center"/>
          </w:tcPr>
          <w:p>
            <w:pPr>
              <w:adjustRightInd w:val="0"/>
              <w:snapToGrid w:val="0"/>
              <w:jc w:val="center"/>
              <w:rPr>
                <w:sz w:val="18"/>
                <w:szCs w:val="18"/>
              </w:rPr>
            </w:pPr>
            <w:r>
              <w:rPr>
                <w:sz w:val="18"/>
                <w:szCs w:val="18"/>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906" w:type="dxa"/>
            <w:gridSpan w:val="2"/>
            <w:vMerge w:val="continue"/>
            <w:vAlign w:val="center"/>
          </w:tcPr>
          <w:p>
            <w:pPr>
              <w:adjustRightInd w:val="0"/>
              <w:snapToGrid w:val="0"/>
              <w:jc w:val="center"/>
              <w:rPr>
                <w:sz w:val="18"/>
                <w:szCs w:val="18"/>
              </w:rPr>
            </w:pPr>
          </w:p>
        </w:tc>
        <w:tc>
          <w:tcPr>
            <w:tcW w:w="1893" w:type="dxa"/>
            <w:vAlign w:val="center"/>
          </w:tcPr>
          <w:p>
            <w:pPr>
              <w:adjustRightInd w:val="0"/>
              <w:snapToGrid w:val="0"/>
              <w:jc w:val="center"/>
              <w:rPr>
                <w:sz w:val="18"/>
                <w:szCs w:val="18"/>
              </w:rPr>
            </w:pPr>
            <w:r>
              <w:rPr>
                <w:sz w:val="18"/>
                <w:szCs w:val="18"/>
              </w:rPr>
              <w:t>平瓦（P）</w:t>
            </w:r>
          </w:p>
        </w:tc>
        <w:tc>
          <w:tcPr>
            <w:tcW w:w="1596" w:type="dxa"/>
            <w:vAlign w:val="center"/>
          </w:tcPr>
          <w:p>
            <w:pPr>
              <w:adjustRightInd w:val="0"/>
              <w:snapToGrid w:val="0"/>
              <w:jc w:val="center"/>
              <w:rPr>
                <w:sz w:val="18"/>
                <w:szCs w:val="18"/>
              </w:rPr>
            </w:pPr>
            <w:r>
              <w:rPr>
                <w:sz w:val="18"/>
                <w:szCs w:val="18"/>
              </w:rPr>
              <w:t>叠瓦（L）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5" w:hRule="atLeast"/>
          <w:jc w:val="center"/>
        </w:trPr>
        <w:tc>
          <w:tcPr>
            <w:tcW w:w="4906" w:type="dxa"/>
            <w:gridSpan w:val="2"/>
            <w:vAlign w:val="center"/>
          </w:tcPr>
          <w:p>
            <w:pPr>
              <w:adjustRightInd w:val="0"/>
              <w:snapToGrid w:val="0"/>
              <w:jc w:val="left"/>
              <w:rPr>
                <w:sz w:val="18"/>
                <w:szCs w:val="18"/>
              </w:rPr>
            </w:pPr>
            <w:r>
              <w:rPr>
                <w:sz w:val="18"/>
                <w:szCs w:val="18"/>
              </w:rPr>
              <w:t>可溶物含量/（g/m</w:t>
            </w:r>
            <w:r>
              <w:rPr>
                <w:sz w:val="18"/>
                <w:szCs w:val="18"/>
                <w:vertAlign w:val="superscript"/>
              </w:rPr>
              <w:t>2</w:t>
            </w:r>
            <w:r>
              <w:rPr>
                <w:sz w:val="18"/>
                <w:szCs w:val="18"/>
              </w:rPr>
              <w:t>）</w:t>
            </w:r>
          </w:p>
        </w:tc>
        <w:tc>
          <w:tcPr>
            <w:tcW w:w="1893" w:type="dxa"/>
            <w:vAlign w:val="center"/>
          </w:tcPr>
          <w:p>
            <w:pPr>
              <w:adjustRightInd w:val="0"/>
              <w:snapToGrid w:val="0"/>
              <w:jc w:val="center"/>
              <w:rPr>
                <w:sz w:val="18"/>
                <w:szCs w:val="18"/>
              </w:rPr>
            </w:pPr>
            <w:r>
              <w:rPr>
                <w:sz w:val="18"/>
                <w:szCs w:val="18"/>
              </w:rPr>
              <w:t>≥800</w:t>
            </w:r>
          </w:p>
        </w:tc>
        <w:tc>
          <w:tcPr>
            <w:tcW w:w="1596" w:type="dxa"/>
            <w:vAlign w:val="center"/>
          </w:tcPr>
          <w:p>
            <w:pPr>
              <w:adjustRightInd w:val="0"/>
              <w:snapToGrid w:val="0"/>
              <w:jc w:val="center"/>
              <w:rPr>
                <w:sz w:val="18"/>
                <w:szCs w:val="18"/>
              </w:rPr>
            </w:pPr>
            <w:r>
              <w:rPr>
                <w:sz w:val="18"/>
                <w:szCs w:val="18"/>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5" w:hRule="atLeast"/>
          <w:jc w:val="center"/>
        </w:trPr>
        <w:tc>
          <w:tcPr>
            <w:tcW w:w="4906" w:type="dxa"/>
            <w:gridSpan w:val="2"/>
            <w:vAlign w:val="center"/>
          </w:tcPr>
          <w:p>
            <w:pPr>
              <w:adjustRightInd w:val="0"/>
              <w:snapToGrid w:val="0"/>
              <w:jc w:val="left"/>
              <w:rPr>
                <w:sz w:val="18"/>
                <w:szCs w:val="18"/>
              </w:rPr>
            </w:pPr>
            <w:r>
              <w:rPr>
                <w:sz w:val="18"/>
                <w:szCs w:val="18"/>
              </w:rPr>
              <w:t>胎基</w:t>
            </w:r>
          </w:p>
        </w:tc>
        <w:tc>
          <w:tcPr>
            <w:tcW w:w="3489" w:type="dxa"/>
            <w:gridSpan w:val="2"/>
            <w:vAlign w:val="center"/>
          </w:tcPr>
          <w:p>
            <w:pPr>
              <w:adjustRightInd w:val="0"/>
              <w:snapToGrid w:val="0"/>
              <w:jc w:val="center"/>
              <w:rPr>
                <w:sz w:val="18"/>
                <w:szCs w:val="18"/>
              </w:rPr>
            </w:pPr>
            <w:r>
              <w:rPr>
                <w:sz w:val="18"/>
                <w:szCs w:val="18"/>
              </w:rPr>
              <w:t>胎基燃烧后完整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3472" w:type="dxa"/>
            <w:vMerge w:val="restart"/>
            <w:vAlign w:val="center"/>
          </w:tcPr>
          <w:p>
            <w:pPr>
              <w:adjustRightInd w:val="0"/>
              <w:snapToGrid w:val="0"/>
              <w:jc w:val="left"/>
              <w:rPr>
                <w:sz w:val="18"/>
                <w:szCs w:val="18"/>
              </w:rPr>
            </w:pPr>
            <w:r>
              <w:rPr>
                <w:sz w:val="18"/>
                <w:szCs w:val="18"/>
              </w:rPr>
              <w:t>拉力/（N/50 mm）</w:t>
            </w:r>
          </w:p>
        </w:tc>
        <w:tc>
          <w:tcPr>
            <w:tcW w:w="1434" w:type="dxa"/>
            <w:vAlign w:val="center"/>
          </w:tcPr>
          <w:p>
            <w:pPr>
              <w:adjustRightInd w:val="0"/>
              <w:snapToGrid w:val="0"/>
              <w:jc w:val="left"/>
              <w:rPr>
                <w:sz w:val="18"/>
                <w:szCs w:val="18"/>
              </w:rPr>
            </w:pPr>
            <w:r>
              <w:rPr>
                <w:sz w:val="18"/>
                <w:szCs w:val="18"/>
              </w:rPr>
              <w:t>纵向</w:t>
            </w:r>
          </w:p>
        </w:tc>
        <w:tc>
          <w:tcPr>
            <w:tcW w:w="3489" w:type="dxa"/>
            <w:gridSpan w:val="2"/>
            <w:vAlign w:val="center"/>
          </w:tcPr>
          <w:p>
            <w:pPr>
              <w:adjustRightInd w:val="0"/>
              <w:snapToGrid w:val="0"/>
              <w:jc w:val="center"/>
              <w:rPr>
                <w:sz w:val="18"/>
                <w:szCs w:val="18"/>
                <w:u w:val="single"/>
              </w:rPr>
            </w:pPr>
            <w:r>
              <w:rPr>
                <w:sz w:val="18"/>
                <w:szCs w:val="18"/>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3472" w:type="dxa"/>
            <w:vMerge w:val="continue"/>
            <w:vAlign w:val="center"/>
          </w:tcPr>
          <w:p>
            <w:pPr>
              <w:adjustRightInd w:val="0"/>
              <w:snapToGrid w:val="0"/>
              <w:jc w:val="left"/>
              <w:rPr>
                <w:sz w:val="18"/>
                <w:szCs w:val="18"/>
              </w:rPr>
            </w:pPr>
          </w:p>
        </w:tc>
        <w:tc>
          <w:tcPr>
            <w:tcW w:w="1434" w:type="dxa"/>
            <w:vAlign w:val="center"/>
          </w:tcPr>
          <w:p>
            <w:pPr>
              <w:adjustRightInd w:val="0"/>
              <w:snapToGrid w:val="0"/>
              <w:jc w:val="left"/>
              <w:rPr>
                <w:sz w:val="18"/>
                <w:szCs w:val="18"/>
              </w:rPr>
            </w:pPr>
            <w:r>
              <w:rPr>
                <w:sz w:val="18"/>
                <w:szCs w:val="18"/>
              </w:rPr>
              <w:t>横向</w:t>
            </w:r>
          </w:p>
        </w:tc>
        <w:tc>
          <w:tcPr>
            <w:tcW w:w="3489" w:type="dxa"/>
            <w:gridSpan w:val="2"/>
            <w:vAlign w:val="center"/>
          </w:tcPr>
          <w:p>
            <w:pPr>
              <w:adjustRightInd w:val="0"/>
              <w:snapToGrid w:val="0"/>
              <w:jc w:val="center"/>
              <w:rPr>
                <w:sz w:val="18"/>
                <w:szCs w:val="18"/>
              </w:rPr>
            </w:pPr>
            <w:r>
              <w:rPr>
                <w:sz w:val="18"/>
                <w:szCs w:val="18"/>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906" w:type="dxa"/>
            <w:gridSpan w:val="2"/>
            <w:vAlign w:val="center"/>
          </w:tcPr>
          <w:p>
            <w:pPr>
              <w:adjustRightInd w:val="0"/>
              <w:snapToGrid w:val="0"/>
              <w:jc w:val="left"/>
              <w:rPr>
                <w:sz w:val="18"/>
                <w:szCs w:val="18"/>
              </w:rPr>
            </w:pPr>
            <w:r>
              <w:rPr>
                <w:sz w:val="18"/>
                <w:szCs w:val="18"/>
              </w:rPr>
              <w:t>耐热度</w:t>
            </w:r>
            <w:r>
              <w:rPr>
                <w:rFonts w:hint="eastAsia"/>
                <w:sz w:val="18"/>
                <w:szCs w:val="18"/>
              </w:rPr>
              <w:t>（</w:t>
            </w:r>
            <w:r>
              <w:rPr>
                <w:sz w:val="18"/>
                <w:szCs w:val="18"/>
              </w:rPr>
              <w:t>90℃</w:t>
            </w:r>
            <w:r>
              <w:rPr>
                <w:rFonts w:hint="eastAsia"/>
                <w:sz w:val="18"/>
                <w:szCs w:val="18"/>
              </w:rPr>
              <w:t>，2h）</w:t>
            </w:r>
          </w:p>
        </w:tc>
        <w:tc>
          <w:tcPr>
            <w:tcW w:w="3489" w:type="dxa"/>
            <w:gridSpan w:val="2"/>
            <w:vAlign w:val="center"/>
          </w:tcPr>
          <w:p>
            <w:pPr>
              <w:adjustRightInd w:val="0"/>
              <w:snapToGrid w:val="0"/>
              <w:jc w:val="center"/>
              <w:rPr>
                <w:sz w:val="18"/>
                <w:szCs w:val="18"/>
              </w:rPr>
            </w:pPr>
            <w:r>
              <w:rPr>
                <w:sz w:val="18"/>
                <w:szCs w:val="18"/>
              </w:rPr>
              <w:t>无流淌、滑动、滴落、气泡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5" w:hRule="atLeast"/>
          <w:jc w:val="center"/>
        </w:trPr>
        <w:tc>
          <w:tcPr>
            <w:tcW w:w="4906" w:type="dxa"/>
            <w:gridSpan w:val="2"/>
            <w:vAlign w:val="center"/>
          </w:tcPr>
          <w:p>
            <w:pPr>
              <w:adjustRightInd w:val="0"/>
              <w:snapToGrid w:val="0"/>
              <w:jc w:val="left"/>
              <w:rPr>
                <w:sz w:val="18"/>
                <w:szCs w:val="18"/>
              </w:rPr>
            </w:pPr>
            <w:r>
              <w:rPr>
                <w:sz w:val="18"/>
                <w:szCs w:val="18"/>
              </w:rPr>
              <w:t>柔度</w:t>
            </w:r>
          </w:p>
        </w:tc>
        <w:tc>
          <w:tcPr>
            <w:tcW w:w="3489" w:type="dxa"/>
            <w:gridSpan w:val="2"/>
            <w:vAlign w:val="center"/>
          </w:tcPr>
          <w:p>
            <w:pPr>
              <w:adjustRightInd w:val="0"/>
              <w:snapToGrid w:val="0"/>
              <w:jc w:val="center"/>
              <w:rPr>
                <w:sz w:val="18"/>
                <w:szCs w:val="18"/>
              </w:rPr>
            </w:pPr>
            <w:r>
              <w:rPr>
                <w:sz w:val="18"/>
                <w:szCs w:val="18"/>
              </w:rPr>
              <w:t>10℃，无裂纹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906" w:type="dxa"/>
            <w:gridSpan w:val="2"/>
            <w:vAlign w:val="center"/>
          </w:tcPr>
          <w:p>
            <w:pPr>
              <w:adjustRightInd w:val="0"/>
              <w:snapToGrid w:val="0"/>
              <w:jc w:val="left"/>
              <w:rPr>
                <w:sz w:val="18"/>
                <w:szCs w:val="18"/>
              </w:rPr>
            </w:pPr>
            <w:r>
              <w:rPr>
                <w:sz w:val="18"/>
                <w:szCs w:val="18"/>
              </w:rPr>
              <w:t>撕裂强度</w:t>
            </w:r>
            <w:r>
              <w:rPr>
                <w:rFonts w:hint="eastAsia"/>
                <w:sz w:val="18"/>
                <w:szCs w:val="18"/>
              </w:rPr>
              <w:t>（</w:t>
            </w:r>
            <w:r>
              <w:rPr>
                <w:sz w:val="18"/>
                <w:szCs w:val="18"/>
              </w:rPr>
              <w:t>N</w:t>
            </w:r>
            <w:r>
              <w:rPr>
                <w:rFonts w:hint="eastAsia"/>
                <w:sz w:val="18"/>
                <w:szCs w:val="18"/>
              </w:rPr>
              <w:t>）</w:t>
            </w:r>
          </w:p>
        </w:tc>
        <w:tc>
          <w:tcPr>
            <w:tcW w:w="3489" w:type="dxa"/>
            <w:gridSpan w:val="2"/>
            <w:vAlign w:val="center"/>
          </w:tcPr>
          <w:p>
            <w:pPr>
              <w:adjustRightInd w:val="0"/>
              <w:snapToGrid w:val="0"/>
              <w:jc w:val="center"/>
              <w:rPr>
                <w:sz w:val="18"/>
                <w:szCs w:val="18"/>
              </w:rPr>
            </w:pPr>
            <w:r>
              <w:rPr>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5" w:hRule="atLeast"/>
          <w:jc w:val="center"/>
        </w:trPr>
        <w:tc>
          <w:tcPr>
            <w:tcW w:w="4906" w:type="dxa"/>
            <w:gridSpan w:val="2"/>
            <w:vAlign w:val="center"/>
          </w:tcPr>
          <w:p>
            <w:pPr>
              <w:adjustRightInd w:val="0"/>
              <w:snapToGrid w:val="0"/>
              <w:jc w:val="left"/>
              <w:rPr>
                <w:sz w:val="18"/>
                <w:szCs w:val="18"/>
              </w:rPr>
            </w:pPr>
            <w:r>
              <w:rPr>
                <w:sz w:val="18"/>
                <w:szCs w:val="18"/>
              </w:rPr>
              <w:t>不透水性（2m水柱，24h）</w:t>
            </w:r>
          </w:p>
        </w:tc>
        <w:tc>
          <w:tcPr>
            <w:tcW w:w="3489" w:type="dxa"/>
            <w:gridSpan w:val="2"/>
            <w:vAlign w:val="center"/>
          </w:tcPr>
          <w:p>
            <w:pPr>
              <w:adjustRightInd w:val="0"/>
              <w:snapToGrid w:val="0"/>
              <w:jc w:val="center"/>
              <w:rPr>
                <w:sz w:val="18"/>
                <w:szCs w:val="18"/>
              </w:rPr>
            </w:pPr>
            <w:r>
              <w:rPr>
                <w:sz w:val="18"/>
                <w:szCs w:val="18"/>
              </w:rPr>
              <w:t>不透水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906" w:type="dxa"/>
            <w:gridSpan w:val="2"/>
            <w:vAlign w:val="center"/>
          </w:tcPr>
          <w:p>
            <w:pPr>
              <w:adjustRightInd w:val="0"/>
              <w:snapToGrid w:val="0"/>
              <w:jc w:val="left"/>
              <w:rPr>
                <w:sz w:val="18"/>
                <w:szCs w:val="18"/>
              </w:rPr>
            </w:pPr>
            <w:r>
              <w:rPr>
                <w:sz w:val="18"/>
                <w:szCs w:val="18"/>
              </w:rPr>
              <w:t>耐钉子拔出性能</w:t>
            </w:r>
            <w:r>
              <w:rPr>
                <w:rFonts w:hint="eastAsia"/>
                <w:sz w:val="18"/>
                <w:szCs w:val="18"/>
              </w:rPr>
              <w:t>（</w:t>
            </w:r>
            <w:r>
              <w:rPr>
                <w:sz w:val="18"/>
                <w:szCs w:val="18"/>
              </w:rPr>
              <w:t>N</w:t>
            </w:r>
            <w:r>
              <w:rPr>
                <w:rFonts w:hint="eastAsia"/>
                <w:sz w:val="18"/>
                <w:szCs w:val="18"/>
              </w:rPr>
              <w:t>）</w:t>
            </w:r>
          </w:p>
        </w:tc>
        <w:tc>
          <w:tcPr>
            <w:tcW w:w="3489" w:type="dxa"/>
            <w:gridSpan w:val="2"/>
            <w:vAlign w:val="center"/>
          </w:tcPr>
          <w:p>
            <w:pPr>
              <w:adjustRightInd w:val="0"/>
              <w:snapToGrid w:val="0"/>
              <w:jc w:val="center"/>
              <w:rPr>
                <w:sz w:val="18"/>
                <w:szCs w:val="18"/>
              </w:rPr>
            </w:pPr>
            <w:r>
              <w:rPr>
                <w:sz w:val="18"/>
                <w:szCs w:val="18"/>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906" w:type="dxa"/>
            <w:gridSpan w:val="2"/>
            <w:vAlign w:val="center"/>
          </w:tcPr>
          <w:p>
            <w:pPr>
              <w:adjustRightInd w:val="0"/>
              <w:snapToGrid w:val="0"/>
              <w:jc w:val="left"/>
              <w:rPr>
                <w:sz w:val="18"/>
                <w:szCs w:val="18"/>
              </w:rPr>
            </w:pPr>
            <w:r>
              <w:rPr>
                <w:sz w:val="18"/>
                <w:szCs w:val="18"/>
              </w:rPr>
              <w:t>矿物料粘附性</w:t>
            </w:r>
            <w:r>
              <w:rPr>
                <w:rFonts w:hint="eastAsia"/>
                <w:sz w:val="18"/>
                <w:szCs w:val="18"/>
              </w:rPr>
              <w:t>（</w:t>
            </w:r>
            <w:r>
              <w:rPr>
                <w:sz w:val="18"/>
                <w:szCs w:val="18"/>
              </w:rPr>
              <w:t>g</w:t>
            </w:r>
            <w:r>
              <w:rPr>
                <w:rFonts w:hint="eastAsia"/>
                <w:sz w:val="18"/>
                <w:szCs w:val="18"/>
              </w:rPr>
              <w:t>）</w:t>
            </w:r>
          </w:p>
        </w:tc>
        <w:tc>
          <w:tcPr>
            <w:tcW w:w="3489" w:type="dxa"/>
            <w:gridSpan w:val="2"/>
            <w:vAlign w:val="center"/>
          </w:tcPr>
          <w:p>
            <w:pPr>
              <w:adjustRightInd w:val="0"/>
              <w:snapToGrid w:val="0"/>
              <w:jc w:val="center"/>
              <w:rPr>
                <w:sz w:val="18"/>
                <w:szCs w:val="18"/>
              </w:rPr>
            </w:pPr>
            <w:r>
              <w:rPr>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3472" w:type="dxa"/>
            <w:vMerge w:val="restart"/>
            <w:vAlign w:val="center"/>
          </w:tcPr>
          <w:p>
            <w:pPr>
              <w:adjustRightInd w:val="0"/>
              <w:snapToGrid w:val="0"/>
              <w:jc w:val="left"/>
              <w:rPr>
                <w:sz w:val="18"/>
                <w:szCs w:val="18"/>
              </w:rPr>
            </w:pPr>
            <w:r>
              <w:rPr>
                <w:sz w:val="18"/>
                <w:szCs w:val="18"/>
              </w:rPr>
              <w:t>自粘胶耐热度</w:t>
            </w:r>
          </w:p>
        </w:tc>
        <w:tc>
          <w:tcPr>
            <w:tcW w:w="1434" w:type="dxa"/>
            <w:vAlign w:val="center"/>
          </w:tcPr>
          <w:p>
            <w:pPr>
              <w:adjustRightInd w:val="0"/>
              <w:snapToGrid w:val="0"/>
              <w:jc w:val="left"/>
              <w:rPr>
                <w:sz w:val="18"/>
                <w:szCs w:val="18"/>
              </w:rPr>
            </w:pPr>
            <w:r>
              <w:rPr>
                <w:sz w:val="18"/>
                <w:szCs w:val="18"/>
              </w:rPr>
              <w:t>50℃</w:t>
            </w:r>
          </w:p>
        </w:tc>
        <w:tc>
          <w:tcPr>
            <w:tcW w:w="3489" w:type="dxa"/>
            <w:gridSpan w:val="2"/>
            <w:vAlign w:val="center"/>
          </w:tcPr>
          <w:p>
            <w:pPr>
              <w:adjustRightInd w:val="0"/>
              <w:snapToGrid w:val="0"/>
              <w:jc w:val="center"/>
              <w:rPr>
                <w:sz w:val="18"/>
                <w:szCs w:val="18"/>
              </w:rPr>
            </w:pPr>
            <w:r>
              <w:rPr>
                <w:sz w:val="18"/>
                <w:szCs w:val="18"/>
              </w:rPr>
              <w:t>发粘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3472" w:type="dxa"/>
            <w:vMerge w:val="continue"/>
            <w:vAlign w:val="center"/>
          </w:tcPr>
          <w:p>
            <w:pPr>
              <w:adjustRightInd w:val="0"/>
              <w:snapToGrid w:val="0"/>
              <w:jc w:val="left"/>
              <w:rPr>
                <w:sz w:val="18"/>
                <w:szCs w:val="18"/>
              </w:rPr>
            </w:pPr>
          </w:p>
        </w:tc>
        <w:tc>
          <w:tcPr>
            <w:tcW w:w="1434" w:type="dxa"/>
            <w:vAlign w:val="center"/>
          </w:tcPr>
          <w:p>
            <w:pPr>
              <w:adjustRightInd w:val="0"/>
              <w:snapToGrid w:val="0"/>
              <w:jc w:val="left"/>
              <w:rPr>
                <w:sz w:val="18"/>
                <w:szCs w:val="18"/>
              </w:rPr>
            </w:pPr>
            <w:r>
              <w:rPr>
                <w:sz w:val="18"/>
                <w:szCs w:val="18"/>
              </w:rPr>
              <w:t>75℃</w:t>
            </w:r>
          </w:p>
        </w:tc>
        <w:tc>
          <w:tcPr>
            <w:tcW w:w="3489" w:type="dxa"/>
            <w:gridSpan w:val="2"/>
            <w:vAlign w:val="center"/>
          </w:tcPr>
          <w:p>
            <w:pPr>
              <w:adjustRightInd w:val="0"/>
              <w:snapToGrid w:val="0"/>
              <w:jc w:val="center"/>
              <w:rPr>
                <w:sz w:val="18"/>
                <w:szCs w:val="18"/>
              </w:rPr>
            </w:pPr>
            <w:r>
              <w:rPr>
                <w:sz w:val="18"/>
                <w:szCs w:val="18"/>
              </w:rPr>
              <w:t>滑动≤2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906" w:type="dxa"/>
            <w:gridSpan w:val="2"/>
            <w:vAlign w:val="center"/>
          </w:tcPr>
          <w:p>
            <w:pPr>
              <w:adjustRightInd w:val="0"/>
              <w:snapToGrid w:val="0"/>
              <w:jc w:val="left"/>
              <w:rPr>
                <w:sz w:val="18"/>
                <w:szCs w:val="18"/>
              </w:rPr>
            </w:pPr>
            <w:r>
              <w:rPr>
                <w:sz w:val="18"/>
                <w:szCs w:val="18"/>
              </w:rPr>
              <w:t>叠层剥离强度</w:t>
            </w:r>
            <w:r>
              <w:rPr>
                <w:rFonts w:hint="eastAsia"/>
                <w:sz w:val="18"/>
                <w:szCs w:val="18"/>
              </w:rPr>
              <w:t>（</w:t>
            </w:r>
            <w:r>
              <w:rPr>
                <w:sz w:val="18"/>
                <w:szCs w:val="18"/>
              </w:rPr>
              <w:t>N</w:t>
            </w:r>
            <w:r>
              <w:rPr>
                <w:rFonts w:hint="eastAsia"/>
                <w:sz w:val="18"/>
                <w:szCs w:val="18"/>
              </w:rPr>
              <w:t>）</w:t>
            </w:r>
          </w:p>
        </w:tc>
        <w:tc>
          <w:tcPr>
            <w:tcW w:w="1893" w:type="dxa"/>
            <w:vAlign w:val="center"/>
          </w:tcPr>
          <w:p>
            <w:pPr>
              <w:adjustRightInd w:val="0"/>
              <w:snapToGrid w:val="0"/>
              <w:jc w:val="center"/>
              <w:rPr>
                <w:sz w:val="18"/>
                <w:szCs w:val="18"/>
              </w:rPr>
            </w:pPr>
            <w:r>
              <w:rPr>
                <w:sz w:val="18"/>
                <w:szCs w:val="18"/>
              </w:rPr>
              <w:t>－</w:t>
            </w:r>
          </w:p>
        </w:tc>
        <w:tc>
          <w:tcPr>
            <w:tcW w:w="1596" w:type="dxa"/>
            <w:vAlign w:val="center"/>
          </w:tcPr>
          <w:p>
            <w:pPr>
              <w:adjustRightInd w:val="0"/>
              <w:snapToGrid w:val="0"/>
              <w:jc w:val="center"/>
              <w:rPr>
                <w:sz w:val="18"/>
                <w:szCs w:val="18"/>
              </w:rPr>
            </w:pPr>
            <w:r>
              <w:rPr>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3472" w:type="dxa"/>
            <w:vMerge w:val="restart"/>
            <w:vAlign w:val="center"/>
          </w:tcPr>
          <w:p>
            <w:pPr>
              <w:adjustRightInd w:val="0"/>
              <w:snapToGrid w:val="0"/>
              <w:jc w:val="left"/>
              <w:rPr>
                <w:sz w:val="18"/>
                <w:szCs w:val="18"/>
              </w:rPr>
            </w:pPr>
            <w:r>
              <w:rPr>
                <w:sz w:val="18"/>
                <w:szCs w:val="18"/>
              </w:rPr>
              <w:t>人工气候加速老化</w:t>
            </w:r>
            <w:r>
              <w:rPr>
                <w:rFonts w:hint="eastAsia"/>
                <w:sz w:val="20"/>
                <w:szCs w:val="20"/>
              </w:rPr>
              <w:t>（氙弧灯，3</w:t>
            </w:r>
            <w:r>
              <w:rPr>
                <w:sz w:val="20"/>
                <w:szCs w:val="20"/>
              </w:rPr>
              <w:t>40</w:t>
            </w:r>
            <w:r>
              <w:rPr>
                <w:rFonts w:hint="eastAsia"/>
                <w:sz w:val="20"/>
                <w:szCs w:val="20"/>
              </w:rPr>
              <w:t xml:space="preserve">nm波长处的累计辐照能量不应小于 </w:t>
            </w:r>
            <w:r>
              <w:rPr>
                <w:sz w:val="20"/>
                <w:szCs w:val="20"/>
              </w:rPr>
              <w:t xml:space="preserve"> </w:t>
            </w:r>
            <w:r>
              <w:rPr>
                <w:rFonts w:hint="eastAsia"/>
                <w:sz w:val="20"/>
                <w:szCs w:val="20"/>
              </w:rPr>
              <w:t>5</w:t>
            </w:r>
            <w:r>
              <w:rPr>
                <w:sz w:val="20"/>
                <w:szCs w:val="20"/>
              </w:rPr>
              <w:t>040kJ/</w:t>
            </w:r>
            <w:r>
              <w:rPr>
                <w:rFonts w:hint="eastAsia"/>
                <w:sz w:val="20"/>
                <w:szCs w:val="20"/>
              </w:rPr>
              <w:t>（m</w:t>
            </w:r>
            <w:r>
              <w:rPr>
                <w:sz w:val="20"/>
                <w:szCs w:val="20"/>
                <w:vertAlign w:val="superscript"/>
              </w:rPr>
              <w:t>2</w:t>
            </w:r>
            <w:r>
              <w:rPr>
                <w:rFonts w:hint="eastAsia"/>
                <w:sz w:val="20"/>
                <w:szCs w:val="20"/>
              </w:rPr>
              <w:t>·nm））</w:t>
            </w:r>
          </w:p>
        </w:tc>
        <w:tc>
          <w:tcPr>
            <w:tcW w:w="1434" w:type="dxa"/>
            <w:vAlign w:val="center"/>
          </w:tcPr>
          <w:p>
            <w:pPr>
              <w:adjustRightInd w:val="0"/>
              <w:snapToGrid w:val="0"/>
              <w:jc w:val="left"/>
              <w:rPr>
                <w:sz w:val="18"/>
                <w:szCs w:val="18"/>
              </w:rPr>
            </w:pPr>
            <w:r>
              <w:rPr>
                <w:sz w:val="18"/>
                <w:szCs w:val="18"/>
              </w:rPr>
              <w:t>外观</w:t>
            </w:r>
          </w:p>
        </w:tc>
        <w:tc>
          <w:tcPr>
            <w:tcW w:w="3489" w:type="dxa"/>
            <w:gridSpan w:val="2"/>
            <w:vAlign w:val="center"/>
          </w:tcPr>
          <w:p>
            <w:pPr>
              <w:adjustRightInd w:val="0"/>
              <w:snapToGrid w:val="0"/>
              <w:jc w:val="center"/>
              <w:rPr>
                <w:sz w:val="18"/>
                <w:szCs w:val="18"/>
              </w:rPr>
            </w:pPr>
            <w:r>
              <w:rPr>
                <w:sz w:val="18"/>
                <w:szCs w:val="18"/>
              </w:rPr>
              <w:t>无气泡、渗油、裂纹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3472" w:type="dxa"/>
            <w:vMerge w:val="continue"/>
            <w:vAlign w:val="center"/>
          </w:tcPr>
          <w:p>
            <w:pPr>
              <w:adjustRightInd w:val="0"/>
              <w:snapToGrid w:val="0"/>
              <w:jc w:val="left"/>
              <w:rPr>
                <w:sz w:val="18"/>
                <w:szCs w:val="18"/>
              </w:rPr>
            </w:pPr>
          </w:p>
        </w:tc>
        <w:tc>
          <w:tcPr>
            <w:tcW w:w="1434" w:type="dxa"/>
            <w:vAlign w:val="center"/>
          </w:tcPr>
          <w:p>
            <w:pPr>
              <w:adjustRightInd w:val="0"/>
              <w:snapToGrid w:val="0"/>
              <w:jc w:val="left"/>
              <w:rPr>
                <w:sz w:val="18"/>
                <w:szCs w:val="18"/>
              </w:rPr>
            </w:pPr>
            <w:r>
              <w:rPr>
                <w:sz w:val="18"/>
                <w:szCs w:val="18"/>
              </w:rPr>
              <w:t>色差，ΔE</w:t>
            </w:r>
          </w:p>
        </w:tc>
        <w:tc>
          <w:tcPr>
            <w:tcW w:w="3489" w:type="dxa"/>
            <w:gridSpan w:val="2"/>
            <w:vAlign w:val="center"/>
          </w:tcPr>
          <w:p>
            <w:pPr>
              <w:adjustRightInd w:val="0"/>
              <w:snapToGrid w:val="0"/>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3472" w:type="dxa"/>
            <w:vMerge w:val="continue"/>
            <w:vAlign w:val="center"/>
          </w:tcPr>
          <w:p>
            <w:pPr>
              <w:adjustRightInd w:val="0"/>
              <w:snapToGrid w:val="0"/>
              <w:jc w:val="left"/>
              <w:rPr>
                <w:sz w:val="18"/>
                <w:szCs w:val="18"/>
              </w:rPr>
            </w:pPr>
          </w:p>
        </w:tc>
        <w:tc>
          <w:tcPr>
            <w:tcW w:w="1434" w:type="dxa"/>
            <w:vAlign w:val="center"/>
          </w:tcPr>
          <w:p>
            <w:pPr>
              <w:adjustRightInd w:val="0"/>
              <w:snapToGrid w:val="0"/>
              <w:jc w:val="left"/>
              <w:rPr>
                <w:sz w:val="18"/>
                <w:szCs w:val="18"/>
              </w:rPr>
            </w:pPr>
            <w:r>
              <w:rPr>
                <w:sz w:val="18"/>
                <w:szCs w:val="18"/>
              </w:rPr>
              <w:t>柔度（12℃）</w:t>
            </w:r>
          </w:p>
        </w:tc>
        <w:tc>
          <w:tcPr>
            <w:tcW w:w="3489" w:type="dxa"/>
            <w:gridSpan w:val="2"/>
            <w:vAlign w:val="center"/>
          </w:tcPr>
          <w:p>
            <w:pPr>
              <w:adjustRightInd w:val="0"/>
              <w:snapToGrid w:val="0"/>
              <w:jc w:val="center"/>
              <w:rPr>
                <w:sz w:val="18"/>
                <w:szCs w:val="18"/>
              </w:rPr>
            </w:pPr>
            <w:r>
              <w:rPr>
                <w:sz w:val="18"/>
                <w:szCs w:val="18"/>
              </w:rPr>
              <w:t>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906" w:type="dxa"/>
            <w:gridSpan w:val="2"/>
            <w:vAlign w:val="center"/>
          </w:tcPr>
          <w:p>
            <w:pPr>
              <w:adjustRightInd w:val="0"/>
              <w:snapToGrid w:val="0"/>
              <w:jc w:val="left"/>
              <w:rPr>
                <w:sz w:val="18"/>
                <w:szCs w:val="18"/>
              </w:rPr>
            </w:pPr>
            <w:r>
              <w:rPr>
                <w:sz w:val="18"/>
                <w:szCs w:val="18"/>
              </w:rPr>
              <w:t>燃烧性能</w:t>
            </w:r>
          </w:p>
        </w:tc>
        <w:tc>
          <w:tcPr>
            <w:tcW w:w="3489" w:type="dxa"/>
            <w:gridSpan w:val="2"/>
            <w:vAlign w:val="center"/>
          </w:tcPr>
          <w:p>
            <w:pPr>
              <w:adjustRightInd w:val="0"/>
              <w:snapToGrid w:val="0"/>
              <w:jc w:val="center"/>
              <w:rPr>
                <w:sz w:val="18"/>
                <w:szCs w:val="18"/>
              </w:rPr>
            </w:pPr>
            <w:r>
              <w:rPr>
                <w:sz w:val="18"/>
                <w:szCs w:val="18"/>
              </w:rPr>
              <w:t>B2-E通过</w:t>
            </w:r>
          </w:p>
        </w:tc>
      </w:tr>
    </w:tbl>
    <w:p>
      <w:pPr>
        <w:spacing w:line="360" w:lineRule="auto"/>
        <w:rPr>
          <w:sz w:val="24"/>
          <w:szCs w:val="32"/>
        </w:rPr>
      </w:pPr>
    </w:p>
    <w:p>
      <w:pPr>
        <w:spacing w:line="360" w:lineRule="auto"/>
        <w:rPr>
          <w:sz w:val="24"/>
          <w:szCs w:val="32"/>
        </w:rPr>
      </w:pPr>
      <w:r>
        <w:rPr>
          <w:b/>
          <w:bCs/>
          <w:sz w:val="24"/>
          <w:szCs w:val="32"/>
        </w:rPr>
        <w:t>4.3.4</w:t>
      </w:r>
      <w:r>
        <w:rPr>
          <w:sz w:val="24"/>
          <w:szCs w:val="32"/>
        </w:rPr>
        <w:t xml:space="preserve">  宽度为333</w:t>
      </w:r>
      <w:r>
        <w:rPr>
          <w:rFonts w:eastAsia="黑体"/>
          <w:sz w:val="24"/>
          <w:szCs w:val="32"/>
        </w:rPr>
        <w:t>mm</w:t>
      </w:r>
      <w:r>
        <w:rPr>
          <w:sz w:val="24"/>
          <w:szCs w:val="32"/>
        </w:rPr>
        <w:t>的沥青瓦外露宽度不应大于143</w:t>
      </w:r>
      <w:r>
        <w:rPr>
          <w:rFonts w:eastAsia="黑体"/>
          <w:sz w:val="24"/>
          <w:szCs w:val="32"/>
        </w:rPr>
        <w:t>mm</w:t>
      </w:r>
      <w:r>
        <w:rPr>
          <w:rFonts w:hint="eastAsia"/>
          <w:sz w:val="24"/>
          <w:szCs w:val="32"/>
        </w:rPr>
        <w:t>，</w:t>
      </w:r>
      <w:r>
        <w:rPr>
          <w:sz w:val="24"/>
          <w:szCs w:val="32"/>
        </w:rPr>
        <w:t>其他</w:t>
      </w:r>
      <w:r>
        <w:rPr>
          <w:rFonts w:hint="eastAsia"/>
          <w:sz w:val="24"/>
          <w:szCs w:val="32"/>
        </w:rPr>
        <w:t>宽度规格</w:t>
      </w:r>
      <w:r>
        <w:rPr>
          <w:sz w:val="24"/>
          <w:szCs w:val="32"/>
        </w:rPr>
        <w:t>沥青瓦的外露尺寸应符合制造商</w:t>
      </w:r>
      <w:r>
        <w:rPr>
          <w:rFonts w:hint="eastAsia"/>
          <w:sz w:val="24"/>
          <w:szCs w:val="32"/>
        </w:rPr>
        <w:t>的</w:t>
      </w:r>
      <w:r>
        <w:rPr>
          <w:sz w:val="24"/>
          <w:szCs w:val="32"/>
        </w:rPr>
        <w:t>规定。</w:t>
      </w:r>
    </w:p>
    <w:p>
      <w:pPr>
        <w:spacing w:line="360" w:lineRule="auto"/>
        <w:rPr>
          <w:sz w:val="24"/>
          <w:szCs w:val="32"/>
        </w:rPr>
      </w:pPr>
      <w:r>
        <w:rPr>
          <w:b/>
          <w:bCs/>
          <w:sz w:val="24"/>
          <w:szCs w:val="32"/>
        </w:rPr>
        <w:t>4.3.5</w:t>
      </w:r>
      <w:r>
        <w:rPr>
          <w:sz w:val="24"/>
          <w:szCs w:val="32"/>
        </w:rPr>
        <w:t xml:space="preserve">  波形沥青瓦的主要性能应符合表4.3.5的规定，规格、尺寸应符合有关标准的规定，试验方法应符合现行国家标准《屋面工程技术规范》GB 50345的规定。</w:t>
      </w:r>
    </w:p>
    <w:p>
      <w:pPr>
        <w:jc w:val="center"/>
        <w:rPr>
          <w:szCs w:val="21"/>
        </w:rPr>
      </w:pPr>
      <w:r>
        <w:rPr>
          <w:szCs w:val="21"/>
        </w:rPr>
        <w:t>表4.3.5  波形沥青瓦主要性能</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552"/>
        <w:gridCol w:w="850"/>
        <w:gridCol w:w="1701"/>
        <w:gridCol w:w="2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gridSpan w:val="2"/>
            <w:vAlign w:val="center"/>
          </w:tcPr>
          <w:p>
            <w:pPr>
              <w:jc w:val="center"/>
              <w:rPr>
                <w:sz w:val="20"/>
                <w:szCs w:val="20"/>
              </w:rPr>
            </w:pPr>
            <w:r>
              <w:rPr>
                <w:sz w:val="20"/>
                <w:szCs w:val="20"/>
              </w:rPr>
              <w:t>项目</w:t>
            </w:r>
          </w:p>
        </w:tc>
        <w:tc>
          <w:tcPr>
            <w:tcW w:w="2551" w:type="dxa"/>
            <w:gridSpan w:val="2"/>
            <w:vAlign w:val="center"/>
          </w:tcPr>
          <w:p>
            <w:pPr>
              <w:jc w:val="center"/>
              <w:rPr>
                <w:sz w:val="20"/>
                <w:szCs w:val="20"/>
              </w:rPr>
            </w:pPr>
            <w:r>
              <w:rPr>
                <w:sz w:val="20"/>
                <w:szCs w:val="20"/>
              </w:rPr>
              <w:t>指标</w:t>
            </w:r>
          </w:p>
        </w:tc>
        <w:tc>
          <w:tcPr>
            <w:tcW w:w="2563" w:type="dxa"/>
            <w:vAlign w:val="center"/>
          </w:tcPr>
          <w:p>
            <w:pPr>
              <w:jc w:val="center"/>
              <w:rPr>
                <w:sz w:val="20"/>
                <w:szCs w:val="20"/>
              </w:rPr>
            </w:pPr>
            <w:r>
              <w:rPr>
                <w:rFonts w:hint="eastAsia"/>
                <w:sz w:val="20"/>
                <w:szCs w:val="20"/>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gridSpan w:val="2"/>
            <w:vAlign w:val="center"/>
          </w:tcPr>
          <w:p>
            <w:pPr>
              <w:rPr>
                <w:sz w:val="20"/>
                <w:szCs w:val="20"/>
              </w:rPr>
            </w:pPr>
            <w:r>
              <w:rPr>
                <w:sz w:val="18"/>
              </w:rPr>
              <w:t>耐热性（90℃</w:t>
            </w:r>
            <w:r>
              <w:rPr>
                <w:rFonts w:hint="eastAsia"/>
                <w:sz w:val="18"/>
              </w:rPr>
              <w:t>，</w:t>
            </w:r>
            <w:r>
              <w:rPr>
                <w:sz w:val="18"/>
              </w:rPr>
              <w:t>2h）</w:t>
            </w:r>
          </w:p>
        </w:tc>
        <w:tc>
          <w:tcPr>
            <w:tcW w:w="2551" w:type="dxa"/>
            <w:gridSpan w:val="2"/>
            <w:vAlign w:val="center"/>
          </w:tcPr>
          <w:p>
            <w:pPr>
              <w:jc w:val="center"/>
              <w:rPr>
                <w:sz w:val="20"/>
                <w:szCs w:val="20"/>
              </w:rPr>
            </w:pPr>
            <w:r>
              <w:rPr>
                <w:sz w:val="18"/>
              </w:rPr>
              <w:t>无滑动、流淌、滴落</w:t>
            </w:r>
          </w:p>
        </w:tc>
        <w:tc>
          <w:tcPr>
            <w:tcW w:w="2563" w:type="dxa"/>
            <w:vMerge w:val="restart"/>
            <w:vAlign w:val="center"/>
          </w:tcPr>
          <w:p>
            <w:pPr>
              <w:jc w:val="center"/>
              <w:rPr>
                <w:sz w:val="20"/>
                <w:szCs w:val="20"/>
              </w:rPr>
            </w:pPr>
            <w:r>
              <w:rPr>
                <w:rFonts w:hint="eastAsia"/>
                <w:sz w:val="20"/>
                <w:szCs w:val="20"/>
              </w:rPr>
              <w:t>《屋面工程技术规范》GB 50345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gridSpan w:val="2"/>
            <w:vAlign w:val="center"/>
          </w:tcPr>
          <w:p>
            <w:pPr>
              <w:rPr>
                <w:sz w:val="18"/>
              </w:rPr>
            </w:pPr>
            <w:r>
              <w:rPr>
                <w:rFonts w:hint="eastAsia"/>
                <w:sz w:val="18"/>
              </w:rPr>
              <w:t>单位面积质量偏差</w:t>
            </w:r>
          </w:p>
        </w:tc>
        <w:tc>
          <w:tcPr>
            <w:tcW w:w="2551" w:type="dxa"/>
            <w:gridSpan w:val="2"/>
            <w:vAlign w:val="center"/>
          </w:tcPr>
          <w:p>
            <w:pPr>
              <w:jc w:val="center"/>
              <w:rPr>
                <w:sz w:val="18"/>
              </w:rPr>
            </w:pPr>
            <w:r>
              <w:rPr>
                <w:sz w:val="20"/>
                <w:szCs w:val="36"/>
              </w:rPr>
              <w:t>±10%</w:t>
            </w:r>
          </w:p>
        </w:tc>
        <w:tc>
          <w:tcPr>
            <w:tcW w:w="2563" w:type="dxa"/>
            <w:vMerge w:val="continue"/>
            <w:vAlign w:val="center"/>
          </w:tcPr>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gridSpan w:val="2"/>
            <w:vAlign w:val="center"/>
          </w:tcPr>
          <w:p>
            <w:pPr>
              <w:rPr>
                <w:sz w:val="20"/>
                <w:szCs w:val="20"/>
              </w:rPr>
            </w:pPr>
            <w:r>
              <w:rPr>
                <w:rFonts w:hint="eastAsia"/>
                <w:sz w:val="20"/>
                <w:szCs w:val="20"/>
              </w:rPr>
              <w:t>同质性</w:t>
            </w:r>
          </w:p>
        </w:tc>
        <w:tc>
          <w:tcPr>
            <w:tcW w:w="2551" w:type="dxa"/>
            <w:gridSpan w:val="2"/>
            <w:vAlign w:val="center"/>
          </w:tcPr>
          <w:p>
            <w:pPr>
              <w:jc w:val="center"/>
              <w:rPr>
                <w:sz w:val="20"/>
                <w:szCs w:val="20"/>
              </w:rPr>
            </w:pPr>
            <w:r>
              <w:rPr>
                <w:rFonts w:hint="eastAsia"/>
                <w:sz w:val="20"/>
                <w:szCs w:val="20"/>
              </w:rPr>
              <w:t>通过</w:t>
            </w:r>
          </w:p>
        </w:tc>
        <w:tc>
          <w:tcPr>
            <w:tcW w:w="2563" w:type="dxa"/>
            <w:vMerge w:val="continue"/>
            <w:vAlign w:val="center"/>
          </w:tcPr>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gridSpan w:val="2"/>
            <w:vAlign w:val="center"/>
          </w:tcPr>
          <w:p>
            <w:pPr>
              <w:rPr>
                <w:sz w:val="20"/>
                <w:szCs w:val="20"/>
              </w:rPr>
            </w:pPr>
            <w:r>
              <w:rPr>
                <w:sz w:val="20"/>
                <w:szCs w:val="20"/>
              </w:rPr>
              <w:t>抗弯强度（N/m</w:t>
            </w:r>
            <w:r>
              <w:rPr>
                <w:sz w:val="20"/>
                <w:szCs w:val="20"/>
                <w:vertAlign w:val="superscript"/>
              </w:rPr>
              <w:t>2</w:t>
            </w:r>
            <w:r>
              <w:rPr>
                <w:sz w:val="20"/>
                <w:szCs w:val="20"/>
              </w:rPr>
              <w:t>）</w:t>
            </w:r>
          </w:p>
        </w:tc>
        <w:tc>
          <w:tcPr>
            <w:tcW w:w="2551" w:type="dxa"/>
            <w:gridSpan w:val="2"/>
            <w:vAlign w:val="center"/>
          </w:tcPr>
          <w:p>
            <w:pPr>
              <w:jc w:val="center"/>
              <w:rPr>
                <w:sz w:val="20"/>
                <w:szCs w:val="20"/>
              </w:rPr>
            </w:pPr>
            <w:r>
              <w:rPr>
                <w:sz w:val="20"/>
                <w:szCs w:val="20"/>
              </w:rPr>
              <w:t>≥1400</w:t>
            </w:r>
          </w:p>
        </w:tc>
        <w:tc>
          <w:tcPr>
            <w:tcW w:w="2563" w:type="dxa"/>
            <w:vMerge w:val="continue"/>
            <w:vAlign w:val="center"/>
          </w:tcPr>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gridSpan w:val="2"/>
            <w:vAlign w:val="center"/>
          </w:tcPr>
          <w:p>
            <w:pPr>
              <w:rPr>
                <w:sz w:val="20"/>
                <w:szCs w:val="20"/>
              </w:rPr>
            </w:pPr>
            <w:r>
              <w:rPr>
                <w:sz w:val="20"/>
                <w:szCs w:val="20"/>
              </w:rPr>
              <w:t>撕裂力（N）</w:t>
            </w:r>
          </w:p>
        </w:tc>
        <w:tc>
          <w:tcPr>
            <w:tcW w:w="2551" w:type="dxa"/>
            <w:gridSpan w:val="2"/>
            <w:vAlign w:val="center"/>
          </w:tcPr>
          <w:p>
            <w:pPr>
              <w:jc w:val="center"/>
              <w:rPr>
                <w:sz w:val="20"/>
                <w:szCs w:val="20"/>
              </w:rPr>
            </w:pPr>
            <w:r>
              <w:rPr>
                <w:sz w:val="20"/>
                <w:szCs w:val="20"/>
              </w:rPr>
              <w:t>≥250</w:t>
            </w:r>
          </w:p>
        </w:tc>
        <w:tc>
          <w:tcPr>
            <w:tcW w:w="2563" w:type="dxa"/>
            <w:vMerge w:val="continue"/>
            <w:vAlign w:val="center"/>
          </w:tcPr>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gridSpan w:val="2"/>
            <w:vAlign w:val="center"/>
          </w:tcPr>
          <w:p>
            <w:pPr>
              <w:rPr>
                <w:sz w:val="20"/>
                <w:szCs w:val="20"/>
              </w:rPr>
            </w:pPr>
            <w:r>
              <w:rPr>
                <w:sz w:val="20"/>
                <w:szCs w:val="20"/>
              </w:rPr>
              <w:t>抗冲击性</w:t>
            </w:r>
          </w:p>
        </w:tc>
        <w:tc>
          <w:tcPr>
            <w:tcW w:w="2551" w:type="dxa"/>
            <w:gridSpan w:val="2"/>
            <w:vAlign w:val="center"/>
          </w:tcPr>
          <w:p>
            <w:pPr>
              <w:jc w:val="center"/>
              <w:rPr>
                <w:sz w:val="20"/>
                <w:szCs w:val="20"/>
              </w:rPr>
            </w:pPr>
            <w:r>
              <w:rPr>
                <w:rFonts w:hint="eastAsia"/>
                <w:sz w:val="20"/>
                <w:szCs w:val="20"/>
              </w:rPr>
              <w:t>通过</w:t>
            </w:r>
          </w:p>
        </w:tc>
        <w:tc>
          <w:tcPr>
            <w:tcW w:w="2563" w:type="dxa"/>
            <w:vMerge w:val="continue"/>
            <w:vAlign w:val="center"/>
          </w:tcPr>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gridSpan w:val="2"/>
            <w:vAlign w:val="center"/>
          </w:tcPr>
          <w:p>
            <w:pPr>
              <w:rPr>
                <w:sz w:val="20"/>
                <w:szCs w:val="20"/>
              </w:rPr>
            </w:pPr>
            <w:r>
              <w:rPr>
                <w:sz w:val="20"/>
                <w:szCs w:val="20"/>
              </w:rPr>
              <w:t>抗渗性（100mm水柱，48h）</w:t>
            </w:r>
          </w:p>
        </w:tc>
        <w:tc>
          <w:tcPr>
            <w:tcW w:w="2551" w:type="dxa"/>
            <w:gridSpan w:val="2"/>
            <w:vAlign w:val="center"/>
          </w:tcPr>
          <w:p>
            <w:pPr>
              <w:jc w:val="center"/>
              <w:rPr>
                <w:sz w:val="20"/>
                <w:szCs w:val="20"/>
              </w:rPr>
            </w:pPr>
            <w:r>
              <w:rPr>
                <w:sz w:val="20"/>
                <w:szCs w:val="20"/>
              </w:rPr>
              <w:t>无渗漏</w:t>
            </w:r>
          </w:p>
        </w:tc>
        <w:tc>
          <w:tcPr>
            <w:tcW w:w="2563" w:type="dxa"/>
            <w:vMerge w:val="continue"/>
            <w:vAlign w:val="center"/>
          </w:tcPr>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gridSpan w:val="2"/>
            <w:vAlign w:val="center"/>
          </w:tcPr>
          <w:p>
            <w:pPr>
              <w:rPr>
                <w:sz w:val="20"/>
                <w:szCs w:val="20"/>
              </w:rPr>
            </w:pPr>
            <w:r>
              <w:rPr>
                <w:sz w:val="20"/>
                <w:szCs w:val="20"/>
              </w:rPr>
              <w:t>沥青含量（%）</w:t>
            </w:r>
          </w:p>
        </w:tc>
        <w:tc>
          <w:tcPr>
            <w:tcW w:w="2551" w:type="dxa"/>
            <w:gridSpan w:val="2"/>
            <w:vAlign w:val="center"/>
          </w:tcPr>
          <w:p>
            <w:pPr>
              <w:jc w:val="center"/>
              <w:rPr>
                <w:sz w:val="20"/>
                <w:szCs w:val="20"/>
              </w:rPr>
            </w:pPr>
            <w:r>
              <w:rPr>
                <w:sz w:val="20"/>
                <w:szCs w:val="20"/>
              </w:rPr>
              <w:t>≥40</w:t>
            </w:r>
          </w:p>
        </w:tc>
        <w:tc>
          <w:tcPr>
            <w:tcW w:w="2563" w:type="dxa"/>
            <w:vMerge w:val="continue"/>
            <w:vAlign w:val="center"/>
          </w:tcPr>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gridSpan w:val="2"/>
            <w:vAlign w:val="center"/>
          </w:tcPr>
          <w:p>
            <w:pPr>
              <w:rPr>
                <w:sz w:val="20"/>
                <w:szCs w:val="20"/>
              </w:rPr>
            </w:pPr>
            <w:r>
              <w:rPr>
                <w:sz w:val="20"/>
                <w:szCs w:val="20"/>
              </w:rPr>
              <w:t>吸水率（%）</w:t>
            </w:r>
          </w:p>
        </w:tc>
        <w:tc>
          <w:tcPr>
            <w:tcW w:w="2551" w:type="dxa"/>
            <w:gridSpan w:val="2"/>
            <w:vAlign w:val="center"/>
          </w:tcPr>
          <w:p>
            <w:pPr>
              <w:jc w:val="center"/>
              <w:rPr>
                <w:sz w:val="20"/>
                <w:szCs w:val="20"/>
              </w:rPr>
            </w:pPr>
            <w:r>
              <w:rPr>
                <w:sz w:val="20"/>
                <w:szCs w:val="20"/>
              </w:rPr>
              <w:t>≤20</w:t>
            </w:r>
          </w:p>
        </w:tc>
        <w:tc>
          <w:tcPr>
            <w:tcW w:w="2563" w:type="dxa"/>
            <w:vMerge w:val="continue"/>
            <w:vAlign w:val="center"/>
          </w:tcPr>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jc w:val="left"/>
              <w:rPr>
                <w:sz w:val="20"/>
                <w:szCs w:val="20"/>
              </w:rPr>
            </w:pPr>
            <w:r>
              <w:rPr>
                <w:sz w:val="20"/>
                <w:szCs w:val="20"/>
              </w:rPr>
              <w:t>抗冻融性</w:t>
            </w:r>
          </w:p>
        </w:tc>
        <w:tc>
          <w:tcPr>
            <w:tcW w:w="2552" w:type="dxa"/>
            <w:vAlign w:val="center"/>
          </w:tcPr>
          <w:p>
            <w:pPr>
              <w:rPr>
                <w:sz w:val="20"/>
                <w:szCs w:val="20"/>
              </w:rPr>
            </w:pPr>
            <w:r>
              <w:rPr>
                <w:sz w:val="20"/>
                <w:szCs w:val="20"/>
              </w:rPr>
              <w:t>撕裂力（N）</w:t>
            </w:r>
          </w:p>
        </w:tc>
        <w:tc>
          <w:tcPr>
            <w:tcW w:w="2551" w:type="dxa"/>
            <w:gridSpan w:val="2"/>
            <w:vAlign w:val="center"/>
          </w:tcPr>
          <w:p>
            <w:pPr>
              <w:jc w:val="center"/>
              <w:rPr>
                <w:sz w:val="20"/>
                <w:szCs w:val="20"/>
              </w:rPr>
            </w:pPr>
            <w:r>
              <w:rPr>
                <w:sz w:val="20"/>
                <w:szCs w:val="20"/>
              </w:rPr>
              <w:t>≥250</w:t>
            </w:r>
          </w:p>
        </w:tc>
        <w:tc>
          <w:tcPr>
            <w:tcW w:w="2563" w:type="dxa"/>
            <w:vMerge w:val="continue"/>
            <w:vAlign w:val="center"/>
          </w:tcPr>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jc w:val="center"/>
              <w:rPr>
                <w:sz w:val="20"/>
                <w:szCs w:val="20"/>
              </w:rPr>
            </w:pPr>
          </w:p>
        </w:tc>
        <w:tc>
          <w:tcPr>
            <w:tcW w:w="2552" w:type="dxa"/>
            <w:vAlign w:val="center"/>
          </w:tcPr>
          <w:p>
            <w:pPr>
              <w:rPr>
                <w:sz w:val="20"/>
                <w:szCs w:val="20"/>
              </w:rPr>
            </w:pPr>
            <w:r>
              <w:rPr>
                <w:sz w:val="20"/>
                <w:szCs w:val="20"/>
              </w:rPr>
              <w:t>抗渗性（100mm水柱，48h）</w:t>
            </w:r>
          </w:p>
        </w:tc>
        <w:tc>
          <w:tcPr>
            <w:tcW w:w="2551" w:type="dxa"/>
            <w:gridSpan w:val="2"/>
            <w:vAlign w:val="center"/>
          </w:tcPr>
          <w:p>
            <w:pPr>
              <w:jc w:val="center"/>
              <w:rPr>
                <w:sz w:val="20"/>
                <w:szCs w:val="20"/>
              </w:rPr>
            </w:pPr>
            <w:r>
              <w:rPr>
                <w:sz w:val="20"/>
                <w:szCs w:val="20"/>
              </w:rPr>
              <w:t>无渗漏</w:t>
            </w:r>
          </w:p>
        </w:tc>
        <w:tc>
          <w:tcPr>
            <w:tcW w:w="2563" w:type="dxa"/>
            <w:vMerge w:val="continue"/>
            <w:vAlign w:val="center"/>
          </w:tcPr>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gridSpan w:val="2"/>
            <w:vMerge w:val="restart"/>
            <w:vAlign w:val="center"/>
          </w:tcPr>
          <w:p>
            <w:pPr>
              <w:rPr>
                <w:sz w:val="20"/>
                <w:szCs w:val="20"/>
              </w:rPr>
            </w:pPr>
            <w:r>
              <w:rPr>
                <w:rFonts w:hint="eastAsia"/>
                <w:sz w:val="20"/>
                <w:szCs w:val="20"/>
              </w:rPr>
              <w:t>人工气候加速老化（氙弧灯，3</w:t>
            </w:r>
            <w:r>
              <w:rPr>
                <w:sz w:val="20"/>
                <w:szCs w:val="20"/>
              </w:rPr>
              <w:t>40</w:t>
            </w:r>
            <w:r>
              <w:rPr>
                <w:rFonts w:hint="eastAsia"/>
                <w:sz w:val="20"/>
                <w:szCs w:val="20"/>
              </w:rPr>
              <w:t xml:space="preserve">nm波长处的累计辐照能量不应小于 </w:t>
            </w:r>
            <w:r>
              <w:rPr>
                <w:sz w:val="20"/>
                <w:szCs w:val="20"/>
              </w:rPr>
              <w:t xml:space="preserve"> </w:t>
            </w:r>
            <w:r>
              <w:rPr>
                <w:rFonts w:hint="eastAsia"/>
                <w:sz w:val="20"/>
                <w:szCs w:val="20"/>
              </w:rPr>
              <w:t>5</w:t>
            </w:r>
            <w:r>
              <w:rPr>
                <w:sz w:val="20"/>
                <w:szCs w:val="20"/>
              </w:rPr>
              <w:t>040kJ/</w:t>
            </w:r>
            <w:r>
              <w:rPr>
                <w:rFonts w:hint="eastAsia"/>
                <w:sz w:val="20"/>
                <w:szCs w:val="20"/>
              </w:rPr>
              <w:t>（m</w:t>
            </w:r>
            <w:r>
              <w:rPr>
                <w:sz w:val="20"/>
                <w:szCs w:val="20"/>
                <w:vertAlign w:val="superscript"/>
              </w:rPr>
              <w:t>2</w:t>
            </w:r>
            <w:r>
              <w:rPr>
                <w:rFonts w:hint="eastAsia"/>
                <w:sz w:val="20"/>
                <w:szCs w:val="20"/>
              </w:rPr>
              <w:t>·nm））</w:t>
            </w:r>
          </w:p>
        </w:tc>
        <w:tc>
          <w:tcPr>
            <w:tcW w:w="850" w:type="dxa"/>
            <w:vAlign w:val="center"/>
          </w:tcPr>
          <w:p>
            <w:pPr>
              <w:jc w:val="center"/>
              <w:rPr>
                <w:sz w:val="20"/>
                <w:szCs w:val="20"/>
              </w:rPr>
            </w:pPr>
            <w:r>
              <w:rPr>
                <w:rFonts w:hint="eastAsia"/>
                <w:sz w:val="20"/>
                <w:szCs w:val="20"/>
              </w:rPr>
              <w:t>外观</w:t>
            </w:r>
          </w:p>
        </w:tc>
        <w:tc>
          <w:tcPr>
            <w:tcW w:w="1701" w:type="dxa"/>
            <w:vAlign w:val="center"/>
          </w:tcPr>
          <w:p>
            <w:pPr>
              <w:jc w:val="center"/>
              <w:rPr>
                <w:sz w:val="20"/>
                <w:szCs w:val="20"/>
              </w:rPr>
            </w:pPr>
            <w:r>
              <w:rPr>
                <w:rFonts w:hint="eastAsia"/>
                <w:sz w:val="20"/>
                <w:szCs w:val="20"/>
              </w:rPr>
              <w:t>无龟裂、无粉化、无剥落</w:t>
            </w:r>
          </w:p>
        </w:tc>
        <w:tc>
          <w:tcPr>
            <w:tcW w:w="2563" w:type="dxa"/>
            <w:vAlign w:val="center"/>
          </w:tcPr>
          <w:p>
            <w:pPr>
              <w:jc w:val="center"/>
              <w:rPr>
                <w:sz w:val="20"/>
                <w:szCs w:val="20"/>
              </w:rPr>
            </w:pPr>
            <w:r>
              <w:rPr>
                <w:rFonts w:hint="eastAsia"/>
                <w:sz w:val="20"/>
                <w:szCs w:val="20"/>
              </w:rPr>
              <w:t>《建筑防水材料老化试验方法》GB</w:t>
            </w:r>
            <w:r>
              <w:rPr>
                <w:sz w:val="20"/>
                <w:szCs w:val="20"/>
              </w:rPr>
              <w:t>/</w:t>
            </w:r>
            <w:r>
              <w:rPr>
                <w:rFonts w:hint="eastAsia"/>
                <w:sz w:val="20"/>
                <w:szCs w:val="20"/>
              </w:rPr>
              <w:t>T 18244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gridSpan w:val="2"/>
            <w:vMerge w:val="continue"/>
            <w:vAlign w:val="center"/>
          </w:tcPr>
          <w:p>
            <w:pPr>
              <w:rPr>
                <w:sz w:val="20"/>
                <w:szCs w:val="20"/>
              </w:rPr>
            </w:pPr>
          </w:p>
        </w:tc>
        <w:tc>
          <w:tcPr>
            <w:tcW w:w="850" w:type="dxa"/>
            <w:vAlign w:val="center"/>
          </w:tcPr>
          <w:p>
            <w:pPr>
              <w:jc w:val="center"/>
              <w:rPr>
                <w:sz w:val="20"/>
                <w:szCs w:val="20"/>
              </w:rPr>
            </w:pPr>
            <w:r>
              <w:rPr>
                <w:rFonts w:hint="eastAsia"/>
                <w:sz w:val="20"/>
                <w:szCs w:val="20"/>
              </w:rPr>
              <w:t>色牢度</w:t>
            </w:r>
          </w:p>
        </w:tc>
        <w:tc>
          <w:tcPr>
            <w:tcW w:w="1701" w:type="dxa"/>
            <w:vAlign w:val="center"/>
          </w:tcPr>
          <w:p>
            <w:pPr>
              <w:jc w:val="center"/>
              <w:rPr>
                <w:sz w:val="20"/>
                <w:szCs w:val="20"/>
              </w:rPr>
            </w:pPr>
            <w:r>
              <w:rPr>
                <w:rFonts w:hint="eastAsia"/>
                <w:sz w:val="20"/>
                <w:szCs w:val="20"/>
              </w:rPr>
              <w:t>≥</w:t>
            </w:r>
            <w:r>
              <w:rPr>
                <w:sz w:val="20"/>
                <w:szCs w:val="20"/>
              </w:rPr>
              <w:t>3</w:t>
            </w:r>
          </w:p>
        </w:tc>
        <w:tc>
          <w:tcPr>
            <w:tcW w:w="2563" w:type="dxa"/>
            <w:vAlign w:val="center"/>
          </w:tcPr>
          <w:p>
            <w:pPr>
              <w:jc w:val="center"/>
              <w:rPr>
                <w:sz w:val="20"/>
                <w:szCs w:val="20"/>
              </w:rPr>
            </w:pPr>
            <w:r>
              <w:rPr>
                <w:rFonts w:hint="eastAsia"/>
                <w:sz w:val="20"/>
                <w:szCs w:val="20"/>
              </w:rPr>
              <w:t>《纺织品 色牢度试验 耐人造光色牢度：氙弧》GB</w:t>
            </w:r>
            <w:r>
              <w:rPr>
                <w:sz w:val="20"/>
                <w:szCs w:val="20"/>
              </w:rPr>
              <w:t>/</w:t>
            </w:r>
            <w:r>
              <w:rPr>
                <w:rFonts w:hint="eastAsia"/>
                <w:sz w:val="20"/>
                <w:szCs w:val="20"/>
              </w:rPr>
              <w:t>T 8427</w:t>
            </w:r>
          </w:p>
        </w:tc>
      </w:tr>
    </w:tbl>
    <w:p>
      <w:pPr>
        <w:spacing w:line="360" w:lineRule="auto"/>
        <w:rPr>
          <w:sz w:val="24"/>
          <w:szCs w:val="32"/>
        </w:rPr>
      </w:pPr>
    </w:p>
    <w:p>
      <w:pPr>
        <w:spacing w:line="360" w:lineRule="auto"/>
        <w:rPr>
          <w:sz w:val="24"/>
          <w:szCs w:val="32"/>
        </w:rPr>
      </w:pPr>
      <w:r>
        <w:rPr>
          <w:b/>
          <w:bCs/>
          <w:sz w:val="24"/>
          <w:szCs w:val="32"/>
        </w:rPr>
        <w:t>4.3.6</w:t>
      </w:r>
      <w:r>
        <w:rPr>
          <w:sz w:val="24"/>
          <w:szCs w:val="32"/>
        </w:rPr>
        <w:t xml:space="preserve">  </w:t>
      </w:r>
      <w:r>
        <w:rPr>
          <w:rFonts w:hint="eastAsia"/>
          <w:sz w:val="24"/>
          <w:szCs w:val="32"/>
        </w:rPr>
        <w:t>波形</w:t>
      </w:r>
      <w:r>
        <w:rPr>
          <w:sz w:val="24"/>
          <w:szCs w:val="32"/>
        </w:rPr>
        <w:t>树脂瓦的主要性能应符合表4.3.6的规定，并应按现行行业标准《合成树脂装饰瓦》JG/T 346的规定进行检测。</w:t>
      </w:r>
    </w:p>
    <w:p>
      <w:pPr>
        <w:jc w:val="center"/>
        <w:rPr>
          <w:szCs w:val="21"/>
        </w:rPr>
      </w:pPr>
      <w:r>
        <w:rPr>
          <w:szCs w:val="21"/>
        </w:rPr>
        <w:t xml:space="preserve">表4.3.6 </w:t>
      </w:r>
      <w:r>
        <w:rPr>
          <w:rFonts w:hint="eastAsia"/>
          <w:szCs w:val="21"/>
        </w:rPr>
        <w:t>波形</w:t>
      </w:r>
      <w:r>
        <w:rPr>
          <w:szCs w:val="21"/>
        </w:rPr>
        <w:t>树脂瓦主要性能</w:t>
      </w:r>
    </w:p>
    <w:tbl>
      <w:tblPr>
        <w:tblStyle w:val="15"/>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2217"/>
        <w:gridCol w:w="3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906" w:type="dxa"/>
            <w:gridSpan w:val="2"/>
            <w:vAlign w:val="center"/>
          </w:tcPr>
          <w:p>
            <w:pPr>
              <w:adjustRightInd w:val="0"/>
              <w:snapToGrid w:val="0"/>
              <w:jc w:val="center"/>
              <w:rPr>
                <w:sz w:val="18"/>
                <w:szCs w:val="18"/>
              </w:rPr>
            </w:pPr>
            <w:r>
              <w:rPr>
                <w:sz w:val="18"/>
                <w:szCs w:val="18"/>
              </w:rPr>
              <w:t>项  目</w:t>
            </w:r>
          </w:p>
        </w:tc>
        <w:tc>
          <w:tcPr>
            <w:tcW w:w="3489" w:type="dxa"/>
            <w:vAlign w:val="center"/>
          </w:tcPr>
          <w:p>
            <w:pPr>
              <w:adjustRightInd w:val="0"/>
              <w:snapToGrid w:val="0"/>
              <w:jc w:val="center"/>
              <w:rPr>
                <w:sz w:val="18"/>
                <w:szCs w:val="18"/>
              </w:rPr>
            </w:pPr>
            <w:r>
              <w:rPr>
                <w:sz w:val="18"/>
                <w:szCs w:val="18"/>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906" w:type="dxa"/>
            <w:gridSpan w:val="2"/>
            <w:vAlign w:val="center"/>
          </w:tcPr>
          <w:p>
            <w:pPr>
              <w:adjustRightInd w:val="0"/>
              <w:snapToGrid w:val="0"/>
              <w:jc w:val="left"/>
              <w:rPr>
                <w:sz w:val="18"/>
                <w:szCs w:val="18"/>
              </w:rPr>
            </w:pPr>
            <w:r>
              <w:rPr>
                <w:sz w:val="18"/>
                <w:szCs w:val="18"/>
              </w:rPr>
              <w:t>表面层厚度（mm）</w:t>
            </w:r>
          </w:p>
        </w:tc>
        <w:tc>
          <w:tcPr>
            <w:tcW w:w="3489" w:type="dxa"/>
            <w:vAlign w:val="center"/>
          </w:tcPr>
          <w:p>
            <w:pPr>
              <w:adjustRightInd w:val="0"/>
              <w:snapToGrid w:val="0"/>
              <w:jc w:val="center"/>
              <w:rPr>
                <w:sz w:val="18"/>
                <w:szCs w:val="18"/>
              </w:rPr>
            </w:pPr>
            <w:r>
              <w:rPr>
                <w:sz w:val="18"/>
                <w:szCs w:val="18"/>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906" w:type="dxa"/>
            <w:gridSpan w:val="2"/>
            <w:vAlign w:val="center"/>
          </w:tcPr>
          <w:p>
            <w:pPr>
              <w:adjustRightInd w:val="0"/>
              <w:snapToGrid w:val="0"/>
              <w:jc w:val="left"/>
              <w:rPr>
                <w:sz w:val="18"/>
                <w:szCs w:val="18"/>
              </w:rPr>
            </w:pPr>
            <w:r>
              <w:rPr>
                <w:sz w:val="18"/>
                <w:szCs w:val="18"/>
              </w:rPr>
              <w:t>加热后尺寸变化率（%）</w:t>
            </w:r>
          </w:p>
        </w:tc>
        <w:tc>
          <w:tcPr>
            <w:tcW w:w="3489" w:type="dxa"/>
            <w:vAlign w:val="center"/>
          </w:tcPr>
          <w:p>
            <w:pPr>
              <w:adjustRightInd w:val="0"/>
              <w:snapToGrid w:val="0"/>
              <w:jc w:val="center"/>
              <w:rPr>
                <w:sz w:val="18"/>
                <w:szCs w:val="18"/>
              </w:rPr>
            </w:pPr>
            <w:r>
              <w:rPr>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906" w:type="dxa"/>
            <w:gridSpan w:val="2"/>
            <w:vAlign w:val="center"/>
          </w:tcPr>
          <w:p>
            <w:pPr>
              <w:adjustRightInd w:val="0"/>
              <w:snapToGrid w:val="0"/>
              <w:jc w:val="left"/>
              <w:rPr>
                <w:sz w:val="18"/>
                <w:szCs w:val="18"/>
              </w:rPr>
            </w:pPr>
            <w:r>
              <w:rPr>
                <w:sz w:val="18"/>
                <w:szCs w:val="18"/>
              </w:rPr>
              <w:t>加热后状态</w:t>
            </w:r>
          </w:p>
        </w:tc>
        <w:tc>
          <w:tcPr>
            <w:tcW w:w="3489" w:type="dxa"/>
            <w:vAlign w:val="center"/>
          </w:tcPr>
          <w:p>
            <w:pPr>
              <w:adjustRightInd w:val="0"/>
              <w:snapToGrid w:val="0"/>
              <w:jc w:val="center"/>
              <w:rPr>
                <w:sz w:val="18"/>
                <w:szCs w:val="18"/>
              </w:rPr>
            </w:pPr>
            <w:r>
              <w:rPr>
                <w:sz w:val="18"/>
                <w:szCs w:val="18"/>
              </w:rPr>
              <w:t>不应产生气泡、裂纹和麻点，表面层与中间层不应发生分离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906" w:type="dxa"/>
            <w:gridSpan w:val="2"/>
            <w:vAlign w:val="center"/>
          </w:tcPr>
          <w:p>
            <w:pPr>
              <w:adjustRightInd w:val="0"/>
              <w:snapToGrid w:val="0"/>
              <w:jc w:val="left"/>
              <w:rPr>
                <w:sz w:val="18"/>
                <w:szCs w:val="18"/>
              </w:rPr>
            </w:pPr>
            <w:r>
              <w:rPr>
                <w:sz w:val="18"/>
                <w:szCs w:val="18"/>
              </w:rPr>
              <w:t>落锤冲击</w:t>
            </w:r>
          </w:p>
        </w:tc>
        <w:tc>
          <w:tcPr>
            <w:tcW w:w="3489" w:type="dxa"/>
            <w:vAlign w:val="center"/>
          </w:tcPr>
          <w:p>
            <w:pPr>
              <w:adjustRightInd w:val="0"/>
              <w:snapToGrid w:val="0"/>
              <w:jc w:val="center"/>
              <w:rPr>
                <w:sz w:val="18"/>
                <w:szCs w:val="18"/>
              </w:rPr>
            </w:pPr>
            <w:r>
              <w:rPr>
                <w:sz w:val="18"/>
                <w:szCs w:val="18"/>
              </w:rPr>
              <w:t>试样破裂个数不应大于1个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906" w:type="dxa"/>
            <w:gridSpan w:val="2"/>
            <w:vAlign w:val="center"/>
          </w:tcPr>
          <w:p>
            <w:pPr>
              <w:adjustRightInd w:val="0"/>
              <w:snapToGrid w:val="0"/>
              <w:jc w:val="left"/>
              <w:rPr>
                <w:sz w:val="18"/>
                <w:szCs w:val="18"/>
              </w:rPr>
            </w:pPr>
            <w:r>
              <w:rPr>
                <w:sz w:val="18"/>
                <w:szCs w:val="18"/>
              </w:rPr>
              <w:t>燃烧性能（氧指数）</w:t>
            </w:r>
          </w:p>
        </w:tc>
        <w:tc>
          <w:tcPr>
            <w:tcW w:w="3489" w:type="dxa"/>
            <w:vAlign w:val="center"/>
          </w:tcPr>
          <w:p>
            <w:pPr>
              <w:adjustRightInd w:val="0"/>
              <w:snapToGrid w:val="0"/>
              <w:jc w:val="center"/>
              <w:rPr>
                <w:sz w:val="18"/>
                <w:szCs w:val="18"/>
              </w:rPr>
            </w:pPr>
            <w:r>
              <w:rPr>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906" w:type="dxa"/>
            <w:gridSpan w:val="2"/>
            <w:vAlign w:val="center"/>
          </w:tcPr>
          <w:p>
            <w:pPr>
              <w:adjustRightInd w:val="0"/>
              <w:snapToGrid w:val="0"/>
              <w:jc w:val="left"/>
              <w:rPr>
                <w:sz w:val="18"/>
                <w:szCs w:val="18"/>
              </w:rPr>
            </w:pPr>
            <w:r>
              <w:rPr>
                <w:sz w:val="18"/>
                <w:szCs w:val="18"/>
              </w:rPr>
              <w:t>承载力</w:t>
            </w:r>
          </w:p>
        </w:tc>
        <w:tc>
          <w:tcPr>
            <w:tcW w:w="3489" w:type="dxa"/>
            <w:vAlign w:val="center"/>
          </w:tcPr>
          <w:p>
            <w:pPr>
              <w:adjustRightInd w:val="0"/>
              <w:snapToGrid w:val="0"/>
              <w:jc w:val="center"/>
              <w:rPr>
                <w:sz w:val="18"/>
                <w:szCs w:val="18"/>
              </w:rPr>
            </w:pPr>
            <w:r>
              <w:rPr>
                <w:sz w:val="18"/>
                <w:szCs w:val="18"/>
              </w:rPr>
              <w:t>挠度为跨度3%时的承载力≥800N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2689" w:type="dxa"/>
            <w:vMerge w:val="restart"/>
            <w:vAlign w:val="center"/>
          </w:tcPr>
          <w:p>
            <w:pPr>
              <w:adjustRightInd w:val="0"/>
              <w:snapToGrid w:val="0"/>
              <w:jc w:val="left"/>
              <w:rPr>
                <w:sz w:val="18"/>
                <w:szCs w:val="18"/>
              </w:rPr>
            </w:pPr>
            <w:r>
              <w:rPr>
                <w:sz w:val="18"/>
                <w:szCs w:val="18"/>
              </w:rPr>
              <w:t>人工气候加速老化（10000h）</w:t>
            </w:r>
          </w:p>
        </w:tc>
        <w:tc>
          <w:tcPr>
            <w:tcW w:w="2217" w:type="dxa"/>
            <w:vAlign w:val="center"/>
          </w:tcPr>
          <w:p>
            <w:pPr>
              <w:adjustRightInd w:val="0"/>
              <w:snapToGrid w:val="0"/>
              <w:jc w:val="left"/>
              <w:rPr>
                <w:sz w:val="18"/>
                <w:szCs w:val="18"/>
              </w:rPr>
            </w:pPr>
            <w:r>
              <w:rPr>
                <w:sz w:val="18"/>
                <w:szCs w:val="18"/>
              </w:rPr>
              <w:t>外观</w:t>
            </w:r>
          </w:p>
        </w:tc>
        <w:tc>
          <w:tcPr>
            <w:tcW w:w="3489" w:type="dxa"/>
            <w:vAlign w:val="center"/>
          </w:tcPr>
          <w:p>
            <w:pPr>
              <w:adjustRightInd w:val="0"/>
              <w:snapToGrid w:val="0"/>
              <w:jc w:val="center"/>
              <w:rPr>
                <w:sz w:val="18"/>
                <w:szCs w:val="18"/>
              </w:rPr>
            </w:pPr>
            <w:r>
              <w:rPr>
                <w:sz w:val="18"/>
                <w:szCs w:val="18"/>
              </w:rPr>
              <w:t>无龟裂、斑点和粉化现象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2689" w:type="dxa"/>
            <w:vMerge w:val="continue"/>
            <w:vAlign w:val="center"/>
          </w:tcPr>
          <w:p>
            <w:pPr>
              <w:adjustRightInd w:val="0"/>
              <w:snapToGrid w:val="0"/>
              <w:jc w:val="left"/>
              <w:rPr>
                <w:sz w:val="18"/>
                <w:szCs w:val="18"/>
              </w:rPr>
            </w:pPr>
          </w:p>
        </w:tc>
        <w:tc>
          <w:tcPr>
            <w:tcW w:w="2217" w:type="dxa"/>
            <w:vAlign w:val="center"/>
          </w:tcPr>
          <w:p>
            <w:pPr>
              <w:adjustRightInd w:val="0"/>
              <w:snapToGrid w:val="0"/>
              <w:jc w:val="left"/>
              <w:rPr>
                <w:sz w:val="18"/>
                <w:szCs w:val="18"/>
              </w:rPr>
            </w:pPr>
            <w:r>
              <w:rPr>
                <w:sz w:val="18"/>
                <w:szCs w:val="18"/>
              </w:rPr>
              <w:t>色差，ΔE</w:t>
            </w:r>
          </w:p>
        </w:tc>
        <w:tc>
          <w:tcPr>
            <w:tcW w:w="3489" w:type="dxa"/>
            <w:vAlign w:val="center"/>
          </w:tcPr>
          <w:p>
            <w:pPr>
              <w:adjustRightInd w:val="0"/>
              <w:snapToGrid w:val="0"/>
              <w:jc w:val="center"/>
              <w:rPr>
                <w:sz w:val="18"/>
                <w:szCs w:val="18"/>
              </w:rPr>
            </w:pPr>
            <w:r>
              <w:rPr>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2689" w:type="dxa"/>
            <w:vMerge w:val="continue"/>
            <w:vAlign w:val="center"/>
          </w:tcPr>
          <w:p>
            <w:pPr>
              <w:adjustRightInd w:val="0"/>
              <w:snapToGrid w:val="0"/>
              <w:jc w:val="left"/>
              <w:rPr>
                <w:sz w:val="18"/>
                <w:szCs w:val="18"/>
              </w:rPr>
            </w:pPr>
          </w:p>
        </w:tc>
        <w:tc>
          <w:tcPr>
            <w:tcW w:w="2217" w:type="dxa"/>
            <w:vAlign w:val="center"/>
          </w:tcPr>
          <w:p>
            <w:pPr>
              <w:adjustRightInd w:val="0"/>
              <w:snapToGrid w:val="0"/>
              <w:jc w:val="left"/>
              <w:rPr>
                <w:sz w:val="18"/>
                <w:szCs w:val="18"/>
              </w:rPr>
            </w:pPr>
            <w:r>
              <w:rPr>
                <w:sz w:val="18"/>
                <w:szCs w:val="18"/>
              </w:rPr>
              <w:t>冲击强度保持率（%）</w:t>
            </w:r>
          </w:p>
        </w:tc>
        <w:tc>
          <w:tcPr>
            <w:tcW w:w="3489" w:type="dxa"/>
            <w:vAlign w:val="center"/>
          </w:tcPr>
          <w:p>
            <w:pPr>
              <w:adjustRightInd w:val="0"/>
              <w:snapToGrid w:val="0"/>
              <w:jc w:val="center"/>
              <w:rPr>
                <w:sz w:val="18"/>
                <w:szCs w:val="18"/>
              </w:rPr>
            </w:pPr>
            <w:r>
              <w:rPr>
                <w:sz w:val="18"/>
                <w:szCs w:val="18"/>
              </w:rPr>
              <w:t>≥60</w:t>
            </w:r>
          </w:p>
        </w:tc>
      </w:tr>
    </w:tbl>
    <w:p>
      <w:pPr>
        <w:spacing w:line="360" w:lineRule="auto"/>
        <w:rPr>
          <w:sz w:val="24"/>
          <w:szCs w:val="32"/>
        </w:rPr>
      </w:pPr>
    </w:p>
    <w:p>
      <w:pPr>
        <w:spacing w:line="360" w:lineRule="auto"/>
        <w:rPr>
          <w:sz w:val="24"/>
          <w:szCs w:val="32"/>
        </w:rPr>
      </w:pPr>
      <w:r>
        <w:rPr>
          <w:b/>
          <w:bCs/>
          <w:sz w:val="24"/>
          <w:szCs w:val="32"/>
        </w:rPr>
        <w:t>4.3.7</w:t>
      </w:r>
      <w:r>
        <w:rPr>
          <w:sz w:val="24"/>
          <w:szCs w:val="32"/>
        </w:rPr>
        <w:t xml:space="preserve">  彩石金属瓦的金属基板公称厚度不应小于0.6mm，公称镀层不应小于80g/m</w:t>
      </w:r>
      <w:r>
        <w:rPr>
          <w:sz w:val="24"/>
          <w:szCs w:val="32"/>
          <w:vertAlign w:val="superscript"/>
        </w:rPr>
        <w:t>2</w:t>
      </w:r>
      <w:r>
        <w:rPr>
          <w:sz w:val="24"/>
          <w:szCs w:val="32"/>
        </w:rPr>
        <w:t>，主要性能应符合表4.3.7的规定，并应按现行行业标准《彩石金属瓦》JC/T 2470的规定进行检测。</w:t>
      </w:r>
    </w:p>
    <w:p>
      <w:pPr>
        <w:jc w:val="center"/>
        <w:rPr>
          <w:szCs w:val="21"/>
        </w:rPr>
      </w:pPr>
      <w:r>
        <w:rPr>
          <w:szCs w:val="21"/>
        </w:rPr>
        <w:t>表4.3.7  彩石金属瓦主要性能</w:t>
      </w:r>
    </w:p>
    <w:tbl>
      <w:tblPr>
        <w:tblStyle w:val="15"/>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5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3256" w:type="dxa"/>
            <w:vAlign w:val="center"/>
          </w:tcPr>
          <w:p>
            <w:pPr>
              <w:adjustRightInd w:val="0"/>
              <w:snapToGrid w:val="0"/>
              <w:jc w:val="center"/>
              <w:rPr>
                <w:sz w:val="18"/>
                <w:szCs w:val="18"/>
              </w:rPr>
            </w:pPr>
            <w:r>
              <w:rPr>
                <w:sz w:val="18"/>
                <w:szCs w:val="18"/>
              </w:rPr>
              <w:t>项  目</w:t>
            </w:r>
          </w:p>
        </w:tc>
        <w:tc>
          <w:tcPr>
            <w:tcW w:w="5139" w:type="dxa"/>
            <w:vAlign w:val="center"/>
          </w:tcPr>
          <w:p>
            <w:pPr>
              <w:adjustRightInd w:val="0"/>
              <w:snapToGrid w:val="0"/>
              <w:jc w:val="center"/>
              <w:rPr>
                <w:sz w:val="18"/>
                <w:szCs w:val="18"/>
              </w:rPr>
            </w:pPr>
            <w:r>
              <w:rPr>
                <w:sz w:val="18"/>
                <w:szCs w:val="18"/>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3256" w:type="dxa"/>
            <w:vAlign w:val="center"/>
          </w:tcPr>
          <w:p>
            <w:pPr>
              <w:adjustRightInd w:val="0"/>
              <w:snapToGrid w:val="0"/>
              <w:jc w:val="left"/>
              <w:rPr>
                <w:sz w:val="18"/>
                <w:szCs w:val="18"/>
              </w:rPr>
            </w:pPr>
            <w:r>
              <w:rPr>
                <w:sz w:val="18"/>
                <w:szCs w:val="18"/>
              </w:rPr>
              <w:t>耐冲击性</w:t>
            </w:r>
          </w:p>
        </w:tc>
        <w:tc>
          <w:tcPr>
            <w:tcW w:w="5139" w:type="dxa"/>
            <w:vAlign w:val="center"/>
          </w:tcPr>
          <w:p>
            <w:pPr>
              <w:adjustRightInd w:val="0"/>
              <w:snapToGrid w:val="0"/>
              <w:jc w:val="center"/>
              <w:rPr>
                <w:sz w:val="18"/>
                <w:szCs w:val="18"/>
              </w:rPr>
            </w:pPr>
            <w:r>
              <w:rPr>
                <w:sz w:val="18"/>
                <w:szCs w:val="18"/>
              </w:rPr>
              <w:t>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3256" w:type="dxa"/>
            <w:vAlign w:val="center"/>
          </w:tcPr>
          <w:p>
            <w:pPr>
              <w:adjustRightInd w:val="0"/>
              <w:snapToGrid w:val="0"/>
              <w:jc w:val="left"/>
              <w:rPr>
                <w:sz w:val="18"/>
                <w:szCs w:val="18"/>
              </w:rPr>
            </w:pPr>
            <w:r>
              <w:rPr>
                <w:sz w:val="18"/>
                <w:szCs w:val="18"/>
              </w:rPr>
              <w:t>承载性能</w:t>
            </w:r>
          </w:p>
        </w:tc>
        <w:tc>
          <w:tcPr>
            <w:tcW w:w="5139" w:type="dxa"/>
            <w:vAlign w:val="center"/>
          </w:tcPr>
          <w:p>
            <w:pPr>
              <w:adjustRightInd w:val="0"/>
              <w:snapToGrid w:val="0"/>
              <w:jc w:val="center"/>
              <w:rPr>
                <w:sz w:val="18"/>
                <w:szCs w:val="18"/>
              </w:rPr>
            </w:pPr>
            <w:r>
              <w:rPr>
                <w:sz w:val="18"/>
                <w:szCs w:val="18"/>
              </w:rPr>
              <w:t>挠度为跨度3%的主瓦承载力不应小于1200N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3256" w:type="dxa"/>
            <w:vAlign w:val="center"/>
          </w:tcPr>
          <w:p>
            <w:pPr>
              <w:adjustRightInd w:val="0"/>
              <w:snapToGrid w:val="0"/>
              <w:jc w:val="left"/>
              <w:rPr>
                <w:sz w:val="18"/>
                <w:szCs w:val="18"/>
              </w:rPr>
            </w:pPr>
            <w:r>
              <w:rPr>
                <w:sz w:val="18"/>
                <w:szCs w:val="18"/>
              </w:rPr>
              <w:t>耐水性（48h）</w:t>
            </w:r>
          </w:p>
        </w:tc>
        <w:tc>
          <w:tcPr>
            <w:tcW w:w="5139" w:type="dxa"/>
            <w:vAlign w:val="center"/>
          </w:tcPr>
          <w:p>
            <w:pPr>
              <w:adjustRightInd w:val="0"/>
              <w:snapToGrid w:val="0"/>
              <w:jc w:val="center"/>
              <w:rPr>
                <w:sz w:val="18"/>
                <w:szCs w:val="18"/>
              </w:rPr>
            </w:pPr>
            <w:r>
              <w:rPr>
                <w:sz w:val="18"/>
                <w:szCs w:val="18"/>
              </w:rPr>
              <w:t>无起层、无起泡、无裂纹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3256" w:type="dxa"/>
            <w:vAlign w:val="center"/>
          </w:tcPr>
          <w:p>
            <w:pPr>
              <w:adjustRightInd w:val="0"/>
              <w:snapToGrid w:val="0"/>
              <w:jc w:val="left"/>
              <w:rPr>
                <w:sz w:val="18"/>
                <w:szCs w:val="18"/>
              </w:rPr>
            </w:pPr>
            <w:r>
              <w:rPr>
                <w:sz w:val="18"/>
                <w:szCs w:val="18"/>
              </w:rPr>
              <w:t>耐碱性（5%NaOH，48h）</w:t>
            </w:r>
          </w:p>
        </w:tc>
        <w:tc>
          <w:tcPr>
            <w:tcW w:w="5139" w:type="dxa"/>
            <w:vAlign w:val="center"/>
          </w:tcPr>
          <w:p>
            <w:pPr>
              <w:adjustRightInd w:val="0"/>
              <w:snapToGrid w:val="0"/>
              <w:jc w:val="center"/>
              <w:rPr>
                <w:sz w:val="18"/>
                <w:szCs w:val="18"/>
              </w:rPr>
            </w:pPr>
            <w:r>
              <w:rPr>
                <w:sz w:val="18"/>
                <w:szCs w:val="18"/>
              </w:rPr>
              <w:t>无起层、无起泡、无裂纹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3256" w:type="dxa"/>
            <w:vAlign w:val="center"/>
          </w:tcPr>
          <w:p>
            <w:pPr>
              <w:adjustRightInd w:val="0"/>
              <w:snapToGrid w:val="0"/>
              <w:jc w:val="left"/>
              <w:rPr>
                <w:sz w:val="18"/>
                <w:szCs w:val="18"/>
              </w:rPr>
            </w:pPr>
            <w:r>
              <w:rPr>
                <w:sz w:val="18"/>
                <w:szCs w:val="18"/>
              </w:rPr>
              <w:t>耐热性（100℃</w:t>
            </w:r>
            <w:r>
              <w:rPr>
                <w:rFonts w:hint="eastAsia"/>
                <w:sz w:val="18"/>
                <w:szCs w:val="18"/>
              </w:rPr>
              <w:t>，</w:t>
            </w:r>
            <w:r>
              <w:rPr>
                <w:sz w:val="18"/>
                <w:szCs w:val="18"/>
              </w:rPr>
              <w:t>24h）</w:t>
            </w:r>
          </w:p>
        </w:tc>
        <w:tc>
          <w:tcPr>
            <w:tcW w:w="5139" w:type="dxa"/>
            <w:vAlign w:val="center"/>
          </w:tcPr>
          <w:p>
            <w:pPr>
              <w:adjustRightInd w:val="0"/>
              <w:snapToGrid w:val="0"/>
              <w:jc w:val="center"/>
              <w:rPr>
                <w:sz w:val="18"/>
                <w:szCs w:val="18"/>
              </w:rPr>
            </w:pPr>
            <w:r>
              <w:rPr>
                <w:sz w:val="18"/>
                <w:szCs w:val="18"/>
              </w:rPr>
              <w:t>无起层、无皱皮、无起泡、无裂纹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3256" w:type="dxa"/>
            <w:vAlign w:val="center"/>
          </w:tcPr>
          <w:p>
            <w:pPr>
              <w:adjustRightInd w:val="0"/>
              <w:snapToGrid w:val="0"/>
              <w:jc w:val="left"/>
              <w:rPr>
                <w:sz w:val="18"/>
                <w:szCs w:val="18"/>
              </w:rPr>
            </w:pPr>
            <w:r>
              <w:rPr>
                <w:sz w:val="18"/>
                <w:szCs w:val="18"/>
              </w:rPr>
              <w:t>耐冻融循环（20次）</w:t>
            </w:r>
          </w:p>
        </w:tc>
        <w:tc>
          <w:tcPr>
            <w:tcW w:w="5139" w:type="dxa"/>
            <w:vAlign w:val="center"/>
          </w:tcPr>
          <w:p>
            <w:pPr>
              <w:adjustRightInd w:val="0"/>
              <w:snapToGrid w:val="0"/>
              <w:jc w:val="center"/>
              <w:rPr>
                <w:sz w:val="18"/>
                <w:szCs w:val="18"/>
              </w:rPr>
            </w:pPr>
            <w:r>
              <w:rPr>
                <w:sz w:val="18"/>
                <w:szCs w:val="18"/>
              </w:rPr>
              <w:t>无起泡、无起皱、无开裂、无剥落、无掉粉及明显变色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3256" w:type="dxa"/>
            <w:vAlign w:val="center"/>
          </w:tcPr>
          <w:p>
            <w:pPr>
              <w:adjustRightInd w:val="0"/>
              <w:snapToGrid w:val="0"/>
              <w:jc w:val="left"/>
              <w:rPr>
                <w:sz w:val="18"/>
                <w:szCs w:val="18"/>
              </w:rPr>
            </w:pPr>
            <w:r>
              <w:rPr>
                <w:sz w:val="18"/>
                <w:szCs w:val="18"/>
              </w:rPr>
              <w:t>耐中性盐雾性（1000h）</w:t>
            </w:r>
          </w:p>
        </w:tc>
        <w:tc>
          <w:tcPr>
            <w:tcW w:w="5139" w:type="dxa"/>
            <w:vAlign w:val="center"/>
          </w:tcPr>
          <w:p>
            <w:pPr>
              <w:adjustRightInd w:val="0"/>
              <w:snapToGrid w:val="0"/>
              <w:jc w:val="center"/>
              <w:rPr>
                <w:sz w:val="18"/>
                <w:szCs w:val="18"/>
              </w:rPr>
            </w:pPr>
            <w:r>
              <w:rPr>
                <w:sz w:val="18"/>
                <w:szCs w:val="18"/>
              </w:rPr>
              <w:t>无起泡、无剥落、无生锈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3256" w:type="dxa"/>
            <w:vAlign w:val="center"/>
          </w:tcPr>
          <w:p>
            <w:pPr>
              <w:adjustRightInd w:val="0"/>
              <w:snapToGrid w:val="0"/>
              <w:jc w:val="left"/>
              <w:rPr>
                <w:sz w:val="18"/>
                <w:szCs w:val="18"/>
              </w:rPr>
            </w:pPr>
            <w:r>
              <w:rPr>
                <w:sz w:val="18"/>
                <w:szCs w:val="18"/>
              </w:rPr>
              <w:t>燃烧性能</w:t>
            </w:r>
          </w:p>
        </w:tc>
        <w:tc>
          <w:tcPr>
            <w:tcW w:w="5139" w:type="dxa"/>
            <w:vAlign w:val="center"/>
          </w:tcPr>
          <w:p>
            <w:pPr>
              <w:adjustRightInd w:val="0"/>
              <w:snapToGrid w:val="0"/>
              <w:jc w:val="center"/>
              <w:rPr>
                <w:sz w:val="18"/>
                <w:szCs w:val="18"/>
              </w:rPr>
            </w:pPr>
            <w:r>
              <w:rPr>
                <w:sz w:val="18"/>
                <w:szCs w:val="18"/>
              </w:rPr>
              <w:t>不应低于B1级</w:t>
            </w:r>
          </w:p>
        </w:tc>
      </w:tr>
    </w:tbl>
    <w:p>
      <w:pPr>
        <w:spacing w:line="360" w:lineRule="auto"/>
        <w:rPr>
          <w:sz w:val="24"/>
          <w:szCs w:val="32"/>
        </w:rPr>
      </w:pPr>
    </w:p>
    <w:p>
      <w:pPr>
        <w:spacing w:line="360" w:lineRule="auto"/>
        <w:rPr>
          <w:sz w:val="24"/>
          <w:szCs w:val="32"/>
        </w:rPr>
      </w:pPr>
      <w:r>
        <w:rPr>
          <w:b/>
          <w:bCs/>
          <w:sz w:val="24"/>
          <w:szCs w:val="32"/>
        </w:rPr>
        <w:t>4.3.8</w:t>
      </w:r>
      <w:r>
        <w:rPr>
          <w:sz w:val="24"/>
          <w:szCs w:val="32"/>
        </w:rPr>
        <w:t xml:space="preserve">  </w:t>
      </w:r>
      <w:r>
        <w:rPr>
          <w:rFonts w:hint="eastAsia"/>
          <w:sz w:val="24"/>
          <w:szCs w:val="32"/>
        </w:rPr>
        <w:t>不同材质</w:t>
      </w:r>
      <w:r>
        <w:rPr>
          <w:rFonts w:eastAsia="F2"/>
          <w:kern w:val="0"/>
          <w:sz w:val="24"/>
        </w:rPr>
        <w:t>金属瓦</w:t>
      </w:r>
      <w:r>
        <w:rPr>
          <w:rFonts w:hint="eastAsia"/>
          <w:sz w:val="24"/>
          <w:szCs w:val="32"/>
        </w:rPr>
        <w:t>的最小公称厚度应符合表4</w:t>
      </w:r>
      <w:r>
        <w:rPr>
          <w:sz w:val="24"/>
          <w:szCs w:val="32"/>
        </w:rPr>
        <w:t>.3.8</w:t>
      </w:r>
      <w:r>
        <w:rPr>
          <w:rFonts w:hint="eastAsia"/>
          <w:sz w:val="24"/>
          <w:szCs w:val="32"/>
        </w:rPr>
        <w:t>的规定</w:t>
      </w:r>
      <w:r>
        <w:rPr>
          <w:sz w:val="24"/>
          <w:szCs w:val="32"/>
        </w:rPr>
        <w:t>。</w:t>
      </w:r>
    </w:p>
    <w:p>
      <w:pPr>
        <w:spacing w:line="360" w:lineRule="auto"/>
        <w:jc w:val="center"/>
      </w:pPr>
      <w:r>
        <w:rPr>
          <w:rFonts w:hint="eastAsia"/>
        </w:rPr>
        <w:t>表4</w:t>
      </w:r>
      <w:r>
        <w:t xml:space="preserve">.3.8  </w:t>
      </w:r>
      <w:r>
        <w:rPr>
          <w:rFonts w:hint="eastAsia"/>
        </w:rPr>
        <w:t>不同材质金属瓦最小公称厚度（mm）</w:t>
      </w:r>
    </w:p>
    <w:tbl>
      <w:tblPr>
        <w:tblStyle w:val="16"/>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9"/>
        <w:gridCol w:w="4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9" w:type="dxa"/>
            <w:vAlign w:val="center"/>
          </w:tcPr>
          <w:p>
            <w:pPr>
              <w:jc w:val="center"/>
            </w:pPr>
            <w:r>
              <w:rPr>
                <w:rFonts w:hint="eastAsia"/>
              </w:rPr>
              <w:t>材质</w:t>
            </w:r>
          </w:p>
        </w:tc>
        <w:tc>
          <w:tcPr>
            <w:tcW w:w="4112" w:type="dxa"/>
            <w:vAlign w:val="center"/>
          </w:tcPr>
          <w:p>
            <w:pPr>
              <w:jc w:val="center"/>
            </w:pPr>
            <w:r>
              <w:rPr>
                <w:rFonts w:hint="eastAsia"/>
              </w:rPr>
              <w:t>最小公称厚度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9" w:type="dxa"/>
            <w:vAlign w:val="center"/>
          </w:tcPr>
          <w:p>
            <w:r>
              <w:t>镀层或涂层钢板</w:t>
            </w:r>
          </w:p>
        </w:tc>
        <w:tc>
          <w:tcPr>
            <w:tcW w:w="4112" w:type="dxa"/>
            <w:vAlign w:val="center"/>
          </w:tcPr>
          <w:p>
            <w:r>
              <w:rPr>
                <w:rFonts w:hint="eastAsia"/>
              </w:rPr>
              <w:t>0</w:t>
            </w:r>
            <w:r>
              <w:t>.6</w:t>
            </w:r>
            <w:r>
              <w:rPr>
                <w:rFonts w:hint="eastAsia"/>
              </w:rPr>
              <w:t>，且</w:t>
            </w:r>
            <w:r>
              <w:t>镀层重量应不小于150g/m</w:t>
            </w:r>
            <w:r>
              <w:rPr>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9" w:type="dxa"/>
            <w:vAlign w:val="center"/>
          </w:tcPr>
          <w:p>
            <w:r>
              <w:t>铝合金板</w:t>
            </w:r>
          </w:p>
        </w:tc>
        <w:tc>
          <w:tcPr>
            <w:tcW w:w="4112" w:type="dxa"/>
            <w:vAlign w:val="center"/>
          </w:tcPr>
          <w:p>
            <w:r>
              <w:rPr>
                <w:rFonts w:hint="eastAsia"/>
              </w:rPr>
              <w:t>0</w:t>
            </w:r>
            <w: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9" w:type="dxa"/>
            <w:vAlign w:val="center"/>
          </w:tcPr>
          <w:p>
            <w:r>
              <w:t>不锈钢板</w:t>
            </w:r>
          </w:p>
        </w:tc>
        <w:tc>
          <w:tcPr>
            <w:tcW w:w="4112" w:type="dxa"/>
            <w:vAlign w:val="center"/>
          </w:tcPr>
          <w:p>
            <w:r>
              <w:rPr>
                <w:rFonts w:hint="eastAsia"/>
              </w:rPr>
              <w:t>0</w:t>
            </w: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9" w:type="dxa"/>
            <w:vAlign w:val="center"/>
          </w:tcPr>
          <w:p>
            <w:r>
              <w:t>铜合金板</w:t>
            </w:r>
          </w:p>
        </w:tc>
        <w:tc>
          <w:tcPr>
            <w:tcW w:w="4112" w:type="dxa"/>
            <w:vAlign w:val="center"/>
          </w:tcPr>
          <w:p>
            <w:r>
              <w:rPr>
                <w:rFonts w:hint="eastAsia"/>
              </w:rPr>
              <w:t>0</w:t>
            </w: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9" w:type="dxa"/>
            <w:vAlign w:val="center"/>
          </w:tcPr>
          <w:p>
            <w:r>
              <w:t>锌合金板</w:t>
            </w:r>
          </w:p>
        </w:tc>
        <w:tc>
          <w:tcPr>
            <w:tcW w:w="4112" w:type="dxa"/>
            <w:vAlign w:val="center"/>
          </w:tcPr>
          <w:p>
            <w:r>
              <w:rPr>
                <w:rFonts w:hint="eastAsia"/>
              </w:rPr>
              <w:t>0</w:t>
            </w:r>
            <w: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9" w:type="dxa"/>
            <w:vAlign w:val="center"/>
          </w:tcPr>
          <w:p>
            <w:r>
              <w:rPr>
                <w:rFonts w:hint="eastAsia"/>
              </w:rPr>
              <w:t>钛合金板</w:t>
            </w:r>
          </w:p>
        </w:tc>
        <w:tc>
          <w:tcPr>
            <w:tcW w:w="4112" w:type="dxa"/>
            <w:vAlign w:val="center"/>
          </w:tcPr>
          <w:p>
            <w:r>
              <w:rPr>
                <w:rFonts w:hint="eastAsia"/>
              </w:rPr>
              <w:t>0</w:t>
            </w:r>
            <w:r>
              <w:t>.4</w:t>
            </w:r>
          </w:p>
        </w:tc>
      </w:tr>
    </w:tbl>
    <w:p>
      <w:pPr>
        <w:spacing w:line="360" w:lineRule="auto"/>
        <w:rPr>
          <w:sz w:val="24"/>
          <w:szCs w:val="32"/>
        </w:rPr>
      </w:pPr>
      <w:r>
        <w:rPr>
          <w:b/>
          <w:bCs/>
          <w:sz w:val="24"/>
          <w:szCs w:val="32"/>
        </w:rPr>
        <w:t>4.3.9</w:t>
      </w:r>
      <w:r>
        <w:rPr>
          <w:sz w:val="24"/>
          <w:szCs w:val="32"/>
        </w:rPr>
        <w:t xml:space="preserve">  金属</w:t>
      </w:r>
      <w:r>
        <w:rPr>
          <w:rFonts w:hint="eastAsia"/>
          <w:sz w:val="24"/>
          <w:szCs w:val="32"/>
        </w:rPr>
        <w:t>瓦</w:t>
      </w:r>
      <w:r>
        <w:rPr>
          <w:sz w:val="24"/>
          <w:szCs w:val="32"/>
        </w:rPr>
        <w:t>材应外形规则、边缘整齐、色泽均匀、表面光洁，不得有扭曲、翘边和锈蚀等缺陷。</w:t>
      </w:r>
    </w:p>
    <w:p>
      <w:pPr>
        <w:spacing w:line="360" w:lineRule="auto"/>
        <w:rPr>
          <w:rFonts w:eastAsia="F2"/>
          <w:color w:val="FF0000"/>
          <w:kern w:val="0"/>
          <w:sz w:val="24"/>
        </w:rPr>
      </w:pPr>
      <w:r>
        <w:rPr>
          <w:b/>
          <w:bCs/>
          <w:sz w:val="24"/>
          <w:szCs w:val="32"/>
        </w:rPr>
        <w:t>4.3.10</w:t>
      </w:r>
      <w:r>
        <w:rPr>
          <w:sz w:val="24"/>
          <w:szCs w:val="32"/>
        </w:rPr>
        <w:t xml:space="preserve">  与金属</w:t>
      </w:r>
      <w:r>
        <w:rPr>
          <w:rFonts w:hint="eastAsia"/>
          <w:sz w:val="24"/>
          <w:szCs w:val="32"/>
        </w:rPr>
        <w:t>瓦</w:t>
      </w:r>
      <w:r>
        <w:rPr>
          <w:sz w:val="24"/>
          <w:szCs w:val="32"/>
        </w:rPr>
        <w:t>连接的</w:t>
      </w:r>
      <w:r>
        <w:rPr>
          <w:rFonts w:hint="eastAsia"/>
          <w:sz w:val="24"/>
          <w:szCs w:val="32"/>
        </w:rPr>
        <w:t>材料及</w:t>
      </w:r>
      <w:r>
        <w:rPr>
          <w:sz w:val="24"/>
          <w:szCs w:val="32"/>
        </w:rPr>
        <w:t>配件</w:t>
      </w:r>
      <w:r>
        <w:rPr>
          <w:rFonts w:hint="eastAsia"/>
          <w:sz w:val="24"/>
          <w:szCs w:val="32"/>
        </w:rPr>
        <w:t>不应</w:t>
      </w:r>
      <w:r>
        <w:rPr>
          <w:sz w:val="24"/>
          <w:szCs w:val="32"/>
        </w:rPr>
        <w:t>对金属</w:t>
      </w:r>
      <w:r>
        <w:rPr>
          <w:rFonts w:hint="eastAsia"/>
          <w:sz w:val="24"/>
          <w:szCs w:val="32"/>
        </w:rPr>
        <w:t>瓦</w:t>
      </w:r>
      <w:r>
        <w:rPr>
          <w:sz w:val="24"/>
          <w:szCs w:val="32"/>
        </w:rPr>
        <w:t>造成腐蚀。</w:t>
      </w:r>
    </w:p>
    <w:p>
      <w:pPr>
        <w:spacing w:line="360" w:lineRule="auto"/>
        <w:rPr>
          <w:sz w:val="24"/>
          <w:szCs w:val="32"/>
        </w:rPr>
      </w:pPr>
    </w:p>
    <w:p>
      <w:pPr>
        <w:pStyle w:val="3"/>
        <w:spacing w:before="156" w:beforeLines="50" w:after="156" w:afterLines="50" w:line="240" w:lineRule="auto"/>
        <w:jc w:val="center"/>
        <w:rPr>
          <w:rFonts w:ascii="Times New Roman" w:hAnsi="Times New Roman"/>
          <w:b w:val="0"/>
          <w:sz w:val="28"/>
          <w:szCs w:val="28"/>
        </w:rPr>
      </w:pPr>
      <w:bookmarkStart w:id="50" w:name="_Toc144216342"/>
      <w:r>
        <w:rPr>
          <w:rFonts w:ascii="Times New Roman" w:hAnsi="Times New Roman"/>
          <w:b w:val="0"/>
          <w:sz w:val="28"/>
          <w:szCs w:val="28"/>
        </w:rPr>
        <w:t>4.4  密封材料</w:t>
      </w:r>
      <w:bookmarkEnd w:id="50"/>
    </w:p>
    <w:p>
      <w:pPr>
        <w:spacing w:line="360" w:lineRule="auto"/>
        <w:rPr>
          <w:sz w:val="24"/>
          <w:szCs w:val="32"/>
        </w:rPr>
      </w:pPr>
      <w:bookmarkStart w:id="51" w:name="_Hlk93956439"/>
      <w:r>
        <w:rPr>
          <w:b/>
          <w:bCs/>
          <w:sz w:val="24"/>
          <w:szCs w:val="32"/>
        </w:rPr>
        <w:t>4.4.1</w:t>
      </w:r>
      <w:bookmarkEnd w:id="51"/>
      <w:bookmarkStart w:id="52" w:name="_Hlk93950875"/>
      <w:r>
        <w:rPr>
          <w:sz w:val="24"/>
          <w:szCs w:val="32"/>
        </w:rPr>
        <w:t xml:space="preserve">  密封材料应符合国家现行标准《屋面工程技术规范》GB50345</w:t>
      </w:r>
      <w:bookmarkEnd w:id="52"/>
      <w:r>
        <w:rPr>
          <w:sz w:val="24"/>
          <w:szCs w:val="32"/>
        </w:rPr>
        <w:t>和表4.4.1相关产品标准的规定，并应符合设计要求。</w:t>
      </w:r>
    </w:p>
    <w:p>
      <w:pPr>
        <w:spacing w:line="360" w:lineRule="auto"/>
        <w:jc w:val="center"/>
      </w:pPr>
      <w:r>
        <w:t>表4.4.1  密封材料及适用标准</w:t>
      </w: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31"/>
        <w:gridCol w:w="5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3431" w:type="dxa"/>
          </w:tcPr>
          <w:p>
            <w:pPr>
              <w:jc w:val="center"/>
            </w:pPr>
            <w:r>
              <w:t>密封材料</w:t>
            </w:r>
          </w:p>
        </w:tc>
        <w:tc>
          <w:tcPr>
            <w:tcW w:w="5522" w:type="dxa"/>
          </w:tcPr>
          <w:p>
            <w:pPr>
              <w:jc w:val="center"/>
            </w:pPr>
            <w:r>
              <w:t>适用标准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8" w:hRule="atLeast"/>
        </w:trPr>
        <w:tc>
          <w:tcPr>
            <w:tcW w:w="3431" w:type="dxa"/>
          </w:tcPr>
          <w:p>
            <w:r>
              <w:t>硅酮和改性硅酮建筑密封胶</w:t>
            </w:r>
          </w:p>
        </w:tc>
        <w:tc>
          <w:tcPr>
            <w:tcW w:w="5522" w:type="dxa"/>
          </w:tcPr>
          <w:p>
            <w:r>
              <w:t>《硅酮和改性硅酮建筑密封胶》GB/T 14683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3431" w:type="dxa"/>
          </w:tcPr>
          <w:p>
            <w:r>
              <w:rPr>
                <w:rFonts w:hint="eastAsia"/>
              </w:rPr>
              <w:t>建筑用硅酮结构胶</w:t>
            </w:r>
          </w:p>
        </w:tc>
        <w:tc>
          <w:tcPr>
            <w:tcW w:w="5522" w:type="dxa"/>
          </w:tcPr>
          <w:p>
            <w:r>
              <w:rPr>
                <w:rFonts w:hint="eastAsia"/>
              </w:rPr>
              <w:t>《建筑用硅酮结构胶》GB</w:t>
            </w:r>
            <w:r>
              <w:t xml:space="preserve"> 16776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3431" w:type="dxa"/>
          </w:tcPr>
          <w:p>
            <w:r>
              <w:t>聚氨酯建筑密封胶</w:t>
            </w:r>
          </w:p>
        </w:tc>
        <w:tc>
          <w:tcPr>
            <w:tcW w:w="5522" w:type="dxa"/>
          </w:tcPr>
          <w:p>
            <w:r>
              <w:t>《聚氨酯建筑密封胶》JC/T 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3431" w:type="dxa"/>
          </w:tcPr>
          <w:p>
            <w:r>
              <w:t>聚硫建筑密封胶</w:t>
            </w:r>
          </w:p>
        </w:tc>
        <w:tc>
          <w:tcPr>
            <w:tcW w:w="5522" w:type="dxa"/>
          </w:tcPr>
          <w:p>
            <w:r>
              <w:t>《聚硫建筑密封胶》JC/T 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3431" w:type="dxa"/>
          </w:tcPr>
          <w:p>
            <w:r>
              <w:t>丙烯酸酯建筑密封胶</w:t>
            </w:r>
          </w:p>
        </w:tc>
        <w:tc>
          <w:tcPr>
            <w:tcW w:w="5522" w:type="dxa"/>
          </w:tcPr>
          <w:p>
            <w:r>
              <w:t>《丙烯酸酯建筑密封胶》JC/T 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8" w:hRule="atLeast"/>
        </w:trPr>
        <w:tc>
          <w:tcPr>
            <w:tcW w:w="3431" w:type="dxa"/>
          </w:tcPr>
          <w:p>
            <w:r>
              <w:t>建筑窗用弹性密封胶</w:t>
            </w:r>
          </w:p>
        </w:tc>
        <w:tc>
          <w:tcPr>
            <w:tcW w:w="5522" w:type="dxa"/>
          </w:tcPr>
          <w:p>
            <w:r>
              <w:t>《建筑窗用弹性密封胶》JC/T 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8" w:hRule="atLeast"/>
        </w:trPr>
        <w:tc>
          <w:tcPr>
            <w:tcW w:w="3431" w:type="dxa"/>
          </w:tcPr>
          <w:p>
            <w:r>
              <w:t>混凝土建筑接缝用密封胶</w:t>
            </w:r>
          </w:p>
        </w:tc>
        <w:tc>
          <w:tcPr>
            <w:tcW w:w="5522" w:type="dxa"/>
          </w:tcPr>
          <w:p>
            <w:r>
              <w:t>《混凝土建筑接缝用密封胶》JC/T 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3431" w:type="dxa"/>
          </w:tcPr>
          <w:p>
            <w:r>
              <w:t>金属板用建筑密封胶</w:t>
            </w:r>
          </w:p>
        </w:tc>
        <w:tc>
          <w:tcPr>
            <w:tcW w:w="5522" w:type="dxa"/>
          </w:tcPr>
          <w:p>
            <w:r>
              <w:t>《金属板用建筑密封胶》JC/T 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3431" w:type="dxa"/>
          </w:tcPr>
          <w:p>
            <w:r>
              <w:t>水性沥青基防水密封膏</w:t>
            </w:r>
          </w:p>
        </w:tc>
        <w:tc>
          <w:tcPr>
            <w:tcW w:w="5522" w:type="dxa"/>
          </w:tcPr>
          <w:p>
            <w:r>
              <w:t xml:space="preserve">《建筑构件连接处防水密封膏》JG/T 501 </w:t>
            </w:r>
          </w:p>
        </w:tc>
      </w:tr>
    </w:tbl>
    <w:p>
      <w:pPr>
        <w:spacing w:line="360" w:lineRule="auto"/>
        <w:rPr>
          <w:sz w:val="24"/>
          <w:szCs w:val="32"/>
        </w:rPr>
      </w:pPr>
      <w:r>
        <w:rPr>
          <w:b/>
          <w:bCs/>
          <w:sz w:val="24"/>
          <w:szCs w:val="32"/>
        </w:rPr>
        <w:t>4.4.2</w:t>
      </w:r>
      <w:r>
        <w:rPr>
          <w:sz w:val="24"/>
          <w:szCs w:val="32"/>
        </w:rPr>
        <w:t xml:space="preserve">  密封材料的选择应符合下列规定：</w:t>
      </w:r>
    </w:p>
    <w:p>
      <w:pPr>
        <w:spacing w:line="360" w:lineRule="auto"/>
        <w:ind w:firstLine="482" w:firstLineChars="200"/>
        <w:rPr>
          <w:sz w:val="24"/>
          <w:szCs w:val="32"/>
        </w:rPr>
      </w:pPr>
      <w:r>
        <w:rPr>
          <w:b/>
          <w:bCs/>
          <w:sz w:val="24"/>
          <w:szCs w:val="32"/>
        </w:rPr>
        <w:t>1</w:t>
      </w:r>
      <w:r>
        <w:rPr>
          <w:sz w:val="24"/>
          <w:szCs w:val="32"/>
        </w:rPr>
        <w:t xml:space="preserve">  应根据当地历年最高气温、最低气温、屋面构造特点和使用条件等因素，选择耐热度、低温柔性相适应的密封材料；</w:t>
      </w:r>
    </w:p>
    <w:p>
      <w:pPr>
        <w:spacing w:line="360" w:lineRule="auto"/>
        <w:ind w:firstLine="482" w:firstLineChars="200"/>
        <w:rPr>
          <w:sz w:val="24"/>
          <w:szCs w:val="32"/>
        </w:rPr>
      </w:pPr>
      <w:r>
        <w:rPr>
          <w:b/>
          <w:bCs/>
          <w:sz w:val="24"/>
          <w:szCs w:val="32"/>
        </w:rPr>
        <w:t>2</w:t>
      </w:r>
      <w:r>
        <w:rPr>
          <w:sz w:val="24"/>
          <w:szCs w:val="32"/>
        </w:rPr>
        <w:t xml:space="preserve">  应根据屋面接缝变形的大小以及接缝的宽度，选择位移能力相适应的密封材料；</w:t>
      </w:r>
    </w:p>
    <w:p>
      <w:pPr>
        <w:spacing w:line="360" w:lineRule="auto"/>
        <w:ind w:firstLine="482" w:firstLineChars="200"/>
        <w:rPr>
          <w:sz w:val="24"/>
          <w:szCs w:val="32"/>
        </w:rPr>
      </w:pPr>
      <w:r>
        <w:rPr>
          <w:b/>
          <w:bCs/>
          <w:sz w:val="24"/>
          <w:szCs w:val="32"/>
        </w:rPr>
        <w:t>3</w:t>
      </w:r>
      <w:r>
        <w:rPr>
          <w:sz w:val="24"/>
          <w:szCs w:val="32"/>
        </w:rPr>
        <w:t xml:space="preserve">  </w:t>
      </w:r>
      <w:r>
        <w:rPr>
          <w:rFonts w:hint="eastAsia"/>
          <w:sz w:val="24"/>
          <w:szCs w:val="32"/>
        </w:rPr>
        <w:t>外露使用密封材料的人工气候加速老化试验应采用氙弧灯进行，340nm波长处的累计辐射能量不应小于5040kJ/（m</w:t>
      </w:r>
      <w:r>
        <w:rPr>
          <w:rFonts w:hint="eastAsia"/>
          <w:sz w:val="24"/>
          <w:szCs w:val="32"/>
          <w:vertAlign w:val="superscript"/>
        </w:rPr>
        <w:t>2</w:t>
      </w:r>
      <w:r>
        <w:rPr>
          <w:rFonts w:hint="eastAsia"/>
          <w:sz w:val="24"/>
          <w:szCs w:val="32"/>
        </w:rPr>
        <w:t>•nm）</w:t>
      </w:r>
      <w:r>
        <w:rPr>
          <w:sz w:val="24"/>
          <w:szCs w:val="32"/>
        </w:rPr>
        <w:t>；</w:t>
      </w:r>
    </w:p>
    <w:p>
      <w:pPr>
        <w:spacing w:line="360" w:lineRule="auto"/>
        <w:ind w:firstLine="482" w:firstLineChars="200"/>
        <w:rPr>
          <w:sz w:val="24"/>
          <w:szCs w:val="32"/>
        </w:rPr>
      </w:pPr>
      <w:r>
        <w:rPr>
          <w:b/>
          <w:bCs/>
          <w:sz w:val="24"/>
          <w:szCs w:val="32"/>
        </w:rPr>
        <w:t>4</w:t>
      </w:r>
      <w:r>
        <w:rPr>
          <w:sz w:val="24"/>
          <w:szCs w:val="32"/>
        </w:rPr>
        <w:t xml:space="preserve">  非结构粘结用建筑密封胶质量损失率，硅酮不应大于8%，改性硅酮不应大于5%，聚氨酯不应大于7%，聚硫不应大于5%，水性不应大于20%。</w:t>
      </w:r>
    </w:p>
    <w:p>
      <w:pPr>
        <w:spacing w:line="360" w:lineRule="auto"/>
        <w:rPr>
          <w:sz w:val="24"/>
          <w:szCs w:val="32"/>
        </w:rPr>
      </w:pPr>
    </w:p>
    <w:p>
      <w:pPr>
        <w:pStyle w:val="3"/>
        <w:spacing w:before="156" w:beforeLines="50" w:after="156" w:afterLines="50" w:line="240" w:lineRule="auto"/>
        <w:jc w:val="center"/>
        <w:rPr>
          <w:rFonts w:ascii="Times New Roman" w:hAnsi="Times New Roman"/>
          <w:b w:val="0"/>
          <w:sz w:val="24"/>
          <w:szCs w:val="24"/>
        </w:rPr>
      </w:pPr>
      <w:bookmarkStart w:id="53" w:name="_Toc144216343"/>
      <w:r>
        <w:rPr>
          <w:rFonts w:ascii="Times New Roman" w:hAnsi="Times New Roman"/>
          <w:bCs w:val="0"/>
          <w:sz w:val="24"/>
          <w:szCs w:val="24"/>
        </w:rPr>
        <w:t>4.5</w:t>
      </w:r>
      <w:r>
        <w:rPr>
          <w:rFonts w:ascii="Times New Roman" w:hAnsi="Times New Roman"/>
          <w:b w:val="0"/>
          <w:sz w:val="24"/>
          <w:szCs w:val="24"/>
        </w:rPr>
        <w:t xml:space="preserve">  泛水材料</w:t>
      </w:r>
      <w:bookmarkEnd w:id="53"/>
    </w:p>
    <w:p>
      <w:pPr>
        <w:spacing w:line="360" w:lineRule="auto"/>
        <w:rPr>
          <w:sz w:val="24"/>
          <w:szCs w:val="32"/>
        </w:rPr>
      </w:pPr>
      <w:r>
        <w:rPr>
          <w:b/>
          <w:bCs/>
          <w:sz w:val="24"/>
          <w:szCs w:val="32"/>
        </w:rPr>
        <w:t>4.5.1</w:t>
      </w:r>
      <w:r>
        <w:rPr>
          <w:sz w:val="24"/>
          <w:szCs w:val="32"/>
        </w:rPr>
        <w:t xml:space="preserve">  瓦屋面</w:t>
      </w:r>
      <w:r>
        <w:rPr>
          <w:rFonts w:hint="eastAsia"/>
          <w:sz w:val="24"/>
          <w:szCs w:val="32"/>
        </w:rPr>
        <w:t>可</w:t>
      </w:r>
      <w:r>
        <w:rPr>
          <w:sz w:val="24"/>
          <w:szCs w:val="32"/>
        </w:rPr>
        <w:t>采用</w:t>
      </w:r>
      <w:r>
        <w:rPr>
          <w:rFonts w:hint="eastAsia"/>
          <w:sz w:val="24"/>
          <w:szCs w:val="32"/>
        </w:rPr>
        <w:t>自粘</w:t>
      </w:r>
      <w:r>
        <w:rPr>
          <w:sz w:val="24"/>
          <w:szCs w:val="32"/>
        </w:rPr>
        <w:t>高分子泛水材料、自粘泛水带、金属泛水板和防水涂料等泛水材料。</w:t>
      </w:r>
    </w:p>
    <w:p>
      <w:pPr>
        <w:spacing w:line="360" w:lineRule="auto"/>
        <w:rPr>
          <w:sz w:val="24"/>
          <w:szCs w:val="32"/>
        </w:rPr>
      </w:pPr>
      <w:r>
        <w:rPr>
          <w:b/>
          <w:bCs/>
          <w:sz w:val="24"/>
          <w:szCs w:val="32"/>
        </w:rPr>
        <w:t>4.5.2</w:t>
      </w:r>
      <w:r>
        <w:rPr>
          <w:sz w:val="24"/>
          <w:szCs w:val="32"/>
        </w:rPr>
        <w:t xml:space="preserve">  自粘高分子泛水材料主要性能应符合现行行业标准《坡屋面用防水材料 高分子泛水材料》JC/T 2679的规定。</w:t>
      </w:r>
    </w:p>
    <w:p>
      <w:pPr>
        <w:spacing w:line="360" w:lineRule="auto"/>
        <w:rPr>
          <w:sz w:val="24"/>
          <w:szCs w:val="32"/>
        </w:rPr>
      </w:pPr>
      <w:r>
        <w:rPr>
          <w:b/>
          <w:bCs/>
          <w:sz w:val="24"/>
          <w:szCs w:val="32"/>
        </w:rPr>
        <w:t>4.5.3</w:t>
      </w:r>
      <w:r>
        <w:rPr>
          <w:sz w:val="24"/>
          <w:szCs w:val="32"/>
        </w:rPr>
        <w:t xml:space="preserve">  自粘聚合物沥青泛水带主要性能应符合现行行业标准《自粘聚合物沥青泛水带》JC/T 1070的有关规定。</w:t>
      </w:r>
    </w:p>
    <w:p>
      <w:pPr>
        <w:spacing w:line="360" w:lineRule="auto"/>
        <w:rPr>
          <w:sz w:val="24"/>
          <w:szCs w:val="32"/>
        </w:rPr>
      </w:pPr>
      <w:r>
        <w:rPr>
          <w:b/>
          <w:bCs/>
          <w:sz w:val="24"/>
          <w:szCs w:val="32"/>
        </w:rPr>
        <w:t>4.5.4</w:t>
      </w:r>
      <w:r>
        <w:rPr>
          <w:sz w:val="24"/>
          <w:szCs w:val="32"/>
        </w:rPr>
        <w:t xml:space="preserve">  自粘丁基胶带泛水主要性能应符合现行行业标准《丁基橡胶防水密封胶粘带》JC/T 942的有关规定。</w:t>
      </w:r>
    </w:p>
    <w:p>
      <w:pPr>
        <w:spacing w:line="360" w:lineRule="auto"/>
        <w:rPr>
          <w:sz w:val="24"/>
          <w:szCs w:val="32"/>
        </w:rPr>
      </w:pPr>
      <w:r>
        <w:rPr>
          <w:b/>
          <w:bCs/>
          <w:sz w:val="24"/>
          <w:szCs w:val="32"/>
        </w:rPr>
        <w:t>4.5.5</w:t>
      </w:r>
      <w:r>
        <w:rPr>
          <w:sz w:val="24"/>
          <w:szCs w:val="32"/>
        </w:rPr>
        <w:t xml:space="preserve">  </w:t>
      </w:r>
      <w:r>
        <w:rPr>
          <w:rFonts w:hint="eastAsia"/>
          <w:sz w:val="24"/>
          <w:szCs w:val="32"/>
        </w:rPr>
        <w:t>外露使用泛水材料的人工气候加速老化试验应采用氙弧灯进行，340nm波长处的累计辐射能量不应小于5040kJ</w:t>
      </w:r>
      <w:r>
        <w:rPr>
          <w:sz w:val="24"/>
          <w:szCs w:val="32"/>
        </w:rPr>
        <w:t>/</w:t>
      </w:r>
      <w:r>
        <w:rPr>
          <w:rFonts w:hint="eastAsia"/>
          <w:sz w:val="24"/>
          <w:szCs w:val="32"/>
        </w:rPr>
        <w:t>（m</w:t>
      </w:r>
      <w:r>
        <w:rPr>
          <w:rFonts w:hint="eastAsia"/>
          <w:sz w:val="24"/>
          <w:szCs w:val="32"/>
          <w:vertAlign w:val="superscript"/>
        </w:rPr>
        <w:t>2</w:t>
      </w:r>
      <w:r>
        <w:rPr>
          <w:rFonts w:hint="eastAsia"/>
          <w:sz w:val="24"/>
          <w:szCs w:val="32"/>
        </w:rPr>
        <w:t>•nm）</w:t>
      </w:r>
      <w:r>
        <w:rPr>
          <w:sz w:val="24"/>
          <w:szCs w:val="32"/>
        </w:rPr>
        <w:t>。</w:t>
      </w:r>
    </w:p>
    <w:p>
      <w:pPr>
        <w:spacing w:line="360" w:lineRule="auto"/>
        <w:rPr>
          <w:sz w:val="24"/>
          <w:szCs w:val="32"/>
        </w:rPr>
      </w:pPr>
    </w:p>
    <w:p>
      <w:pPr>
        <w:pStyle w:val="3"/>
        <w:spacing w:before="156" w:beforeLines="50" w:after="156" w:afterLines="50" w:line="240" w:lineRule="auto"/>
        <w:jc w:val="center"/>
        <w:rPr>
          <w:rFonts w:ascii="Times New Roman" w:hAnsi="Times New Roman"/>
          <w:b w:val="0"/>
          <w:sz w:val="24"/>
          <w:szCs w:val="24"/>
        </w:rPr>
      </w:pPr>
      <w:bookmarkStart w:id="54" w:name="_Toc144216344"/>
      <w:r>
        <w:rPr>
          <w:rFonts w:ascii="Times New Roman" w:hAnsi="Times New Roman"/>
          <w:b w:val="0"/>
          <w:sz w:val="24"/>
          <w:szCs w:val="24"/>
        </w:rPr>
        <w:t>4.6  固定件</w:t>
      </w:r>
      <w:bookmarkEnd w:id="54"/>
    </w:p>
    <w:p>
      <w:pPr>
        <w:spacing w:line="360" w:lineRule="auto"/>
        <w:rPr>
          <w:sz w:val="24"/>
          <w:szCs w:val="32"/>
        </w:rPr>
      </w:pPr>
      <w:r>
        <w:rPr>
          <w:b/>
          <w:bCs/>
          <w:sz w:val="24"/>
          <w:szCs w:val="32"/>
        </w:rPr>
        <w:t>4.6.1</w:t>
      </w:r>
      <w:r>
        <w:rPr>
          <w:sz w:val="24"/>
          <w:szCs w:val="32"/>
        </w:rPr>
        <w:t xml:space="preserve">  螺钉、螺栓等金属紧固件主要性能应符合现行国家系列标准《紧固件机械性能》GB/T 3098的规定。</w:t>
      </w:r>
    </w:p>
    <w:p>
      <w:pPr>
        <w:spacing w:line="360" w:lineRule="auto"/>
        <w:rPr>
          <w:sz w:val="24"/>
          <w:szCs w:val="32"/>
        </w:rPr>
      </w:pPr>
      <w:r>
        <w:rPr>
          <w:b/>
          <w:bCs/>
          <w:sz w:val="24"/>
          <w:szCs w:val="32"/>
        </w:rPr>
        <w:t>4.6.2</w:t>
      </w:r>
      <w:r>
        <w:rPr>
          <w:sz w:val="24"/>
          <w:szCs w:val="32"/>
        </w:rPr>
        <w:t xml:space="preserve">  机械固定件</w:t>
      </w:r>
      <w:r>
        <w:rPr>
          <w:rFonts w:hint="eastAsia"/>
          <w:sz w:val="24"/>
          <w:szCs w:val="32"/>
        </w:rPr>
        <w:t>的选用</w:t>
      </w:r>
      <w:r>
        <w:rPr>
          <w:sz w:val="24"/>
          <w:szCs w:val="32"/>
        </w:rPr>
        <w:t>应符合下列规定：</w:t>
      </w:r>
    </w:p>
    <w:p>
      <w:pPr>
        <w:spacing w:line="360" w:lineRule="auto"/>
        <w:ind w:firstLine="482" w:firstLineChars="200"/>
        <w:rPr>
          <w:sz w:val="24"/>
          <w:szCs w:val="32"/>
        </w:rPr>
      </w:pPr>
      <w:r>
        <w:rPr>
          <w:b/>
          <w:bCs/>
          <w:sz w:val="24"/>
          <w:szCs w:val="32"/>
        </w:rPr>
        <w:t>1</w:t>
      </w:r>
      <w:r>
        <w:rPr>
          <w:sz w:val="24"/>
          <w:szCs w:val="32"/>
        </w:rPr>
        <w:t xml:space="preserve">  固定件、配件的规格和技术性能应满足屋面防水设计</w:t>
      </w:r>
      <w:r>
        <w:rPr>
          <w:rFonts w:hint="eastAsia"/>
          <w:sz w:val="24"/>
          <w:szCs w:val="32"/>
        </w:rPr>
        <w:t>工作</w:t>
      </w:r>
      <w:r>
        <w:rPr>
          <w:sz w:val="24"/>
          <w:szCs w:val="32"/>
        </w:rPr>
        <w:t>年限和安全</w:t>
      </w:r>
      <w:r>
        <w:rPr>
          <w:rFonts w:hint="eastAsia"/>
          <w:sz w:val="24"/>
          <w:szCs w:val="32"/>
        </w:rPr>
        <w:t>性</w:t>
      </w:r>
      <w:r>
        <w:rPr>
          <w:sz w:val="24"/>
          <w:szCs w:val="32"/>
        </w:rPr>
        <w:t>要求；</w:t>
      </w:r>
    </w:p>
    <w:p>
      <w:pPr>
        <w:spacing w:line="360" w:lineRule="auto"/>
        <w:ind w:firstLine="482" w:firstLineChars="200"/>
        <w:rPr>
          <w:sz w:val="24"/>
          <w:szCs w:val="32"/>
        </w:rPr>
      </w:pPr>
      <w:r>
        <w:rPr>
          <w:b/>
          <w:bCs/>
          <w:sz w:val="24"/>
          <w:szCs w:val="32"/>
        </w:rPr>
        <w:t>2</w:t>
      </w:r>
      <w:r>
        <w:rPr>
          <w:sz w:val="24"/>
          <w:szCs w:val="32"/>
        </w:rPr>
        <w:t xml:space="preserve">  螺钉应具有抗松脱功能；</w:t>
      </w:r>
    </w:p>
    <w:p>
      <w:pPr>
        <w:spacing w:line="360" w:lineRule="auto"/>
        <w:ind w:firstLine="482" w:firstLineChars="200"/>
        <w:rPr>
          <w:sz w:val="24"/>
          <w:szCs w:val="32"/>
        </w:rPr>
      </w:pPr>
      <w:r>
        <w:rPr>
          <w:b/>
          <w:bCs/>
          <w:sz w:val="24"/>
          <w:szCs w:val="32"/>
        </w:rPr>
        <w:t>3</w:t>
      </w:r>
      <w:r>
        <w:rPr>
          <w:sz w:val="24"/>
          <w:szCs w:val="32"/>
        </w:rPr>
        <w:t xml:space="preserve">  使用机械固定岩棉等纤维状保温隔热材料时，宜采用带套管的固定件</w:t>
      </w:r>
      <w:r>
        <w:rPr>
          <w:rFonts w:hint="eastAsia"/>
          <w:sz w:val="24"/>
          <w:szCs w:val="32"/>
        </w:rPr>
        <w:t>；</w:t>
      </w:r>
    </w:p>
    <w:p>
      <w:pPr>
        <w:spacing w:line="360" w:lineRule="auto"/>
        <w:ind w:firstLine="482" w:firstLineChars="200"/>
        <w:rPr>
          <w:sz w:val="24"/>
          <w:szCs w:val="32"/>
        </w:rPr>
      </w:pPr>
      <w:r>
        <w:rPr>
          <w:b/>
          <w:bCs/>
          <w:sz w:val="24"/>
          <w:szCs w:val="32"/>
        </w:rPr>
        <w:t>4</w:t>
      </w:r>
      <w:r>
        <w:rPr>
          <w:sz w:val="24"/>
          <w:szCs w:val="32"/>
        </w:rPr>
        <w:t xml:space="preserve">  室内</w:t>
      </w:r>
      <w:r>
        <w:rPr>
          <w:rFonts w:hint="eastAsia"/>
          <w:sz w:val="24"/>
          <w:szCs w:val="32"/>
        </w:rPr>
        <w:t>空气</w:t>
      </w:r>
      <w:r>
        <w:rPr>
          <w:sz w:val="24"/>
          <w:szCs w:val="32"/>
        </w:rPr>
        <w:t>湿度长期大于70%时，应采用不锈钢螺钉；</w:t>
      </w:r>
    </w:p>
    <w:p>
      <w:pPr>
        <w:spacing w:line="360" w:lineRule="auto"/>
        <w:ind w:firstLine="482" w:firstLineChars="200"/>
        <w:rPr>
          <w:sz w:val="24"/>
          <w:szCs w:val="32"/>
        </w:rPr>
      </w:pPr>
      <w:r>
        <w:rPr>
          <w:b/>
          <w:bCs/>
          <w:sz w:val="24"/>
          <w:szCs w:val="32"/>
        </w:rPr>
        <w:t>5</w:t>
      </w:r>
      <w:r>
        <w:rPr>
          <w:sz w:val="24"/>
          <w:szCs w:val="32"/>
        </w:rPr>
        <w:t xml:space="preserve">  高温</w:t>
      </w:r>
      <w:r>
        <w:rPr>
          <w:rFonts w:hint="eastAsia"/>
          <w:sz w:val="24"/>
          <w:szCs w:val="32"/>
        </w:rPr>
        <w:t>或</w:t>
      </w:r>
      <w:r>
        <w:rPr>
          <w:sz w:val="24"/>
          <w:szCs w:val="32"/>
        </w:rPr>
        <w:t>化学腐蚀等使用环境，应采用不锈钢螺钉。</w:t>
      </w:r>
    </w:p>
    <w:p>
      <w:pPr>
        <w:spacing w:line="360" w:lineRule="auto"/>
        <w:rPr>
          <w:sz w:val="24"/>
          <w:szCs w:val="32"/>
        </w:rPr>
      </w:pPr>
      <w:r>
        <w:rPr>
          <w:b/>
          <w:bCs/>
          <w:sz w:val="24"/>
          <w:szCs w:val="32"/>
        </w:rPr>
        <w:t>4.6.2</w:t>
      </w:r>
      <w:r>
        <w:rPr>
          <w:sz w:val="24"/>
          <w:szCs w:val="32"/>
        </w:rPr>
        <w:t xml:space="preserve">  固定钉、垫片、套管、压条</w:t>
      </w:r>
      <w:r>
        <w:rPr>
          <w:rFonts w:hint="eastAsia"/>
          <w:sz w:val="24"/>
          <w:szCs w:val="32"/>
        </w:rPr>
        <w:t>的主要性能</w:t>
      </w:r>
      <w:r>
        <w:rPr>
          <w:sz w:val="24"/>
          <w:szCs w:val="32"/>
        </w:rPr>
        <w:t>应符合现行行业标准《防水卷材屋面用机械固定件》JG/T 576的规定。木质顺水条固定钉性能应符合现行国家标准《钢钉》GB 27704规定的气排水泥钉，</w:t>
      </w:r>
      <w:r>
        <w:rPr>
          <w:rFonts w:hint="eastAsia"/>
          <w:sz w:val="24"/>
          <w:szCs w:val="32"/>
        </w:rPr>
        <w:t>公称</w:t>
      </w:r>
      <w:r>
        <w:rPr>
          <w:sz w:val="24"/>
          <w:szCs w:val="32"/>
        </w:rPr>
        <w:t>直径不应小于2mm</w:t>
      </w:r>
      <w:r>
        <w:rPr>
          <w:rFonts w:hint="eastAsia"/>
          <w:sz w:val="24"/>
          <w:szCs w:val="32"/>
        </w:rPr>
        <w:t>，固定间距不应大于450mm，每个固定点位不应少于2个气排水泥钉</w:t>
      </w:r>
      <w:r>
        <w:rPr>
          <w:sz w:val="24"/>
          <w:szCs w:val="32"/>
        </w:rPr>
        <w:t>。</w:t>
      </w:r>
    </w:p>
    <w:p>
      <w:pPr>
        <w:spacing w:line="360" w:lineRule="auto"/>
        <w:rPr>
          <w:sz w:val="24"/>
          <w:szCs w:val="32"/>
        </w:rPr>
      </w:pPr>
      <w:r>
        <w:rPr>
          <w:b/>
          <w:bCs/>
          <w:sz w:val="24"/>
          <w:szCs w:val="32"/>
        </w:rPr>
        <w:t>4.6.4</w:t>
      </w:r>
      <w:r>
        <w:rPr>
          <w:sz w:val="24"/>
          <w:szCs w:val="32"/>
        </w:rPr>
        <w:t xml:space="preserve">  金属</w:t>
      </w:r>
      <w:r>
        <w:rPr>
          <w:rFonts w:hint="eastAsia"/>
          <w:sz w:val="24"/>
          <w:szCs w:val="32"/>
        </w:rPr>
        <w:t>瓦用固定件或连接</w:t>
      </w:r>
      <w:r>
        <w:rPr>
          <w:sz w:val="24"/>
          <w:szCs w:val="32"/>
        </w:rPr>
        <w:t>件</w:t>
      </w:r>
      <w:r>
        <w:rPr>
          <w:rFonts w:hint="eastAsia"/>
          <w:sz w:val="24"/>
          <w:szCs w:val="32"/>
        </w:rPr>
        <w:t>的</w:t>
      </w:r>
      <w:r>
        <w:rPr>
          <w:sz w:val="24"/>
          <w:szCs w:val="32"/>
        </w:rPr>
        <w:t>表面不应有裂纹、气泡、结疤、泛锈、夹杂、折叠分层等缺陷，材质、尺寸、镀层</w:t>
      </w:r>
      <w:r>
        <w:rPr>
          <w:rFonts w:hint="eastAsia"/>
          <w:sz w:val="24"/>
          <w:szCs w:val="32"/>
        </w:rPr>
        <w:t>厚度</w:t>
      </w:r>
      <w:r>
        <w:rPr>
          <w:sz w:val="24"/>
          <w:szCs w:val="32"/>
        </w:rPr>
        <w:t>应满足</w:t>
      </w:r>
      <w:r>
        <w:rPr>
          <w:rFonts w:hint="eastAsia"/>
          <w:sz w:val="24"/>
          <w:szCs w:val="32"/>
        </w:rPr>
        <w:t>耐</w:t>
      </w:r>
      <w:r>
        <w:rPr>
          <w:sz w:val="24"/>
          <w:szCs w:val="32"/>
        </w:rPr>
        <w:t>腐蚀和设计强度要求。</w:t>
      </w:r>
    </w:p>
    <w:p>
      <w:pPr>
        <w:pStyle w:val="3"/>
        <w:spacing w:before="156" w:beforeLines="50" w:after="156" w:afterLines="50" w:line="240" w:lineRule="auto"/>
        <w:jc w:val="center"/>
        <w:rPr>
          <w:rFonts w:ascii="Times New Roman" w:hAnsi="Times New Roman"/>
          <w:b w:val="0"/>
          <w:sz w:val="24"/>
          <w:szCs w:val="24"/>
        </w:rPr>
      </w:pPr>
      <w:bookmarkStart w:id="55" w:name="_Toc144216345"/>
      <w:r>
        <w:rPr>
          <w:rFonts w:ascii="Times New Roman" w:hAnsi="Times New Roman"/>
          <w:bCs w:val="0"/>
          <w:sz w:val="24"/>
          <w:szCs w:val="24"/>
        </w:rPr>
        <w:t>4.7</w:t>
      </w:r>
      <w:r>
        <w:rPr>
          <w:rFonts w:ascii="Times New Roman" w:hAnsi="Times New Roman"/>
          <w:b w:val="0"/>
          <w:sz w:val="24"/>
          <w:szCs w:val="24"/>
        </w:rPr>
        <w:t xml:space="preserve">  顺水条和挂瓦条</w:t>
      </w:r>
      <w:bookmarkEnd w:id="55"/>
    </w:p>
    <w:p>
      <w:pPr>
        <w:spacing w:line="360" w:lineRule="auto"/>
        <w:rPr>
          <w:sz w:val="24"/>
          <w:szCs w:val="32"/>
        </w:rPr>
      </w:pPr>
      <w:r>
        <w:rPr>
          <w:b/>
          <w:bCs/>
          <w:sz w:val="24"/>
          <w:szCs w:val="32"/>
        </w:rPr>
        <w:t>4.7.1</w:t>
      </w:r>
      <w:r>
        <w:rPr>
          <w:sz w:val="24"/>
          <w:szCs w:val="32"/>
        </w:rPr>
        <w:t xml:space="preserve">  木质顺水条和挂瓦条</w:t>
      </w:r>
      <w:r>
        <w:rPr>
          <w:rFonts w:hint="eastAsia"/>
          <w:sz w:val="24"/>
          <w:szCs w:val="32"/>
        </w:rPr>
        <w:t>的</w:t>
      </w:r>
      <w:r>
        <w:rPr>
          <w:sz w:val="24"/>
          <w:szCs w:val="32"/>
        </w:rPr>
        <w:t>性能应符合现行国家标准《防腐木材》GB/T 22102的规定</w:t>
      </w:r>
      <w:r>
        <w:rPr>
          <w:rFonts w:hint="eastAsia"/>
          <w:sz w:val="24"/>
          <w:szCs w:val="32"/>
        </w:rPr>
        <w:t>。</w:t>
      </w:r>
      <w:r>
        <w:rPr>
          <w:sz w:val="24"/>
          <w:szCs w:val="32"/>
        </w:rPr>
        <w:t>应采用等级为Ⅰ级或Ⅱ级的</w:t>
      </w:r>
      <w:r>
        <w:rPr>
          <w:rFonts w:hint="eastAsia"/>
          <w:sz w:val="24"/>
          <w:szCs w:val="32"/>
        </w:rPr>
        <w:t>杉木</w:t>
      </w:r>
      <w:r>
        <w:rPr>
          <w:sz w:val="24"/>
          <w:szCs w:val="32"/>
        </w:rPr>
        <w:t>，含水率不应大于18％，并应作防腐、防蛀处理。</w:t>
      </w:r>
    </w:p>
    <w:p>
      <w:pPr>
        <w:spacing w:line="360" w:lineRule="auto"/>
        <w:rPr>
          <w:sz w:val="24"/>
          <w:szCs w:val="32"/>
        </w:rPr>
      </w:pPr>
      <w:r>
        <w:rPr>
          <w:b/>
          <w:bCs/>
          <w:sz w:val="24"/>
          <w:szCs w:val="32"/>
        </w:rPr>
        <w:t>4.7.2</w:t>
      </w:r>
      <w:r>
        <w:rPr>
          <w:sz w:val="24"/>
          <w:szCs w:val="32"/>
        </w:rPr>
        <w:t xml:space="preserve">  金属材质顺水条、挂瓦条屈服强度不应小于300MPa，表面耐腐蚀涂层用量应符合现行国家标准《</w:t>
      </w:r>
      <w:r>
        <w:rPr>
          <w:rFonts w:hint="eastAsia"/>
          <w:sz w:val="24"/>
          <w:szCs w:val="32"/>
        </w:rPr>
        <w:t>建筑用压型钢板</w:t>
      </w:r>
      <w:r>
        <w:rPr>
          <w:sz w:val="24"/>
          <w:szCs w:val="32"/>
        </w:rPr>
        <w:t>》GB</w:t>
      </w:r>
      <w:r>
        <w:rPr>
          <w:rFonts w:hint="eastAsia"/>
          <w:sz w:val="24"/>
          <w:szCs w:val="32"/>
        </w:rPr>
        <w:t>/</w:t>
      </w:r>
      <w:r>
        <w:rPr>
          <w:sz w:val="24"/>
          <w:szCs w:val="32"/>
        </w:rPr>
        <w:t>T 12755的规定。</w:t>
      </w:r>
    </w:p>
    <w:p>
      <w:pPr>
        <w:spacing w:line="360" w:lineRule="auto"/>
        <w:rPr>
          <w:sz w:val="24"/>
          <w:szCs w:val="32"/>
        </w:rPr>
      </w:pPr>
      <w:r>
        <w:rPr>
          <w:b/>
          <w:bCs/>
          <w:sz w:val="24"/>
          <w:szCs w:val="32"/>
        </w:rPr>
        <w:t>4.7.3</w:t>
      </w:r>
      <w:r>
        <w:rPr>
          <w:sz w:val="24"/>
          <w:szCs w:val="32"/>
        </w:rPr>
        <w:t xml:space="preserve">  木质顺水条断面尺寸宜为40mm×30mm，木质挂瓦条断面尺寸宜为50mm×40mm。</w:t>
      </w:r>
    </w:p>
    <w:p>
      <w:pPr>
        <w:pStyle w:val="3"/>
        <w:spacing w:before="156" w:beforeLines="50" w:after="156" w:afterLines="50" w:line="240" w:lineRule="auto"/>
        <w:jc w:val="center"/>
        <w:rPr>
          <w:rFonts w:ascii="Times New Roman" w:hAnsi="Times New Roman"/>
          <w:b w:val="0"/>
          <w:sz w:val="24"/>
          <w:szCs w:val="24"/>
        </w:rPr>
      </w:pPr>
      <w:bookmarkStart w:id="56" w:name="_Toc144216346"/>
      <w:r>
        <w:rPr>
          <w:rFonts w:ascii="Times New Roman" w:hAnsi="Times New Roman"/>
          <w:bCs w:val="0"/>
          <w:sz w:val="24"/>
          <w:szCs w:val="24"/>
        </w:rPr>
        <w:t>4.8</w:t>
      </w:r>
      <w:r>
        <w:rPr>
          <w:rFonts w:ascii="Times New Roman" w:hAnsi="Times New Roman"/>
          <w:b w:val="0"/>
          <w:sz w:val="24"/>
          <w:szCs w:val="24"/>
        </w:rPr>
        <w:t xml:space="preserve">  其他材料</w:t>
      </w:r>
      <w:bookmarkEnd w:id="56"/>
    </w:p>
    <w:p>
      <w:pPr>
        <w:spacing w:line="360" w:lineRule="auto"/>
        <w:rPr>
          <w:sz w:val="24"/>
          <w:szCs w:val="32"/>
        </w:rPr>
      </w:pPr>
      <w:r>
        <w:rPr>
          <w:b/>
          <w:bCs/>
          <w:sz w:val="24"/>
          <w:szCs w:val="32"/>
        </w:rPr>
        <w:t>4.8.1</w:t>
      </w:r>
      <w:r>
        <w:rPr>
          <w:sz w:val="24"/>
          <w:szCs w:val="32"/>
        </w:rPr>
        <w:t xml:space="preserve">  找平砂浆应符合现行国家标准《预拌砂浆》GB/T 25181的规定。</w:t>
      </w:r>
    </w:p>
    <w:p>
      <w:pPr>
        <w:spacing w:line="360" w:lineRule="auto"/>
        <w:rPr>
          <w:sz w:val="24"/>
          <w:szCs w:val="32"/>
        </w:rPr>
      </w:pPr>
      <w:r>
        <w:rPr>
          <w:b/>
          <w:bCs/>
          <w:sz w:val="24"/>
          <w:szCs w:val="32"/>
        </w:rPr>
        <w:t>4.8.2</w:t>
      </w:r>
      <w:r>
        <w:rPr>
          <w:sz w:val="24"/>
          <w:szCs w:val="32"/>
        </w:rPr>
        <w:t xml:space="preserve">  聚乙烯丙纶防水卷材用聚合物水泥粘结料应符合现行行业标准《聚乙烯丙纶防水卷材用聚合物水泥粘结料》JC/T 2377的规定。</w:t>
      </w:r>
    </w:p>
    <w:p>
      <w:pPr>
        <w:spacing w:line="360" w:lineRule="auto"/>
        <w:rPr>
          <w:sz w:val="24"/>
          <w:szCs w:val="32"/>
        </w:rPr>
      </w:pPr>
      <w:r>
        <w:rPr>
          <w:b/>
          <w:bCs/>
          <w:sz w:val="24"/>
          <w:szCs w:val="32"/>
        </w:rPr>
        <w:t>4.8.3</w:t>
      </w:r>
      <w:r>
        <w:rPr>
          <w:sz w:val="24"/>
          <w:szCs w:val="32"/>
        </w:rPr>
        <w:t xml:space="preserve">  屋面瓦生产企业应提供配件，以及安装说明书或操作规程等文件。</w:t>
      </w:r>
    </w:p>
    <w:p>
      <w:pPr>
        <w:pStyle w:val="3"/>
        <w:spacing w:before="156" w:beforeLines="50" w:after="156" w:afterLines="50" w:line="240" w:lineRule="auto"/>
        <w:jc w:val="center"/>
        <w:rPr>
          <w:rFonts w:ascii="Times New Roman" w:hAnsi="Times New Roman"/>
          <w:b w:val="0"/>
          <w:sz w:val="24"/>
          <w:szCs w:val="24"/>
        </w:rPr>
      </w:pPr>
      <w:bookmarkStart w:id="57" w:name="_Toc144216347"/>
      <w:r>
        <w:rPr>
          <w:rFonts w:ascii="Times New Roman" w:hAnsi="Times New Roman"/>
          <w:bCs w:val="0"/>
          <w:sz w:val="24"/>
          <w:szCs w:val="24"/>
        </w:rPr>
        <w:t>4.9</w:t>
      </w:r>
      <w:r>
        <w:rPr>
          <w:rFonts w:ascii="Times New Roman" w:hAnsi="Times New Roman"/>
          <w:b w:val="0"/>
          <w:sz w:val="24"/>
          <w:szCs w:val="24"/>
        </w:rPr>
        <w:t xml:space="preserve">  光伏瓦</w:t>
      </w:r>
      <w:bookmarkEnd w:id="57"/>
    </w:p>
    <w:p>
      <w:pPr>
        <w:spacing w:line="360" w:lineRule="auto"/>
        <w:rPr>
          <w:sz w:val="24"/>
          <w:szCs w:val="32"/>
        </w:rPr>
      </w:pPr>
      <w:r>
        <w:rPr>
          <w:b/>
          <w:bCs/>
          <w:sz w:val="24"/>
          <w:szCs w:val="32"/>
        </w:rPr>
        <w:t>4.9.1</w:t>
      </w:r>
      <w:r>
        <w:rPr>
          <w:sz w:val="24"/>
          <w:szCs w:val="32"/>
        </w:rPr>
        <w:t xml:space="preserve">  光伏瓦的性能应符合下列规定：</w:t>
      </w:r>
    </w:p>
    <w:p>
      <w:pPr>
        <w:spacing w:line="360" w:lineRule="auto"/>
        <w:ind w:firstLine="482" w:firstLineChars="200"/>
        <w:rPr>
          <w:sz w:val="24"/>
          <w:szCs w:val="32"/>
        </w:rPr>
      </w:pPr>
      <w:r>
        <w:rPr>
          <w:b/>
          <w:bCs/>
          <w:sz w:val="24"/>
          <w:szCs w:val="32"/>
        </w:rPr>
        <w:t>1</w:t>
      </w:r>
      <w:r>
        <w:rPr>
          <w:sz w:val="24"/>
          <w:szCs w:val="32"/>
        </w:rPr>
        <w:t xml:space="preserve">  光伏瓦</w:t>
      </w:r>
      <w:r>
        <w:rPr>
          <w:rFonts w:hint="eastAsia"/>
          <w:sz w:val="24"/>
          <w:szCs w:val="32"/>
        </w:rPr>
        <w:t>的</w:t>
      </w:r>
      <w:r>
        <w:rPr>
          <w:sz w:val="24"/>
          <w:szCs w:val="32"/>
        </w:rPr>
        <w:t>结构及</w:t>
      </w:r>
      <w:r>
        <w:rPr>
          <w:rFonts w:hint="eastAsia"/>
          <w:sz w:val="24"/>
          <w:szCs w:val="32"/>
        </w:rPr>
        <w:t>试验</w:t>
      </w:r>
      <w:r>
        <w:rPr>
          <w:sz w:val="24"/>
          <w:szCs w:val="32"/>
        </w:rPr>
        <w:t>要求应</w:t>
      </w:r>
      <w:r>
        <w:rPr>
          <w:rFonts w:hint="eastAsia"/>
          <w:sz w:val="24"/>
          <w:szCs w:val="32"/>
        </w:rPr>
        <w:t>符合现行国家标准</w:t>
      </w:r>
      <w:r>
        <w:rPr>
          <w:sz w:val="24"/>
          <w:szCs w:val="32"/>
        </w:rPr>
        <w:t>《光伏（PV）组件安全鉴定》GB/T 20047的规定；</w:t>
      </w:r>
    </w:p>
    <w:p>
      <w:pPr>
        <w:spacing w:line="360" w:lineRule="auto"/>
        <w:ind w:firstLine="482" w:firstLineChars="200"/>
        <w:rPr>
          <w:sz w:val="24"/>
          <w:szCs w:val="32"/>
        </w:rPr>
      </w:pPr>
      <w:r>
        <w:rPr>
          <w:b/>
          <w:bCs/>
          <w:sz w:val="24"/>
          <w:szCs w:val="32"/>
        </w:rPr>
        <w:t>2</w:t>
      </w:r>
      <w:r>
        <w:rPr>
          <w:sz w:val="24"/>
          <w:szCs w:val="32"/>
        </w:rPr>
        <w:t xml:space="preserve">  若</w:t>
      </w:r>
      <w:r>
        <w:rPr>
          <w:rFonts w:hint="eastAsia"/>
          <w:sz w:val="24"/>
          <w:szCs w:val="32"/>
        </w:rPr>
        <w:t>带有</w:t>
      </w:r>
      <w:r>
        <w:rPr>
          <w:sz w:val="24"/>
          <w:szCs w:val="32"/>
        </w:rPr>
        <w:t>金属边框，光伏瓦系统</w:t>
      </w:r>
      <w:r>
        <w:rPr>
          <w:rFonts w:hint="eastAsia"/>
          <w:sz w:val="24"/>
          <w:szCs w:val="32"/>
        </w:rPr>
        <w:t>防雷</w:t>
      </w:r>
      <w:r>
        <w:rPr>
          <w:sz w:val="24"/>
          <w:szCs w:val="32"/>
        </w:rPr>
        <w:t>设计应</w:t>
      </w:r>
      <w:r>
        <w:rPr>
          <w:rFonts w:hint="eastAsia"/>
          <w:sz w:val="24"/>
          <w:szCs w:val="32"/>
        </w:rPr>
        <w:t>符合现行国家标准</w:t>
      </w:r>
      <w:r>
        <w:rPr>
          <w:sz w:val="24"/>
          <w:szCs w:val="32"/>
        </w:rPr>
        <w:t>《建筑物防雷设计规范》GB 50057的规定</w:t>
      </w:r>
      <w:r>
        <w:rPr>
          <w:rFonts w:hint="eastAsia"/>
          <w:sz w:val="24"/>
          <w:szCs w:val="32"/>
        </w:rPr>
        <w:t>；</w:t>
      </w:r>
    </w:p>
    <w:p>
      <w:pPr>
        <w:spacing w:line="360" w:lineRule="auto"/>
        <w:ind w:firstLine="482" w:firstLineChars="200"/>
        <w:rPr>
          <w:sz w:val="24"/>
          <w:szCs w:val="32"/>
        </w:rPr>
      </w:pPr>
      <w:r>
        <w:rPr>
          <w:b/>
          <w:bCs/>
          <w:sz w:val="24"/>
          <w:szCs w:val="32"/>
        </w:rPr>
        <w:t>3</w:t>
      </w:r>
      <w:r>
        <w:rPr>
          <w:sz w:val="24"/>
          <w:szCs w:val="32"/>
        </w:rPr>
        <w:t xml:space="preserve">  光伏瓦应具备导</w:t>
      </w:r>
      <w:r>
        <w:rPr>
          <w:rFonts w:hint="eastAsia"/>
          <w:sz w:val="24"/>
          <w:szCs w:val="32"/>
        </w:rPr>
        <w:t>、排水及</w:t>
      </w:r>
      <w:r>
        <w:rPr>
          <w:sz w:val="24"/>
          <w:szCs w:val="32"/>
        </w:rPr>
        <w:t>通风散热</w:t>
      </w:r>
      <w:r>
        <w:rPr>
          <w:rFonts w:hint="eastAsia"/>
          <w:sz w:val="24"/>
          <w:szCs w:val="32"/>
        </w:rPr>
        <w:t>功能，给定坡度下</w:t>
      </w:r>
      <w:r>
        <w:rPr>
          <w:sz w:val="24"/>
          <w:szCs w:val="32"/>
        </w:rPr>
        <w:t>防水性能</w:t>
      </w:r>
      <w:r>
        <w:rPr>
          <w:rFonts w:hint="eastAsia"/>
          <w:sz w:val="24"/>
          <w:szCs w:val="32"/>
        </w:rPr>
        <w:t>应通过</w:t>
      </w:r>
      <w:r>
        <w:rPr>
          <w:sz w:val="24"/>
          <w:szCs w:val="32"/>
        </w:rPr>
        <w:t>本</w:t>
      </w:r>
      <w:r>
        <w:rPr>
          <w:rFonts w:hint="eastAsia"/>
          <w:sz w:val="24"/>
          <w:szCs w:val="32"/>
        </w:rPr>
        <w:t>标准附录A</w:t>
      </w:r>
      <w:r>
        <w:rPr>
          <w:sz w:val="24"/>
          <w:szCs w:val="32"/>
        </w:rPr>
        <w:t>的</w:t>
      </w:r>
      <w:r>
        <w:rPr>
          <w:rFonts w:hint="eastAsia"/>
          <w:sz w:val="24"/>
          <w:szCs w:val="32"/>
        </w:rPr>
        <w:t>检验</w:t>
      </w:r>
      <w:r>
        <w:rPr>
          <w:sz w:val="24"/>
          <w:szCs w:val="32"/>
        </w:rPr>
        <w:t>；</w:t>
      </w:r>
    </w:p>
    <w:p>
      <w:pPr>
        <w:spacing w:line="360" w:lineRule="auto"/>
        <w:ind w:firstLine="482" w:firstLineChars="200"/>
        <w:rPr>
          <w:sz w:val="24"/>
          <w:szCs w:val="32"/>
        </w:rPr>
      </w:pPr>
      <w:r>
        <w:rPr>
          <w:rFonts w:hint="eastAsia"/>
          <w:b/>
          <w:bCs/>
          <w:sz w:val="24"/>
          <w:szCs w:val="32"/>
        </w:rPr>
        <w:t>4</w:t>
      </w:r>
      <w:r>
        <w:rPr>
          <w:sz w:val="24"/>
          <w:szCs w:val="32"/>
        </w:rPr>
        <w:t xml:space="preserve">  </w:t>
      </w:r>
      <w:r>
        <w:rPr>
          <w:rFonts w:hint="eastAsia"/>
          <w:sz w:val="24"/>
        </w:rPr>
        <w:t>光伏瓦应</w:t>
      </w:r>
      <w:r>
        <w:rPr>
          <w:sz w:val="24"/>
        </w:rPr>
        <w:t>与屋</w:t>
      </w:r>
      <w:r>
        <w:rPr>
          <w:rFonts w:hint="eastAsia"/>
          <w:sz w:val="24"/>
        </w:rPr>
        <w:t>面</w:t>
      </w:r>
      <w:r>
        <w:rPr>
          <w:sz w:val="24"/>
        </w:rPr>
        <w:t>瓦模数相匹配</w:t>
      </w:r>
      <w:r>
        <w:rPr>
          <w:rFonts w:hint="eastAsia"/>
          <w:sz w:val="24"/>
        </w:rPr>
        <w:t>；</w:t>
      </w:r>
    </w:p>
    <w:p>
      <w:pPr>
        <w:spacing w:line="360" w:lineRule="auto"/>
        <w:ind w:firstLine="482" w:firstLineChars="200"/>
        <w:rPr>
          <w:sz w:val="24"/>
          <w:szCs w:val="32"/>
        </w:rPr>
      </w:pPr>
      <w:r>
        <w:rPr>
          <w:b/>
          <w:bCs/>
          <w:sz w:val="24"/>
          <w:szCs w:val="32"/>
        </w:rPr>
        <w:t>5</w:t>
      </w:r>
      <w:r>
        <w:rPr>
          <w:sz w:val="24"/>
          <w:szCs w:val="32"/>
        </w:rPr>
        <w:t xml:space="preserve">  光伏瓦</w:t>
      </w:r>
      <w:r>
        <w:rPr>
          <w:rFonts w:hint="eastAsia"/>
          <w:sz w:val="24"/>
          <w:szCs w:val="32"/>
        </w:rPr>
        <w:t>设计使用寿命</w:t>
      </w:r>
      <w:r>
        <w:rPr>
          <w:sz w:val="24"/>
          <w:szCs w:val="32"/>
        </w:rPr>
        <w:t>不</w:t>
      </w:r>
      <w:r>
        <w:rPr>
          <w:rFonts w:hint="eastAsia"/>
          <w:sz w:val="24"/>
          <w:szCs w:val="32"/>
        </w:rPr>
        <w:t>应</w:t>
      </w:r>
      <w:r>
        <w:rPr>
          <w:sz w:val="24"/>
          <w:szCs w:val="32"/>
        </w:rPr>
        <w:t>低于25年；</w:t>
      </w:r>
    </w:p>
    <w:p>
      <w:pPr>
        <w:spacing w:line="360" w:lineRule="auto"/>
        <w:ind w:firstLine="482" w:firstLineChars="200"/>
        <w:rPr>
          <w:sz w:val="24"/>
          <w:szCs w:val="32"/>
        </w:rPr>
      </w:pPr>
      <w:r>
        <w:rPr>
          <w:b/>
          <w:bCs/>
          <w:sz w:val="24"/>
          <w:szCs w:val="32"/>
        </w:rPr>
        <w:t>6</w:t>
      </w:r>
      <w:r>
        <w:rPr>
          <w:sz w:val="24"/>
          <w:szCs w:val="32"/>
        </w:rPr>
        <w:t xml:space="preserve">  光伏瓦应采用机械固定，并</w:t>
      </w:r>
      <w:r>
        <w:rPr>
          <w:rFonts w:hint="eastAsia"/>
          <w:sz w:val="24"/>
          <w:szCs w:val="32"/>
        </w:rPr>
        <w:t>应具有</w:t>
      </w:r>
      <w:r>
        <w:rPr>
          <w:sz w:val="24"/>
          <w:szCs w:val="32"/>
        </w:rPr>
        <w:t>抗风揭和防脱落</w:t>
      </w:r>
      <w:r>
        <w:rPr>
          <w:rFonts w:hint="eastAsia"/>
          <w:sz w:val="24"/>
          <w:szCs w:val="32"/>
        </w:rPr>
        <w:t>功能</w:t>
      </w:r>
      <w:r>
        <w:rPr>
          <w:sz w:val="24"/>
          <w:szCs w:val="32"/>
        </w:rPr>
        <w:t xml:space="preserve">； </w:t>
      </w:r>
    </w:p>
    <w:p>
      <w:pPr>
        <w:spacing w:line="360" w:lineRule="auto"/>
        <w:ind w:firstLine="482" w:firstLineChars="200"/>
        <w:rPr>
          <w:sz w:val="24"/>
          <w:szCs w:val="32"/>
        </w:rPr>
      </w:pPr>
      <w:r>
        <w:rPr>
          <w:b/>
          <w:bCs/>
          <w:sz w:val="24"/>
          <w:szCs w:val="32"/>
        </w:rPr>
        <w:t>7</w:t>
      </w:r>
      <w:r>
        <w:rPr>
          <w:sz w:val="24"/>
          <w:szCs w:val="32"/>
        </w:rPr>
        <w:t xml:space="preserve">  当屋面</w:t>
      </w:r>
      <w:r>
        <w:rPr>
          <w:rFonts w:hint="eastAsia"/>
          <w:sz w:val="24"/>
          <w:szCs w:val="32"/>
        </w:rPr>
        <w:t>排水</w:t>
      </w:r>
      <w:r>
        <w:rPr>
          <w:sz w:val="24"/>
          <w:szCs w:val="32"/>
        </w:rPr>
        <w:t>坡度低于30%</w:t>
      </w:r>
      <w:r>
        <w:rPr>
          <w:rFonts w:hint="eastAsia"/>
          <w:sz w:val="24"/>
          <w:szCs w:val="32"/>
        </w:rPr>
        <w:t>（1</w:t>
      </w:r>
      <w:r>
        <w:rPr>
          <w:sz w:val="24"/>
          <w:szCs w:val="32"/>
        </w:rPr>
        <w:t>7</w:t>
      </w:r>
      <w:r>
        <w:rPr>
          <w:rFonts w:hint="eastAsia"/>
          <w:sz w:val="24"/>
          <w:szCs w:val="32"/>
        </w:rPr>
        <w:t>°）</w:t>
      </w:r>
      <w:r>
        <w:rPr>
          <w:sz w:val="24"/>
          <w:szCs w:val="32"/>
        </w:rPr>
        <w:t>时，光伏构件应</w:t>
      </w:r>
      <w:r>
        <w:rPr>
          <w:rFonts w:hint="eastAsia"/>
          <w:sz w:val="24"/>
          <w:szCs w:val="32"/>
        </w:rPr>
        <w:t>采用</w:t>
      </w:r>
      <w:r>
        <w:rPr>
          <w:sz w:val="24"/>
          <w:szCs w:val="32"/>
        </w:rPr>
        <w:t>防止雨水进入的构造</w:t>
      </w:r>
      <w:r>
        <w:rPr>
          <w:rFonts w:hint="eastAsia"/>
          <w:sz w:val="24"/>
          <w:szCs w:val="32"/>
        </w:rPr>
        <w:t>；</w:t>
      </w:r>
    </w:p>
    <w:p>
      <w:pPr>
        <w:spacing w:line="360" w:lineRule="auto"/>
        <w:ind w:firstLine="482" w:firstLineChars="200"/>
        <w:rPr>
          <w:sz w:val="24"/>
          <w:szCs w:val="32"/>
        </w:rPr>
      </w:pPr>
      <w:r>
        <w:rPr>
          <w:b/>
          <w:bCs/>
          <w:sz w:val="24"/>
          <w:szCs w:val="32"/>
        </w:rPr>
        <w:t>8</w:t>
      </w:r>
      <w:r>
        <w:rPr>
          <w:sz w:val="24"/>
          <w:szCs w:val="32"/>
        </w:rPr>
        <w:t xml:space="preserve">  光伏瓦的设计安装应考虑施工及维护</w:t>
      </w:r>
      <w:r>
        <w:rPr>
          <w:rFonts w:hint="eastAsia"/>
          <w:sz w:val="24"/>
          <w:szCs w:val="32"/>
        </w:rPr>
        <w:t>的</w:t>
      </w:r>
      <w:r>
        <w:rPr>
          <w:sz w:val="24"/>
          <w:szCs w:val="32"/>
        </w:rPr>
        <w:t>便捷性</w:t>
      </w:r>
      <w:r>
        <w:rPr>
          <w:rFonts w:hint="eastAsia"/>
          <w:sz w:val="24"/>
          <w:szCs w:val="32"/>
        </w:rPr>
        <w:t>。</w:t>
      </w:r>
    </w:p>
    <w:p>
      <w:pPr>
        <w:spacing w:line="360" w:lineRule="auto"/>
        <w:rPr>
          <w:sz w:val="24"/>
          <w:szCs w:val="32"/>
        </w:rPr>
      </w:pPr>
      <w:r>
        <w:rPr>
          <w:b/>
          <w:bCs/>
          <w:sz w:val="24"/>
          <w:szCs w:val="32"/>
        </w:rPr>
        <w:t>4.9.2</w:t>
      </w:r>
      <w:r>
        <w:rPr>
          <w:sz w:val="24"/>
          <w:szCs w:val="32"/>
        </w:rPr>
        <w:t xml:space="preserve">  光伏瓦主要性能应符合表4.9.2的</w:t>
      </w:r>
      <w:r>
        <w:rPr>
          <w:rFonts w:hint="eastAsia"/>
          <w:sz w:val="24"/>
          <w:szCs w:val="32"/>
        </w:rPr>
        <w:t>规定。</w:t>
      </w:r>
    </w:p>
    <w:p>
      <w:pPr>
        <w:spacing w:before="156" w:beforeLines="50"/>
        <w:ind w:left="357" w:hanging="357"/>
        <w:jc w:val="center"/>
        <w:rPr>
          <w:rFonts w:eastAsia="黑体"/>
          <w:szCs w:val="21"/>
        </w:rPr>
      </w:pPr>
      <w:r>
        <w:rPr>
          <w:rFonts w:eastAsia="黑体"/>
          <w:szCs w:val="21"/>
        </w:rPr>
        <w:t>表4.9.2 光伏瓦的主要性能指标</w:t>
      </w:r>
    </w:p>
    <w:tbl>
      <w:tblPr>
        <w:tblStyle w:val="15"/>
        <w:tblW w:w="89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3113"/>
        <w:gridCol w:w="3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1" w:type="dxa"/>
            <w:shd w:val="clear" w:color="auto" w:fill="auto"/>
          </w:tcPr>
          <w:p>
            <w:pPr>
              <w:jc w:val="center"/>
            </w:pPr>
            <w:r>
              <w:t>项目</w:t>
            </w:r>
          </w:p>
        </w:tc>
        <w:tc>
          <w:tcPr>
            <w:tcW w:w="3113" w:type="dxa"/>
            <w:shd w:val="clear" w:color="auto" w:fill="auto"/>
          </w:tcPr>
          <w:p>
            <w:pPr>
              <w:jc w:val="center"/>
            </w:pPr>
            <w:r>
              <w:t>指标</w:t>
            </w:r>
          </w:p>
        </w:tc>
        <w:tc>
          <w:tcPr>
            <w:tcW w:w="3379" w:type="dxa"/>
            <w:shd w:val="clear" w:color="auto" w:fill="auto"/>
          </w:tcPr>
          <w:p>
            <w:pPr>
              <w:jc w:val="center"/>
            </w:pPr>
            <w: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1" w:type="dxa"/>
            <w:shd w:val="clear" w:color="auto" w:fill="auto"/>
            <w:vAlign w:val="center"/>
          </w:tcPr>
          <w:p>
            <w:r>
              <w:t>电气性能</w:t>
            </w:r>
          </w:p>
        </w:tc>
        <w:tc>
          <w:tcPr>
            <w:tcW w:w="3113" w:type="dxa"/>
            <w:shd w:val="clear" w:color="auto" w:fill="auto"/>
            <w:vAlign w:val="center"/>
          </w:tcPr>
          <w:p>
            <w:r>
              <w:t>通过相关强制性检测认证</w:t>
            </w:r>
          </w:p>
        </w:tc>
        <w:tc>
          <w:tcPr>
            <w:tcW w:w="3379" w:type="dxa"/>
            <w:vMerge w:val="restart"/>
            <w:shd w:val="clear" w:color="auto" w:fill="auto"/>
            <w:vAlign w:val="center"/>
          </w:tcPr>
          <w:p>
            <w:r>
              <w:t>《光伏（PV）组件安全鉴定》GB/T 20047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1" w:type="dxa"/>
            <w:shd w:val="clear" w:color="auto" w:fill="auto"/>
            <w:vAlign w:val="center"/>
          </w:tcPr>
          <w:p>
            <w:r>
              <w:t>机械性能</w:t>
            </w:r>
          </w:p>
        </w:tc>
        <w:tc>
          <w:tcPr>
            <w:tcW w:w="3113" w:type="dxa"/>
            <w:shd w:val="clear" w:color="auto" w:fill="auto"/>
            <w:vAlign w:val="center"/>
          </w:tcPr>
          <w:p>
            <w:r>
              <w:t>通过相关强制性检测认证</w:t>
            </w:r>
          </w:p>
        </w:tc>
        <w:tc>
          <w:tcPr>
            <w:tcW w:w="3379" w:type="dxa"/>
            <w:vMerge w:val="continue"/>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1" w:type="dxa"/>
            <w:shd w:val="clear" w:color="auto" w:fill="auto"/>
            <w:vAlign w:val="center"/>
          </w:tcPr>
          <w:p>
            <w:r>
              <w:t>模拟雨淋</w:t>
            </w:r>
          </w:p>
        </w:tc>
        <w:tc>
          <w:tcPr>
            <w:tcW w:w="3113" w:type="dxa"/>
            <w:shd w:val="clear" w:color="auto" w:fill="auto"/>
            <w:vAlign w:val="center"/>
          </w:tcPr>
          <w:p>
            <w:r>
              <w:t>经2h布水试验后背面无水滴</w:t>
            </w:r>
          </w:p>
        </w:tc>
        <w:tc>
          <w:tcPr>
            <w:tcW w:w="3379" w:type="dxa"/>
            <w:shd w:val="clear" w:color="auto" w:fill="auto"/>
            <w:vAlign w:val="center"/>
          </w:tcPr>
          <w:p>
            <w:r>
              <w:t>《屋面瓦试验方法》GB/T 36584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1" w:type="dxa"/>
            <w:shd w:val="clear" w:color="auto" w:fill="auto"/>
            <w:vAlign w:val="center"/>
          </w:tcPr>
          <w:p>
            <w:bookmarkStart w:id="58" w:name="_Hlk137656573"/>
            <w:r>
              <w:t>抗风性能试验（风速177km/h）</w:t>
            </w:r>
          </w:p>
        </w:tc>
        <w:tc>
          <w:tcPr>
            <w:tcW w:w="3113" w:type="dxa"/>
            <w:shd w:val="clear" w:color="auto" w:fill="auto"/>
            <w:vAlign w:val="center"/>
          </w:tcPr>
          <w:p>
            <w:r>
              <w:t>通过</w:t>
            </w:r>
          </w:p>
        </w:tc>
        <w:tc>
          <w:tcPr>
            <w:tcW w:w="3379" w:type="dxa"/>
            <w:shd w:val="clear" w:color="auto" w:fill="auto"/>
            <w:vAlign w:val="center"/>
          </w:tcPr>
          <w:p>
            <w:r>
              <w:t>《屋面瓦试验方法》GB/T 36584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1" w:type="dxa"/>
            <w:shd w:val="clear" w:color="auto" w:fill="auto"/>
            <w:vAlign w:val="center"/>
          </w:tcPr>
          <w:p>
            <w:r>
              <w:t>玻璃反射率</w:t>
            </w:r>
          </w:p>
        </w:tc>
        <w:tc>
          <w:tcPr>
            <w:tcW w:w="3113" w:type="dxa"/>
            <w:shd w:val="clear" w:color="auto" w:fill="auto"/>
            <w:vAlign w:val="center"/>
          </w:tcPr>
          <w:p>
            <w:r>
              <w:t>＜8%</w:t>
            </w:r>
          </w:p>
        </w:tc>
        <w:tc>
          <w:tcPr>
            <w:tcW w:w="3379" w:type="dxa"/>
            <w:shd w:val="clear" w:color="auto" w:fill="auto"/>
            <w:vAlign w:val="center"/>
          </w:tcPr>
          <w:p>
            <w:r>
              <w:t>《建筑用安全玻璃》GB 15763</w:t>
            </w:r>
          </w:p>
        </w:tc>
      </w:tr>
      <w:bookmarkEnd w:id="58"/>
    </w:tbl>
    <w:p>
      <w:pPr>
        <w:spacing w:line="360" w:lineRule="auto"/>
        <w:rPr>
          <w:sz w:val="24"/>
        </w:rPr>
      </w:pPr>
      <w:r>
        <w:rPr>
          <w:sz w:val="24"/>
          <w:szCs w:val="32"/>
        </w:rPr>
        <w:br w:type="page"/>
      </w:r>
      <w:r>
        <w:rPr>
          <w:b/>
          <w:bCs/>
          <w:sz w:val="24"/>
          <w:szCs w:val="28"/>
        </w:rPr>
        <w:t>4.9.3</w:t>
      </w:r>
      <w:r>
        <w:rPr>
          <w:rFonts w:hint="eastAsia"/>
          <w:sz w:val="24"/>
          <w:szCs w:val="28"/>
        </w:rPr>
        <w:t xml:space="preserve"> </w:t>
      </w:r>
      <w:r>
        <w:rPr>
          <w:sz w:val="24"/>
          <w:szCs w:val="28"/>
        </w:rPr>
        <w:t xml:space="preserve"> </w:t>
      </w:r>
      <w:r>
        <w:rPr>
          <w:rFonts w:hint="eastAsia"/>
          <w:sz w:val="24"/>
          <w:szCs w:val="28"/>
        </w:rPr>
        <w:t>安装</w:t>
      </w:r>
      <w:r>
        <w:rPr>
          <w:sz w:val="24"/>
        </w:rPr>
        <w:t>光伏瓦</w:t>
      </w:r>
      <w:r>
        <w:rPr>
          <w:rFonts w:hint="eastAsia"/>
          <w:sz w:val="24"/>
        </w:rPr>
        <w:t>后</w:t>
      </w:r>
      <w:r>
        <w:rPr>
          <w:sz w:val="24"/>
        </w:rPr>
        <w:t>不应影响屋面正常防、排水功能。</w:t>
      </w:r>
    </w:p>
    <w:p>
      <w:pPr>
        <w:widowControl/>
        <w:jc w:val="left"/>
        <w:rPr>
          <w:sz w:val="24"/>
        </w:rPr>
      </w:pPr>
      <w:r>
        <w:rPr>
          <w:sz w:val="24"/>
        </w:rPr>
        <w:br w:type="page"/>
      </w:r>
    </w:p>
    <w:p>
      <w:pPr>
        <w:spacing w:line="360" w:lineRule="auto"/>
        <w:rPr>
          <w:sz w:val="24"/>
          <w:szCs w:val="32"/>
        </w:rPr>
      </w:pPr>
    </w:p>
    <w:p>
      <w:pPr>
        <w:pStyle w:val="2"/>
        <w:jc w:val="center"/>
        <w:rPr>
          <w:rFonts w:eastAsia="黑体"/>
          <w:b w:val="0"/>
          <w:bCs w:val="0"/>
          <w:sz w:val="28"/>
        </w:rPr>
      </w:pPr>
      <w:bookmarkStart w:id="59" w:name="_Toc8263"/>
      <w:bookmarkStart w:id="60" w:name="_Toc283898156"/>
      <w:bookmarkStart w:id="61" w:name="_Toc144216348"/>
      <w:r>
        <w:rPr>
          <w:rFonts w:eastAsia="黑体"/>
          <w:sz w:val="28"/>
        </w:rPr>
        <w:t>5</w:t>
      </w:r>
      <w:r>
        <w:rPr>
          <w:rFonts w:eastAsia="黑体"/>
          <w:b w:val="0"/>
          <w:bCs w:val="0"/>
          <w:sz w:val="28"/>
        </w:rPr>
        <w:t xml:space="preserve">  块瓦屋面</w:t>
      </w:r>
      <w:bookmarkEnd w:id="59"/>
      <w:bookmarkEnd w:id="60"/>
      <w:bookmarkEnd w:id="61"/>
    </w:p>
    <w:p>
      <w:pPr>
        <w:pStyle w:val="3"/>
        <w:spacing w:before="156" w:beforeLines="50" w:after="156" w:afterLines="50" w:line="240" w:lineRule="auto"/>
        <w:jc w:val="center"/>
        <w:rPr>
          <w:rFonts w:ascii="Times New Roman" w:hAnsi="Times New Roman"/>
          <w:b w:val="0"/>
          <w:sz w:val="24"/>
          <w:szCs w:val="24"/>
        </w:rPr>
      </w:pPr>
      <w:bookmarkStart w:id="62" w:name="_Toc144216349"/>
      <w:bookmarkStart w:id="63" w:name="_Toc283898157"/>
      <w:bookmarkStart w:id="64" w:name="_Toc15102"/>
      <w:r>
        <w:rPr>
          <w:rFonts w:ascii="Times New Roman" w:hAnsi="Times New Roman"/>
          <w:bCs w:val="0"/>
          <w:sz w:val="24"/>
          <w:szCs w:val="24"/>
        </w:rPr>
        <w:t>5.1</w:t>
      </w:r>
      <w:r>
        <w:rPr>
          <w:rFonts w:ascii="Times New Roman" w:hAnsi="Times New Roman"/>
          <w:b w:val="0"/>
          <w:sz w:val="24"/>
          <w:szCs w:val="24"/>
        </w:rPr>
        <w:t xml:space="preserve">  一般规定</w:t>
      </w:r>
      <w:bookmarkEnd w:id="62"/>
      <w:bookmarkEnd w:id="63"/>
      <w:bookmarkEnd w:id="64"/>
    </w:p>
    <w:p>
      <w:pPr>
        <w:spacing w:line="360" w:lineRule="auto"/>
        <w:rPr>
          <w:sz w:val="24"/>
          <w:szCs w:val="32"/>
        </w:rPr>
      </w:pPr>
      <w:r>
        <w:rPr>
          <w:b/>
          <w:bCs/>
          <w:sz w:val="24"/>
          <w:szCs w:val="32"/>
        </w:rPr>
        <w:t>5.1.1</w:t>
      </w:r>
      <w:r>
        <w:rPr>
          <w:sz w:val="24"/>
          <w:szCs w:val="32"/>
        </w:rPr>
        <w:t xml:space="preserve">  块瓦屋面坡度不应小于30</w:t>
      </w:r>
      <w:r>
        <w:rPr>
          <w:rFonts w:eastAsia="黑体"/>
          <w:sz w:val="24"/>
          <w:szCs w:val="32"/>
        </w:rPr>
        <w:t>%（17°）</w:t>
      </w:r>
      <w:r>
        <w:rPr>
          <w:sz w:val="24"/>
          <w:szCs w:val="32"/>
        </w:rPr>
        <w:t>。</w:t>
      </w:r>
    </w:p>
    <w:p>
      <w:pPr>
        <w:spacing w:line="360" w:lineRule="auto"/>
        <w:rPr>
          <w:sz w:val="24"/>
          <w:szCs w:val="32"/>
        </w:rPr>
      </w:pPr>
      <w:r>
        <w:rPr>
          <w:b/>
          <w:bCs/>
          <w:sz w:val="24"/>
          <w:szCs w:val="32"/>
        </w:rPr>
        <w:t>5.1.2</w:t>
      </w:r>
      <w:r>
        <w:rPr>
          <w:sz w:val="24"/>
          <w:szCs w:val="32"/>
        </w:rPr>
        <w:t xml:space="preserve">  块瓦屋面板可为钢筋混凝土板、木板。</w:t>
      </w:r>
      <w:r>
        <w:rPr>
          <w:rFonts w:hint="eastAsia"/>
          <w:sz w:val="24"/>
          <w:szCs w:val="32"/>
        </w:rPr>
        <w:t>当采用木板时，保温层应采用不燃绝热材料。</w:t>
      </w:r>
    </w:p>
    <w:p>
      <w:pPr>
        <w:spacing w:line="360" w:lineRule="auto"/>
        <w:rPr>
          <w:sz w:val="24"/>
          <w:szCs w:val="32"/>
        </w:rPr>
      </w:pPr>
      <w:bookmarkStart w:id="65" w:name="_Toc283898158"/>
      <w:bookmarkStart w:id="66" w:name="_Toc31160"/>
      <w:r>
        <w:rPr>
          <w:b/>
          <w:bCs/>
          <w:sz w:val="24"/>
          <w:szCs w:val="32"/>
        </w:rPr>
        <w:t xml:space="preserve">5.1.3  </w:t>
      </w:r>
      <w:r>
        <w:rPr>
          <w:sz w:val="24"/>
          <w:szCs w:val="32"/>
        </w:rPr>
        <w:t>瓦屋面</w:t>
      </w:r>
      <w:r>
        <w:rPr>
          <w:rFonts w:hint="eastAsia"/>
          <w:sz w:val="24"/>
          <w:szCs w:val="32"/>
        </w:rPr>
        <w:t>安装</w:t>
      </w:r>
      <w:r>
        <w:rPr>
          <w:sz w:val="24"/>
          <w:szCs w:val="32"/>
        </w:rPr>
        <w:t>光伏瓦</w:t>
      </w:r>
      <w:r>
        <w:rPr>
          <w:rFonts w:hint="eastAsia"/>
          <w:sz w:val="24"/>
          <w:szCs w:val="32"/>
        </w:rPr>
        <w:t>时，宜采用与</w:t>
      </w:r>
      <w:r>
        <w:rPr>
          <w:sz w:val="24"/>
          <w:szCs w:val="32"/>
        </w:rPr>
        <w:t>块瓦混合安装</w:t>
      </w:r>
      <w:r>
        <w:rPr>
          <w:rFonts w:hint="eastAsia"/>
          <w:sz w:val="24"/>
          <w:szCs w:val="32"/>
        </w:rPr>
        <w:t>的方式</w:t>
      </w:r>
      <w:r>
        <w:rPr>
          <w:sz w:val="24"/>
          <w:szCs w:val="32"/>
        </w:rPr>
        <w:t>。</w:t>
      </w:r>
    </w:p>
    <w:p>
      <w:pPr>
        <w:pStyle w:val="3"/>
        <w:spacing w:before="156" w:beforeLines="50" w:after="156" w:afterLines="50"/>
        <w:jc w:val="center"/>
        <w:rPr>
          <w:rFonts w:ascii="Times New Roman" w:hAnsi="Times New Roman"/>
          <w:b w:val="0"/>
          <w:sz w:val="24"/>
          <w:szCs w:val="24"/>
        </w:rPr>
      </w:pPr>
      <w:bookmarkStart w:id="67" w:name="_Toc144216350"/>
      <w:r>
        <w:rPr>
          <w:rFonts w:ascii="Times New Roman" w:hAnsi="Times New Roman"/>
          <w:b w:val="0"/>
          <w:sz w:val="24"/>
          <w:szCs w:val="24"/>
        </w:rPr>
        <w:t>5.2  设计</w:t>
      </w:r>
      <w:bookmarkEnd w:id="65"/>
      <w:bookmarkEnd w:id="66"/>
      <w:bookmarkEnd w:id="67"/>
    </w:p>
    <w:p>
      <w:pPr>
        <w:spacing w:line="360" w:lineRule="auto"/>
        <w:rPr>
          <w:sz w:val="24"/>
          <w:szCs w:val="32"/>
        </w:rPr>
      </w:pPr>
      <w:r>
        <w:rPr>
          <w:b/>
          <w:bCs/>
          <w:sz w:val="24"/>
          <w:szCs w:val="32"/>
        </w:rPr>
        <w:t>5.2.1</w:t>
      </w:r>
      <w:r>
        <w:rPr>
          <w:sz w:val="24"/>
          <w:szCs w:val="32"/>
        </w:rPr>
        <w:t xml:space="preserve">  块瓦屋面构造</w:t>
      </w:r>
      <w:r>
        <w:rPr>
          <w:rFonts w:hint="eastAsia"/>
          <w:sz w:val="24"/>
          <w:szCs w:val="32"/>
        </w:rPr>
        <w:t>应</w:t>
      </w:r>
      <w:r>
        <w:rPr>
          <w:sz w:val="24"/>
          <w:szCs w:val="32"/>
        </w:rPr>
        <w:t>符合下列规定：</w:t>
      </w:r>
    </w:p>
    <w:p>
      <w:pPr>
        <w:spacing w:line="360" w:lineRule="auto"/>
        <w:ind w:firstLine="482" w:firstLineChars="200"/>
        <w:rPr>
          <w:sz w:val="24"/>
          <w:szCs w:val="32"/>
        </w:rPr>
      </w:pPr>
      <w:r>
        <w:rPr>
          <w:b/>
          <w:bCs/>
          <w:sz w:val="24"/>
          <w:szCs w:val="32"/>
        </w:rPr>
        <w:t>1</w:t>
      </w:r>
      <w:r>
        <w:rPr>
          <w:sz w:val="24"/>
          <w:szCs w:val="32"/>
        </w:rPr>
        <w:t xml:space="preserve">  当</w:t>
      </w:r>
      <w:r>
        <w:rPr>
          <w:rFonts w:hint="eastAsia"/>
          <w:sz w:val="24"/>
          <w:szCs w:val="32"/>
        </w:rPr>
        <w:t>绝热材料</w:t>
      </w:r>
      <w:r>
        <w:rPr>
          <w:sz w:val="24"/>
          <w:szCs w:val="32"/>
        </w:rPr>
        <w:t>内嵌于顺水条中时，</w:t>
      </w:r>
      <w:r>
        <w:rPr>
          <w:rFonts w:hint="eastAsia"/>
          <w:sz w:val="24"/>
          <w:szCs w:val="32"/>
        </w:rPr>
        <w:t>屋面</w:t>
      </w:r>
      <w:r>
        <w:rPr>
          <w:sz w:val="24"/>
          <w:szCs w:val="32"/>
        </w:rPr>
        <w:t>构造</w:t>
      </w:r>
      <w:r>
        <w:rPr>
          <w:rFonts w:hint="eastAsia"/>
          <w:sz w:val="24"/>
          <w:szCs w:val="32"/>
        </w:rPr>
        <w:t>宜</w:t>
      </w:r>
      <w:r>
        <w:rPr>
          <w:sz w:val="24"/>
          <w:szCs w:val="32"/>
        </w:rPr>
        <w:t>为块瓦、挂瓦条、防水垫层或</w:t>
      </w:r>
      <w:r>
        <w:rPr>
          <w:rFonts w:hint="eastAsia"/>
          <w:sz w:val="24"/>
          <w:szCs w:val="32"/>
        </w:rPr>
        <w:t>卷材</w:t>
      </w:r>
      <w:r>
        <w:rPr>
          <w:sz w:val="24"/>
          <w:szCs w:val="32"/>
        </w:rPr>
        <w:t>防水层、保温层、顺水条、防水层、找平层、混凝土结构屋面板（图5.2.1-1）。</w:t>
      </w:r>
      <w:r>
        <w:rPr>
          <w:rFonts w:hint="eastAsia"/>
          <w:sz w:val="24"/>
          <w:szCs w:val="32"/>
        </w:rPr>
        <w:t>顺水条上表面</w:t>
      </w:r>
      <w:r>
        <w:rPr>
          <w:sz w:val="24"/>
          <w:szCs w:val="32"/>
        </w:rPr>
        <w:t>高于保温层</w:t>
      </w:r>
      <w:r>
        <w:rPr>
          <w:rFonts w:hint="eastAsia"/>
          <w:sz w:val="24"/>
          <w:szCs w:val="32"/>
        </w:rPr>
        <w:t>上表面不应小于</w:t>
      </w:r>
      <w:r>
        <w:rPr>
          <w:sz w:val="24"/>
          <w:szCs w:val="32"/>
        </w:rPr>
        <w:t>10mm。</w:t>
      </w:r>
    </w:p>
    <w:p>
      <w:pPr>
        <w:widowControl/>
        <w:ind w:firstLine="33" w:firstLineChars="16"/>
        <w:jc w:val="center"/>
        <w:rPr>
          <w:szCs w:val="21"/>
        </w:rPr>
      </w:pPr>
      <w:r>
        <w:drawing>
          <wp:inline distT="0" distB="0" distL="0" distR="0">
            <wp:extent cx="3625850" cy="18992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3" cstate="print">
                      <a:extLst>
                        <a:ext uri="{28A0092B-C50C-407E-A947-70E740481C1C}">
                          <a14:useLocalDpi xmlns:a14="http://schemas.microsoft.com/office/drawing/2010/main" val="0"/>
                        </a:ext>
                      </a:extLst>
                    </a:blip>
                    <a:srcRect l="-1807" r="1807"/>
                    <a:stretch>
                      <a:fillRect/>
                    </a:stretch>
                  </pic:blipFill>
                  <pic:spPr>
                    <a:xfrm>
                      <a:off x="0" y="0"/>
                      <a:ext cx="3651592" cy="1913227"/>
                    </a:xfrm>
                    <a:prstGeom prst="rect">
                      <a:avLst/>
                    </a:prstGeom>
                    <a:noFill/>
                    <a:ln>
                      <a:noFill/>
                    </a:ln>
                  </pic:spPr>
                </pic:pic>
              </a:graphicData>
            </a:graphic>
          </wp:inline>
        </w:drawing>
      </w:r>
    </w:p>
    <w:p>
      <w:pPr>
        <w:widowControl/>
        <w:ind w:firstLine="33" w:firstLineChars="16"/>
        <w:jc w:val="center"/>
        <w:rPr>
          <w:szCs w:val="21"/>
        </w:rPr>
      </w:pPr>
      <w:r>
        <w:rPr>
          <w:szCs w:val="21"/>
        </w:rPr>
        <w:t>图5.2.1-1  保温内嵌块瓦屋面构造</w:t>
      </w:r>
    </w:p>
    <w:p>
      <w:pPr>
        <w:widowControl/>
        <w:jc w:val="center"/>
        <w:rPr>
          <w:szCs w:val="21"/>
        </w:rPr>
      </w:pPr>
      <w:r>
        <w:rPr>
          <w:szCs w:val="21"/>
        </w:rPr>
        <w:t>1-块瓦；2-顺水条；3-挂瓦条；4-防水垫层或</w:t>
      </w:r>
      <w:r>
        <w:rPr>
          <w:rFonts w:hint="eastAsia"/>
          <w:szCs w:val="21"/>
        </w:rPr>
        <w:t>卷材</w:t>
      </w:r>
      <w:r>
        <w:rPr>
          <w:szCs w:val="21"/>
        </w:rPr>
        <w:t>防水层；5-保温层；6-防水层；7-找平层；8-混凝土结构屋面板</w:t>
      </w:r>
    </w:p>
    <w:p>
      <w:pPr>
        <w:spacing w:line="360" w:lineRule="auto"/>
        <w:ind w:firstLine="482" w:firstLineChars="200"/>
        <w:rPr>
          <w:sz w:val="24"/>
          <w:szCs w:val="32"/>
        </w:rPr>
      </w:pPr>
      <w:r>
        <w:rPr>
          <w:b/>
          <w:bCs/>
          <w:sz w:val="24"/>
          <w:szCs w:val="32"/>
        </w:rPr>
        <w:t xml:space="preserve">2  </w:t>
      </w:r>
      <w:r>
        <w:rPr>
          <w:sz w:val="24"/>
          <w:szCs w:val="32"/>
        </w:rPr>
        <w:t>保温层上</w:t>
      </w:r>
      <w:r>
        <w:rPr>
          <w:rFonts w:hint="eastAsia"/>
          <w:sz w:val="24"/>
          <w:szCs w:val="32"/>
        </w:rPr>
        <w:t>有细石</w:t>
      </w:r>
      <w:r>
        <w:rPr>
          <w:sz w:val="24"/>
          <w:szCs w:val="32"/>
        </w:rPr>
        <w:t>混凝土持钉层时，屋面构造</w:t>
      </w:r>
      <w:r>
        <w:rPr>
          <w:rFonts w:hint="eastAsia"/>
          <w:sz w:val="24"/>
          <w:szCs w:val="32"/>
        </w:rPr>
        <w:t>可</w:t>
      </w:r>
      <w:r>
        <w:rPr>
          <w:sz w:val="24"/>
          <w:szCs w:val="32"/>
        </w:rPr>
        <w:t>为块瓦、挂瓦条、防水垫层、顺水条、细石混凝土持钉层、保温</w:t>
      </w:r>
      <w:r>
        <w:rPr>
          <w:rFonts w:hint="eastAsia"/>
          <w:sz w:val="24"/>
          <w:szCs w:val="32"/>
        </w:rPr>
        <w:t>层</w:t>
      </w:r>
      <w:r>
        <w:rPr>
          <w:sz w:val="24"/>
          <w:szCs w:val="32"/>
        </w:rPr>
        <w:t>、防水层、找平层、混凝土结构屋面板（图5.2.1-2）</w:t>
      </w:r>
      <w:r>
        <w:rPr>
          <w:rFonts w:hint="eastAsia"/>
          <w:sz w:val="24"/>
          <w:szCs w:val="32"/>
        </w:rPr>
        <w:t>，或</w:t>
      </w:r>
      <w:r>
        <w:rPr>
          <w:sz w:val="24"/>
          <w:szCs w:val="32"/>
        </w:rPr>
        <w:t>块瓦、挂瓦条、顺水条、防水层、细石混凝土持钉层、保温</w:t>
      </w:r>
      <w:r>
        <w:rPr>
          <w:rFonts w:hint="eastAsia"/>
          <w:sz w:val="24"/>
          <w:szCs w:val="32"/>
        </w:rPr>
        <w:t>层</w:t>
      </w:r>
      <w:r>
        <w:rPr>
          <w:sz w:val="24"/>
          <w:szCs w:val="32"/>
        </w:rPr>
        <w:t>、防水层、找平层、混凝土结构屋面板（图5.2.1-3）。</w:t>
      </w:r>
    </w:p>
    <w:p>
      <w:pPr>
        <w:ind w:left="35" w:leftChars="12" w:hanging="10" w:hangingChars="5"/>
        <w:jc w:val="center"/>
      </w:pPr>
      <w:r>
        <mc:AlternateContent>
          <mc:Choice Requires="wps">
            <w:drawing>
              <wp:anchor distT="0" distB="0" distL="114300" distR="114300" simplePos="0" relativeHeight="251706368" behindDoc="0" locked="0" layoutInCell="1" allowOverlap="1">
                <wp:simplePos x="0" y="0"/>
                <wp:positionH relativeFrom="column">
                  <wp:posOffset>3848100</wp:posOffset>
                </wp:positionH>
                <wp:positionV relativeFrom="paragraph">
                  <wp:posOffset>544195</wp:posOffset>
                </wp:positionV>
                <wp:extent cx="114300" cy="198120"/>
                <wp:effectExtent l="0" t="0" r="0" b="0"/>
                <wp:wrapNone/>
                <wp:docPr id="26" name="文本框 55"/>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ascii="宋体" w:hAnsi="宋体"/>
                                <w:sz w:val="15"/>
                                <w:szCs w:val="15"/>
                              </w:rPr>
                              <w:t>2</w:t>
                            </w:r>
                          </w:p>
                        </w:txbxContent>
                      </wps:txbx>
                      <wps:bodyPr rot="0" vert="horz" wrap="square" lIns="0" tIns="0" rIns="0" bIns="0" anchor="t" anchorCtr="0" upright="1">
                        <a:noAutofit/>
                      </wps:bodyPr>
                    </wps:wsp>
                  </a:graphicData>
                </a:graphic>
              </wp:anchor>
            </w:drawing>
          </mc:Choice>
          <mc:Fallback>
            <w:pict>
              <v:shape id="文本框 55" o:spid="_x0000_s1026" o:spt="202" type="#_x0000_t202" style="position:absolute;left:0pt;margin-left:303pt;margin-top:42.85pt;height:15.6pt;width:9pt;z-index:251706368;mso-width-relative:page;mso-height-relative:page;" filled="f" stroked="f" coordsize="21600,21600" o:gfxdata="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i5BKPYAAAACgEAAA8AAAAAAAAAAQAg&#10;AAAAIgAAAGRycy9kb3ducmV2LnhtbFBLAQIUABQAAAAIAIdO4kCAX9cdDgIAAAYEAAAOAAAAAAAA&#10;AAEAIAAAACcBAABkcnMvZTJvRG9jLnhtbFBLBQYAAAAABgAGAFkBAACnBQAAAAA=&#10;">
                <v:fill on="f" focussize="0,0"/>
                <v:stroke on="f"/>
                <v:imagedata o:title=""/>
                <o:lock v:ext="edit" aspectratio="f"/>
                <v:textbox inset="0mm,0mm,0mm,0mm">
                  <w:txbxContent>
                    <w:p>
                      <w:pPr>
                        <w:rPr>
                          <w:rFonts w:ascii="宋体" w:hAnsi="宋体"/>
                          <w:sz w:val="15"/>
                          <w:szCs w:val="15"/>
                        </w:rPr>
                      </w:pPr>
                      <w:r>
                        <w:rPr>
                          <w:rFonts w:ascii="宋体" w:hAnsi="宋体"/>
                          <w:sz w:val="15"/>
                          <w:szCs w:val="15"/>
                        </w:rPr>
                        <w:t>2</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4062730</wp:posOffset>
                </wp:positionH>
                <wp:positionV relativeFrom="paragraph">
                  <wp:posOffset>298450</wp:posOffset>
                </wp:positionV>
                <wp:extent cx="114300" cy="198120"/>
                <wp:effectExtent l="0" t="0" r="0" b="0"/>
                <wp:wrapNone/>
                <wp:docPr id="33" name="文本框 55"/>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1</w:t>
                            </w:r>
                          </w:p>
                        </w:txbxContent>
                      </wps:txbx>
                      <wps:bodyPr rot="0" vert="horz" wrap="square" lIns="0" tIns="0" rIns="0" bIns="0" anchor="t" anchorCtr="0" upright="1">
                        <a:noAutofit/>
                      </wps:bodyPr>
                    </wps:wsp>
                  </a:graphicData>
                </a:graphic>
              </wp:anchor>
            </w:drawing>
          </mc:Choice>
          <mc:Fallback>
            <w:pict>
              <v:shape id="文本框 55" o:spid="_x0000_s1026" o:spt="202" type="#_x0000_t202" style="position:absolute;left:0pt;margin-left:319.9pt;margin-top:23.5pt;height:15.6pt;width:9pt;z-index:251705344;mso-width-relative:page;mso-height-relative:page;" filled="f" stroked="f" coordsize="21600,21600" o:gfxdata="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2jaDd2QAAAAkBAAAPAAAAAAAAAAEA&#10;IAAAACIAAABkcnMvZG93bnJldi54bWxQSwECFAAUAAAACACHTuJARilVzQ4CAAAGBAAADgAAAAAA&#10;AAABACAAAAAoAQAAZHJzL2Uyb0RvYy54bWxQSwUGAAAAAAYABgBZAQAAqAU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1</w:t>
                      </w:r>
                    </w:p>
                  </w:txbxContent>
                </v:textbox>
              </v:shape>
            </w:pict>
          </mc:Fallback>
        </mc:AlternateContent>
      </w:r>
      <w:r>
        <w:t xml:space="preserve">     </w:t>
      </w:r>
      <w:r>
        <w:drawing>
          <wp:inline distT="0" distB="0" distL="0" distR="0">
            <wp:extent cx="3282950" cy="272669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14" cstate="print">
                      <a:extLst>
                        <a:ext uri="{28A0092B-C50C-407E-A947-70E740481C1C}">
                          <a14:useLocalDpi xmlns:a14="http://schemas.microsoft.com/office/drawing/2010/main" val="0"/>
                        </a:ext>
                      </a:extLst>
                    </a:blip>
                    <a:srcRect l="23113" t="17241" r="41242" b="21647"/>
                    <a:stretch>
                      <a:fillRect/>
                    </a:stretch>
                  </pic:blipFill>
                  <pic:spPr>
                    <a:xfrm>
                      <a:off x="0" y="0"/>
                      <a:ext cx="3289035" cy="2732298"/>
                    </a:xfrm>
                    <a:prstGeom prst="rect">
                      <a:avLst/>
                    </a:prstGeom>
                    <a:noFill/>
                    <a:ln>
                      <a:noFill/>
                    </a:ln>
                  </pic:spPr>
                </pic:pic>
              </a:graphicData>
            </a:graphic>
          </wp:inline>
        </w:drawing>
      </w:r>
    </w:p>
    <w:p>
      <w:pPr>
        <w:widowControl/>
        <w:jc w:val="center"/>
        <w:rPr>
          <w:szCs w:val="21"/>
        </w:rPr>
      </w:pPr>
      <w:r>
        <w:rPr>
          <w:szCs w:val="21"/>
        </w:rPr>
        <w:t>图5.2.1-2  带细石混凝土持钉层的块瓦屋面构造</w:t>
      </w:r>
      <w:r>
        <w:rPr>
          <w:rFonts w:hint="eastAsia"/>
          <w:szCs w:val="21"/>
        </w:rPr>
        <w:t>（a）</w:t>
      </w:r>
    </w:p>
    <w:p>
      <w:pPr>
        <w:widowControl/>
        <w:jc w:val="center"/>
        <w:rPr>
          <w:szCs w:val="21"/>
        </w:rPr>
      </w:pPr>
      <w:r>
        <w:rPr>
          <w:szCs w:val="21"/>
        </w:rPr>
        <w:t>1-块瓦；2-防水垫层；3-挂瓦条；4-顺水条；5-细石混凝土持钉层；6-保温层；7-防水层；8-找平层；9-混凝土结构屋面板</w:t>
      </w:r>
    </w:p>
    <w:p>
      <w:pPr>
        <w:widowControl/>
        <w:jc w:val="center"/>
        <w:rPr>
          <w:szCs w:val="21"/>
        </w:rPr>
      </w:pPr>
      <w:r>
        <w:rPr>
          <w:szCs w:val="21"/>
        </w:rPr>
        <w:drawing>
          <wp:inline distT="0" distB="0" distL="0" distR="0">
            <wp:extent cx="3035935" cy="2523490"/>
            <wp:effectExtent l="0" t="0" r="0" b="0"/>
            <wp:docPr id="20036903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90376" name="图片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046212" cy="2532075"/>
                    </a:xfrm>
                    <a:prstGeom prst="rect">
                      <a:avLst/>
                    </a:prstGeom>
                  </pic:spPr>
                </pic:pic>
              </a:graphicData>
            </a:graphic>
          </wp:inline>
        </w:drawing>
      </w:r>
    </w:p>
    <w:p>
      <w:pPr>
        <w:widowControl/>
        <w:jc w:val="center"/>
        <w:rPr>
          <w:szCs w:val="21"/>
        </w:rPr>
      </w:pPr>
      <w:r>
        <w:rPr>
          <w:szCs w:val="21"/>
        </w:rPr>
        <w:t>图5.2.1-3  带细石混凝土持钉层的块瓦屋面构造</w:t>
      </w:r>
      <w:r>
        <w:rPr>
          <w:rFonts w:hint="eastAsia"/>
          <w:szCs w:val="21"/>
        </w:rPr>
        <w:t>（b）</w:t>
      </w:r>
    </w:p>
    <w:p>
      <w:pPr>
        <w:widowControl/>
        <w:jc w:val="center"/>
        <w:rPr>
          <w:szCs w:val="21"/>
        </w:rPr>
      </w:pPr>
      <w:r>
        <w:rPr>
          <w:szCs w:val="21"/>
        </w:rPr>
        <w:t>1-块瓦；2-挂瓦条；3-顺水条；4-</w:t>
      </w:r>
      <w:r>
        <w:rPr>
          <w:rFonts w:hint="eastAsia"/>
          <w:szCs w:val="21"/>
        </w:rPr>
        <w:t>防水层</w:t>
      </w:r>
      <w:r>
        <w:rPr>
          <w:szCs w:val="21"/>
        </w:rPr>
        <w:t>；5-细石混凝土持钉层；6-保温层；7-防水层；8-找平层；9-混凝土结构屋面板</w:t>
      </w:r>
    </w:p>
    <w:p>
      <w:pPr>
        <w:spacing w:line="360" w:lineRule="auto"/>
        <w:ind w:firstLine="482" w:firstLineChars="200"/>
        <w:rPr>
          <w:sz w:val="24"/>
          <w:szCs w:val="32"/>
        </w:rPr>
      </w:pPr>
      <w:r>
        <w:rPr>
          <w:b/>
          <w:bCs/>
          <w:sz w:val="24"/>
          <w:szCs w:val="32"/>
        </w:rPr>
        <w:t>3</w:t>
      </w:r>
      <w:r>
        <w:rPr>
          <w:sz w:val="24"/>
          <w:szCs w:val="32"/>
        </w:rPr>
        <w:t xml:space="preserve">  当采用铝合金支架挂瓦时，可调节支架应固定在细石混凝土保护层或混凝土结构基层上，构造层</w:t>
      </w:r>
      <w:r>
        <w:rPr>
          <w:rFonts w:hint="eastAsia"/>
          <w:sz w:val="24"/>
          <w:szCs w:val="32"/>
        </w:rPr>
        <w:t>宜</w:t>
      </w:r>
      <w:r>
        <w:rPr>
          <w:sz w:val="24"/>
          <w:szCs w:val="32"/>
        </w:rPr>
        <w:t>为块瓦、金属挂瓦条、防水垫层或</w:t>
      </w:r>
      <w:r>
        <w:rPr>
          <w:rFonts w:hint="eastAsia"/>
          <w:sz w:val="24"/>
          <w:szCs w:val="32"/>
        </w:rPr>
        <w:t>卷材</w:t>
      </w:r>
      <w:r>
        <w:rPr>
          <w:sz w:val="24"/>
          <w:szCs w:val="32"/>
        </w:rPr>
        <w:t>防水层、保温</w:t>
      </w:r>
      <w:r>
        <w:rPr>
          <w:rFonts w:hint="eastAsia"/>
          <w:sz w:val="24"/>
          <w:szCs w:val="32"/>
        </w:rPr>
        <w:t>层</w:t>
      </w:r>
      <w:r>
        <w:rPr>
          <w:sz w:val="24"/>
          <w:szCs w:val="32"/>
        </w:rPr>
        <w:t>、铝合金支架、防水层、找平层、混凝土结构屋面板（图5.2.1-4）。</w:t>
      </w:r>
    </w:p>
    <w:p>
      <w:pPr>
        <w:widowControl/>
        <w:ind w:firstLine="50" w:firstLineChars="24"/>
        <w:jc w:val="center"/>
        <w:rPr>
          <w:sz w:val="15"/>
          <w:szCs w:val="15"/>
        </w:rPr>
      </w:pPr>
      <w:r>
        <w:drawing>
          <wp:inline distT="0" distB="0" distL="0" distR="0">
            <wp:extent cx="3657600" cy="252031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16" cstate="print">
                      <a:extLst>
                        <a:ext uri="{28A0092B-C50C-407E-A947-70E740481C1C}">
                          <a14:useLocalDpi xmlns:a14="http://schemas.microsoft.com/office/drawing/2010/main" val="0"/>
                        </a:ext>
                      </a:extLst>
                    </a:blip>
                    <a:srcRect l="1484" r="3528"/>
                    <a:stretch>
                      <a:fillRect/>
                    </a:stretch>
                  </pic:blipFill>
                  <pic:spPr>
                    <a:xfrm>
                      <a:off x="0" y="0"/>
                      <a:ext cx="3663467" cy="2524358"/>
                    </a:xfrm>
                    <a:prstGeom prst="rect">
                      <a:avLst/>
                    </a:prstGeom>
                    <a:noFill/>
                    <a:ln>
                      <a:noFill/>
                    </a:ln>
                  </pic:spPr>
                </pic:pic>
              </a:graphicData>
            </a:graphic>
          </wp:inline>
        </w:drawing>
      </w:r>
    </w:p>
    <w:p>
      <w:pPr>
        <w:widowControl/>
        <w:jc w:val="center"/>
        <w:rPr>
          <w:szCs w:val="21"/>
        </w:rPr>
      </w:pPr>
      <w:r>
        <w:rPr>
          <w:szCs w:val="21"/>
        </w:rPr>
        <w:t>图5.2.1-4  金属支架挂瓦块瓦屋面构造</w:t>
      </w:r>
    </w:p>
    <w:p>
      <w:pPr>
        <w:widowControl/>
        <w:jc w:val="center"/>
        <w:rPr>
          <w:szCs w:val="21"/>
        </w:rPr>
      </w:pPr>
      <w:r>
        <w:rPr>
          <w:szCs w:val="21"/>
        </w:rPr>
        <w:t>1-块瓦；2-防水垫层</w:t>
      </w:r>
      <w:r>
        <w:rPr>
          <w:rFonts w:hint="eastAsia"/>
          <w:szCs w:val="21"/>
        </w:rPr>
        <w:t>或卷材</w:t>
      </w:r>
      <w:r>
        <w:rPr>
          <w:szCs w:val="21"/>
        </w:rPr>
        <w:t>防水层；3-保温层；4-金属挂瓦条； 5-可调节金属支架； 6-防水层；7-找平层；8-混凝土结构屋面板</w:t>
      </w:r>
    </w:p>
    <w:p>
      <w:pPr>
        <w:spacing w:line="360" w:lineRule="auto"/>
        <w:ind w:firstLine="482" w:firstLineChars="200"/>
        <w:rPr>
          <w:sz w:val="24"/>
          <w:szCs w:val="32"/>
        </w:rPr>
      </w:pPr>
      <w:r>
        <w:rPr>
          <w:b/>
          <w:bCs/>
          <w:sz w:val="24"/>
          <w:szCs w:val="32"/>
        </w:rPr>
        <w:t>4</w:t>
      </w:r>
      <w:r>
        <w:rPr>
          <w:sz w:val="24"/>
          <w:szCs w:val="32"/>
        </w:rPr>
        <w:t xml:space="preserve">  当采用波形沥青防水板时，</w:t>
      </w:r>
      <w:r>
        <w:rPr>
          <w:rFonts w:hint="eastAsia"/>
          <w:sz w:val="24"/>
          <w:szCs w:val="32"/>
        </w:rPr>
        <w:t>其</w:t>
      </w:r>
      <w:r>
        <w:rPr>
          <w:sz w:val="24"/>
          <w:szCs w:val="32"/>
        </w:rPr>
        <w:t>应铺设在挂瓦条和保温层之间，</w:t>
      </w:r>
      <w:r>
        <w:rPr>
          <w:rFonts w:hint="eastAsia"/>
          <w:sz w:val="24"/>
          <w:szCs w:val="32"/>
        </w:rPr>
        <w:t>屋面</w:t>
      </w:r>
      <w:r>
        <w:rPr>
          <w:sz w:val="24"/>
          <w:szCs w:val="32"/>
        </w:rPr>
        <w:t>构造</w:t>
      </w:r>
      <w:r>
        <w:rPr>
          <w:rFonts w:hint="eastAsia"/>
          <w:sz w:val="24"/>
          <w:szCs w:val="32"/>
        </w:rPr>
        <w:t>宜</w:t>
      </w:r>
      <w:r>
        <w:rPr>
          <w:sz w:val="24"/>
          <w:szCs w:val="32"/>
        </w:rPr>
        <w:t>为块瓦、挂瓦条、波形沥青防水板、保温层、防水层、找平层、混凝土结构屋面板（图5.2.1-5）。</w:t>
      </w:r>
    </w:p>
    <w:p>
      <w:pPr>
        <w:spacing w:line="360" w:lineRule="auto"/>
        <w:ind w:firstLine="420" w:firstLineChars="200"/>
        <w:jc w:val="center"/>
      </w:pPr>
      <w:r>
        <w:t xml:space="preserve"> </w:t>
      </w:r>
      <w:r>
        <w:drawing>
          <wp:inline distT="0" distB="0" distL="0" distR="0">
            <wp:extent cx="3790950" cy="231648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17" cstate="print">
                      <a:extLst>
                        <a:ext uri="{28A0092B-C50C-407E-A947-70E740481C1C}">
                          <a14:useLocalDpi xmlns:a14="http://schemas.microsoft.com/office/drawing/2010/main" val="0"/>
                        </a:ext>
                      </a:extLst>
                    </a:blip>
                    <a:srcRect r="3322"/>
                    <a:stretch>
                      <a:fillRect/>
                    </a:stretch>
                  </pic:blipFill>
                  <pic:spPr>
                    <a:xfrm>
                      <a:off x="0" y="0"/>
                      <a:ext cx="3804500" cy="2324790"/>
                    </a:xfrm>
                    <a:prstGeom prst="rect">
                      <a:avLst/>
                    </a:prstGeom>
                    <a:noFill/>
                    <a:ln>
                      <a:noFill/>
                    </a:ln>
                  </pic:spPr>
                </pic:pic>
              </a:graphicData>
            </a:graphic>
          </wp:inline>
        </w:drawing>
      </w:r>
    </w:p>
    <w:p>
      <w:pPr>
        <w:spacing w:line="360" w:lineRule="auto"/>
        <w:ind w:firstLine="420" w:firstLineChars="200"/>
        <w:jc w:val="center"/>
      </w:pPr>
      <w:r>
        <w:t>图5.2.1-5  带波形沥青防水板的</w:t>
      </w:r>
      <w:r>
        <w:rPr>
          <w:szCs w:val="21"/>
        </w:rPr>
        <w:t>块瓦屋面构造</w:t>
      </w:r>
    </w:p>
    <w:p>
      <w:pPr>
        <w:widowControl/>
        <w:jc w:val="center"/>
        <w:rPr>
          <w:szCs w:val="21"/>
        </w:rPr>
      </w:pPr>
      <w:r>
        <w:rPr>
          <w:szCs w:val="21"/>
        </w:rPr>
        <w:t>1-块瓦； 2-挂瓦条；3-波形沥青防水板；4-保温层；5-防水层； 6-找平层；7-混凝土结构屋面板</w:t>
      </w:r>
    </w:p>
    <w:p>
      <w:pPr>
        <w:spacing w:line="360" w:lineRule="auto"/>
        <w:ind w:firstLine="482" w:firstLineChars="200"/>
        <w:rPr>
          <w:sz w:val="24"/>
          <w:szCs w:val="32"/>
        </w:rPr>
      </w:pPr>
      <w:r>
        <w:rPr>
          <w:b/>
          <w:bCs/>
          <w:sz w:val="24"/>
          <w:szCs w:val="32"/>
        </w:rPr>
        <w:t>5</w:t>
      </w:r>
      <w:r>
        <w:rPr>
          <w:sz w:val="24"/>
          <w:szCs w:val="32"/>
        </w:rPr>
        <w:t xml:space="preserve">  光伏瓦应采用固定件固定在金属挂瓦条上，</w:t>
      </w:r>
      <w:r>
        <w:rPr>
          <w:rFonts w:hint="eastAsia"/>
          <w:sz w:val="24"/>
          <w:szCs w:val="32"/>
        </w:rPr>
        <w:t>屋面</w:t>
      </w:r>
      <w:r>
        <w:rPr>
          <w:sz w:val="24"/>
          <w:szCs w:val="32"/>
        </w:rPr>
        <w:t>构造</w:t>
      </w:r>
      <w:r>
        <w:rPr>
          <w:rFonts w:hint="eastAsia"/>
          <w:sz w:val="24"/>
          <w:szCs w:val="32"/>
        </w:rPr>
        <w:t>宜</w:t>
      </w:r>
      <w:r>
        <w:rPr>
          <w:sz w:val="24"/>
          <w:szCs w:val="32"/>
        </w:rPr>
        <w:t>为光伏瓦、挂瓦条、防水垫层或防水层、细石混凝土持钉层、植筋螺杆、保温</w:t>
      </w:r>
      <w:r>
        <w:rPr>
          <w:rFonts w:hint="eastAsia"/>
          <w:sz w:val="24"/>
          <w:szCs w:val="32"/>
        </w:rPr>
        <w:t>层</w:t>
      </w:r>
      <w:r>
        <w:rPr>
          <w:sz w:val="24"/>
          <w:szCs w:val="32"/>
        </w:rPr>
        <w:t>、防水层、找平层、混凝土结构屋面板（图5.2.1-6）。</w:t>
      </w:r>
    </w:p>
    <w:p>
      <w:pPr>
        <w:ind w:left="342" w:leftChars="153" w:hanging="21" w:hangingChars="10"/>
        <w:jc w:val="center"/>
      </w:pPr>
      <w:r>
        <w:drawing>
          <wp:inline distT="0" distB="0" distL="0" distR="0">
            <wp:extent cx="3652520" cy="2806065"/>
            <wp:effectExtent l="0" t="0" r="508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8" cstate="print">
                      <a:extLst>
                        <a:ext uri="{28A0092B-C50C-407E-A947-70E740481C1C}">
                          <a14:useLocalDpi xmlns:a14="http://schemas.microsoft.com/office/drawing/2010/main" val="0"/>
                        </a:ext>
                      </a:extLst>
                    </a:blip>
                    <a:srcRect l="14573" t="5363" r="28525" b="4407"/>
                    <a:stretch>
                      <a:fillRect/>
                    </a:stretch>
                  </pic:blipFill>
                  <pic:spPr>
                    <a:xfrm>
                      <a:off x="0" y="0"/>
                      <a:ext cx="3658776" cy="2811231"/>
                    </a:xfrm>
                    <a:prstGeom prst="rect">
                      <a:avLst/>
                    </a:prstGeom>
                    <a:noFill/>
                    <a:ln>
                      <a:noFill/>
                    </a:ln>
                  </pic:spPr>
                </pic:pic>
              </a:graphicData>
            </a:graphic>
          </wp:inline>
        </w:drawing>
      </w:r>
    </w:p>
    <w:p>
      <w:pPr>
        <w:ind w:left="2" w:firstLine="422" w:firstLineChars="201"/>
        <w:jc w:val="center"/>
        <w:rPr>
          <w:kern w:val="0"/>
          <w:szCs w:val="21"/>
        </w:rPr>
      </w:pPr>
      <w:r>
        <w:rPr>
          <w:kern w:val="0"/>
          <w:szCs w:val="21"/>
        </w:rPr>
        <w:t xml:space="preserve">图5.2.1-6  </w:t>
      </w:r>
      <w:r>
        <w:rPr>
          <w:szCs w:val="21"/>
        </w:rPr>
        <w:t>集成式光伏块瓦屋面构造</w:t>
      </w:r>
    </w:p>
    <w:p>
      <w:pPr>
        <w:widowControl/>
        <w:jc w:val="center"/>
        <w:rPr>
          <w:kern w:val="0"/>
          <w:szCs w:val="21"/>
        </w:rPr>
      </w:pPr>
      <w:r>
        <w:rPr>
          <w:kern w:val="0"/>
          <w:szCs w:val="21"/>
        </w:rPr>
        <w:t>1-块瓦；2-</w:t>
      </w:r>
      <w:r>
        <w:rPr>
          <w:rFonts w:hint="eastAsia"/>
          <w:kern w:val="0"/>
          <w:szCs w:val="21"/>
        </w:rPr>
        <w:t>金属</w:t>
      </w:r>
      <w:r>
        <w:rPr>
          <w:kern w:val="0"/>
          <w:szCs w:val="21"/>
        </w:rPr>
        <w:t>挂瓦条；3-光伏瓦；4-防水垫层或防水层；5-植筋螺杆与调节托架；6-细石混凝土持钉层；7-保温层；8-防水层；9-找平层；10-混凝土结构屋面板</w:t>
      </w:r>
    </w:p>
    <w:p>
      <w:pPr>
        <w:spacing w:line="360" w:lineRule="auto"/>
        <w:rPr>
          <w:sz w:val="24"/>
          <w:szCs w:val="32"/>
        </w:rPr>
      </w:pPr>
      <w:r>
        <w:rPr>
          <w:b/>
          <w:bCs/>
          <w:sz w:val="24"/>
          <w:szCs w:val="32"/>
        </w:rPr>
        <w:t>5.2.2</w:t>
      </w:r>
      <w:r>
        <w:rPr>
          <w:sz w:val="24"/>
          <w:szCs w:val="32"/>
        </w:rPr>
        <w:t xml:space="preserve">  通风瓦屋面的檐口部位</w:t>
      </w:r>
      <w:r>
        <w:rPr>
          <w:rFonts w:hint="eastAsia"/>
          <w:sz w:val="24"/>
          <w:szCs w:val="32"/>
        </w:rPr>
        <w:t>应</w:t>
      </w:r>
      <w:r>
        <w:rPr>
          <w:sz w:val="24"/>
          <w:szCs w:val="32"/>
        </w:rPr>
        <w:t>设置隔栅进气口，屋脊部位</w:t>
      </w:r>
      <w:r>
        <w:rPr>
          <w:rFonts w:hint="eastAsia"/>
          <w:sz w:val="24"/>
          <w:szCs w:val="32"/>
        </w:rPr>
        <w:t>应</w:t>
      </w:r>
      <w:r>
        <w:rPr>
          <w:sz w:val="24"/>
          <w:szCs w:val="32"/>
        </w:rPr>
        <w:t>作通风构造设计。</w:t>
      </w:r>
    </w:p>
    <w:p>
      <w:pPr>
        <w:spacing w:line="360" w:lineRule="auto"/>
        <w:rPr>
          <w:sz w:val="24"/>
          <w:szCs w:val="32"/>
        </w:rPr>
      </w:pPr>
      <w:r>
        <w:rPr>
          <w:b/>
          <w:bCs/>
          <w:sz w:val="24"/>
          <w:szCs w:val="32"/>
        </w:rPr>
        <w:t>5.2.3</w:t>
      </w:r>
      <w:r>
        <w:rPr>
          <w:sz w:val="24"/>
          <w:szCs w:val="32"/>
        </w:rPr>
        <w:t xml:space="preserve">  屋面排水系统可采用混凝土檐沟、成品檐沟；斜天沟宜采用混凝土排水沟瓦或金属排水沟。</w:t>
      </w:r>
    </w:p>
    <w:p>
      <w:pPr>
        <w:spacing w:line="360" w:lineRule="auto"/>
        <w:rPr>
          <w:sz w:val="24"/>
          <w:szCs w:val="32"/>
        </w:rPr>
      </w:pPr>
      <w:r>
        <w:rPr>
          <w:b/>
          <w:bCs/>
          <w:sz w:val="24"/>
          <w:szCs w:val="32"/>
        </w:rPr>
        <w:t>5.2.4</w:t>
      </w:r>
      <w:r>
        <w:rPr>
          <w:sz w:val="24"/>
          <w:szCs w:val="32"/>
        </w:rPr>
        <w:t xml:space="preserve">  块瓦屋面应根据屋面坡度采取固定加强措施，并应符合表5.2.4的规定</w:t>
      </w:r>
      <w:r>
        <w:rPr>
          <w:rFonts w:hint="eastAsia"/>
          <w:sz w:val="24"/>
          <w:szCs w:val="32"/>
        </w:rPr>
        <w:t>。</w:t>
      </w:r>
    </w:p>
    <w:p>
      <w:pPr>
        <w:widowControl/>
        <w:jc w:val="center"/>
        <w:rPr>
          <w:szCs w:val="21"/>
        </w:rPr>
      </w:pPr>
      <w:r>
        <w:rPr>
          <w:szCs w:val="21"/>
        </w:rPr>
        <w:t>表5.2.4  固定加强措施</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1134"/>
        <w:gridCol w:w="5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2" w:type="dxa"/>
            <w:shd w:val="clear" w:color="auto" w:fill="auto"/>
            <w:vAlign w:val="center"/>
          </w:tcPr>
          <w:p>
            <w:pPr>
              <w:widowControl/>
              <w:jc w:val="center"/>
              <w:rPr>
                <w:color w:val="000000"/>
                <w:kern w:val="0"/>
                <w:szCs w:val="21"/>
              </w:rPr>
            </w:pPr>
            <w:r>
              <w:rPr>
                <w:color w:val="000000"/>
                <w:kern w:val="0"/>
                <w:szCs w:val="21"/>
              </w:rPr>
              <w:t>屋面坡度a</w:t>
            </w:r>
          </w:p>
        </w:tc>
        <w:tc>
          <w:tcPr>
            <w:tcW w:w="1134" w:type="dxa"/>
            <w:shd w:val="clear" w:color="auto" w:fill="auto"/>
            <w:vAlign w:val="center"/>
          </w:tcPr>
          <w:p>
            <w:pPr>
              <w:widowControl/>
              <w:jc w:val="center"/>
              <w:rPr>
                <w:color w:val="000000"/>
                <w:kern w:val="0"/>
                <w:szCs w:val="21"/>
              </w:rPr>
            </w:pPr>
            <w:r>
              <w:rPr>
                <w:color w:val="000000"/>
                <w:kern w:val="0"/>
                <w:szCs w:val="21"/>
              </w:rPr>
              <w:t>瓦型</w:t>
            </w:r>
          </w:p>
        </w:tc>
        <w:tc>
          <w:tcPr>
            <w:tcW w:w="5533" w:type="dxa"/>
            <w:shd w:val="clear" w:color="auto" w:fill="auto"/>
            <w:vAlign w:val="center"/>
          </w:tcPr>
          <w:p>
            <w:pPr>
              <w:widowControl/>
              <w:jc w:val="center"/>
              <w:rPr>
                <w:color w:val="000000"/>
                <w:kern w:val="0"/>
                <w:szCs w:val="21"/>
              </w:rPr>
            </w:pPr>
            <w:r>
              <w:rPr>
                <w:color w:val="000000"/>
                <w:kern w:val="0"/>
                <w:szCs w:val="21"/>
              </w:rPr>
              <w:t>固定要求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2" w:type="dxa"/>
            <w:vMerge w:val="restart"/>
            <w:shd w:val="clear" w:color="auto" w:fill="auto"/>
            <w:vAlign w:val="center"/>
          </w:tcPr>
          <w:p>
            <w:pPr>
              <w:widowControl/>
              <w:jc w:val="center"/>
              <w:rPr>
                <w:rFonts w:eastAsia="等线"/>
                <w:color w:val="000000"/>
                <w:kern w:val="0"/>
                <w:szCs w:val="21"/>
              </w:rPr>
            </w:pPr>
            <w:r>
              <w:rPr>
                <w:rFonts w:eastAsia="等线"/>
                <w:color w:val="000000"/>
                <w:kern w:val="0"/>
                <w:szCs w:val="21"/>
              </w:rPr>
              <w:t>30%（17°）</w:t>
            </w:r>
            <w:r>
              <w:rPr>
                <w:color w:val="000000"/>
                <w:kern w:val="0"/>
                <w:szCs w:val="21"/>
              </w:rPr>
              <w:t>≤</w:t>
            </w:r>
            <w:r>
              <w:rPr>
                <w:rFonts w:eastAsia="等线"/>
                <w:color w:val="000000"/>
                <w:kern w:val="0"/>
                <w:szCs w:val="21"/>
              </w:rPr>
              <w:t>a&lt;41%（22.5°）</w:t>
            </w:r>
          </w:p>
        </w:tc>
        <w:tc>
          <w:tcPr>
            <w:tcW w:w="1134" w:type="dxa"/>
            <w:shd w:val="clear" w:color="auto" w:fill="auto"/>
            <w:vAlign w:val="center"/>
          </w:tcPr>
          <w:p>
            <w:pPr>
              <w:widowControl/>
              <w:jc w:val="center"/>
              <w:rPr>
                <w:color w:val="000000"/>
                <w:kern w:val="0"/>
                <w:szCs w:val="21"/>
              </w:rPr>
            </w:pPr>
            <w:r>
              <w:rPr>
                <w:color w:val="000000"/>
                <w:kern w:val="0"/>
                <w:szCs w:val="21"/>
              </w:rPr>
              <w:t>平板瓦</w:t>
            </w:r>
          </w:p>
        </w:tc>
        <w:tc>
          <w:tcPr>
            <w:tcW w:w="5533" w:type="dxa"/>
            <w:shd w:val="clear" w:color="auto" w:fill="auto"/>
            <w:vAlign w:val="center"/>
          </w:tcPr>
          <w:p>
            <w:pPr>
              <w:widowControl/>
              <w:jc w:val="center"/>
              <w:rPr>
                <w:color w:val="000000"/>
                <w:kern w:val="0"/>
                <w:szCs w:val="21"/>
              </w:rPr>
            </w:pPr>
            <w:r>
              <w:rPr>
                <w:color w:val="000000"/>
                <w:kern w:val="0"/>
                <w:szCs w:val="21"/>
              </w:rPr>
              <w:t>边缘瓦</w:t>
            </w:r>
            <w:r>
              <w:rPr>
                <w:rFonts w:hint="eastAsia"/>
                <w:color w:val="000000"/>
                <w:kern w:val="0"/>
                <w:szCs w:val="21"/>
              </w:rPr>
              <w:t>应采</w:t>
            </w:r>
            <w:r>
              <w:rPr>
                <w:color w:val="000000"/>
                <w:kern w:val="0"/>
                <w:szCs w:val="21"/>
              </w:rPr>
              <w:t>用2</w:t>
            </w:r>
            <w:r>
              <w:rPr>
                <w:rFonts w:hint="eastAsia"/>
                <w:color w:val="000000"/>
                <w:kern w:val="0"/>
                <w:szCs w:val="21"/>
              </w:rPr>
              <w:t>颗螺</w:t>
            </w:r>
            <w:r>
              <w:rPr>
                <w:color w:val="000000"/>
                <w:kern w:val="0"/>
                <w:szCs w:val="21"/>
              </w:rPr>
              <w:t>钉</w:t>
            </w:r>
            <w:r>
              <w:rPr>
                <w:rFonts w:hint="eastAsia"/>
                <w:color w:val="000000"/>
                <w:kern w:val="0"/>
                <w:szCs w:val="21"/>
              </w:rPr>
              <w:t>固定</w:t>
            </w:r>
            <w:r>
              <w:rPr>
                <w:color w:val="000000"/>
                <w:kern w:val="0"/>
                <w:szCs w:val="21"/>
              </w:rPr>
              <w:t>，其余</w:t>
            </w:r>
            <w:r>
              <w:rPr>
                <w:rFonts w:hint="eastAsia"/>
                <w:color w:val="000000"/>
                <w:kern w:val="0"/>
                <w:szCs w:val="21"/>
              </w:rPr>
              <w:t>应采</w:t>
            </w:r>
            <w:r>
              <w:rPr>
                <w:color w:val="000000"/>
                <w:kern w:val="0"/>
                <w:szCs w:val="21"/>
              </w:rPr>
              <w:t>用1</w:t>
            </w:r>
            <w:r>
              <w:rPr>
                <w:rFonts w:hint="eastAsia"/>
                <w:color w:val="000000"/>
                <w:kern w:val="0"/>
                <w:szCs w:val="21"/>
              </w:rPr>
              <w:t>颗</w:t>
            </w:r>
            <w:r>
              <w:rPr>
                <w:color w:val="000000"/>
                <w:kern w:val="0"/>
                <w:szCs w:val="21"/>
              </w:rPr>
              <w:t>平板瓦专用螺钉固定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2" w:type="dxa"/>
            <w:vMerge w:val="continue"/>
            <w:shd w:val="clear" w:color="auto" w:fill="auto"/>
            <w:vAlign w:val="center"/>
          </w:tcPr>
          <w:p>
            <w:pPr>
              <w:widowControl/>
              <w:jc w:val="center"/>
              <w:rPr>
                <w:rFonts w:eastAsia="等线"/>
                <w:color w:val="000000"/>
                <w:kern w:val="0"/>
                <w:szCs w:val="21"/>
              </w:rPr>
            </w:pPr>
          </w:p>
        </w:tc>
        <w:tc>
          <w:tcPr>
            <w:tcW w:w="1134" w:type="dxa"/>
            <w:shd w:val="clear" w:color="auto" w:fill="auto"/>
            <w:vAlign w:val="center"/>
          </w:tcPr>
          <w:p>
            <w:pPr>
              <w:widowControl/>
              <w:jc w:val="center"/>
              <w:rPr>
                <w:color w:val="000000"/>
                <w:kern w:val="0"/>
                <w:szCs w:val="21"/>
              </w:rPr>
            </w:pPr>
            <w:r>
              <w:rPr>
                <w:color w:val="000000"/>
                <w:kern w:val="0"/>
                <w:szCs w:val="21"/>
              </w:rPr>
              <w:t>波型瓦</w:t>
            </w:r>
          </w:p>
        </w:tc>
        <w:tc>
          <w:tcPr>
            <w:tcW w:w="5533" w:type="dxa"/>
            <w:shd w:val="clear" w:color="auto" w:fill="auto"/>
            <w:vAlign w:val="center"/>
          </w:tcPr>
          <w:p>
            <w:pPr>
              <w:widowControl/>
              <w:jc w:val="center"/>
              <w:rPr>
                <w:color w:val="000000"/>
                <w:kern w:val="0"/>
                <w:szCs w:val="21"/>
              </w:rPr>
            </w:pPr>
            <w:r>
              <w:rPr>
                <w:color w:val="000000"/>
                <w:kern w:val="0"/>
                <w:szCs w:val="21"/>
              </w:rPr>
              <w:t>所有瓦片</w:t>
            </w:r>
            <w:r>
              <w:rPr>
                <w:rFonts w:hint="eastAsia"/>
                <w:color w:val="000000"/>
                <w:kern w:val="0"/>
                <w:szCs w:val="21"/>
              </w:rPr>
              <w:t>均应采用</w:t>
            </w:r>
            <w:r>
              <w:rPr>
                <w:color w:val="000000"/>
                <w:kern w:val="0"/>
                <w:szCs w:val="21"/>
              </w:rPr>
              <w:t>螺钉或直钉固定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122" w:type="dxa"/>
            <w:vMerge w:val="restart"/>
            <w:shd w:val="clear" w:color="auto" w:fill="auto"/>
            <w:vAlign w:val="center"/>
          </w:tcPr>
          <w:p>
            <w:pPr>
              <w:widowControl/>
              <w:jc w:val="center"/>
              <w:rPr>
                <w:rFonts w:eastAsia="等线"/>
                <w:color w:val="000000"/>
                <w:kern w:val="0"/>
                <w:szCs w:val="21"/>
              </w:rPr>
            </w:pPr>
            <w:r>
              <w:rPr>
                <w:rFonts w:eastAsia="等线"/>
                <w:color w:val="000000"/>
                <w:kern w:val="0"/>
                <w:szCs w:val="21"/>
              </w:rPr>
              <w:t>41%（22.5°）</w:t>
            </w:r>
            <w:r>
              <w:rPr>
                <w:color w:val="000000"/>
                <w:kern w:val="0"/>
                <w:szCs w:val="21"/>
              </w:rPr>
              <w:t>≤</w:t>
            </w:r>
            <w:r>
              <w:rPr>
                <w:rFonts w:eastAsia="等线"/>
                <w:color w:val="000000"/>
                <w:kern w:val="0"/>
                <w:szCs w:val="21"/>
              </w:rPr>
              <w:t>a&lt;100%（45°）</w:t>
            </w:r>
          </w:p>
        </w:tc>
        <w:tc>
          <w:tcPr>
            <w:tcW w:w="1134" w:type="dxa"/>
            <w:shd w:val="clear" w:color="auto" w:fill="auto"/>
            <w:vAlign w:val="center"/>
          </w:tcPr>
          <w:p>
            <w:pPr>
              <w:widowControl/>
              <w:jc w:val="center"/>
              <w:rPr>
                <w:color w:val="000000"/>
                <w:kern w:val="0"/>
                <w:szCs w:val="21"/>
              </w:rPr>
            </w:pPr>
            <w:r>
              <w:rPr>
                <w:color w:val="000000"/>
                <w:kern w:val="0"/>
                <w:szCs w:val="21"/>
              </w:rPr>
              <w:t>平板瓦</w:t>
            </w:r>
          </w:p>
        </w:tc>
        <w:tc>
          <w:tcPr>
            <w:tcW w:w="5533" w:type="dxa"/>
            <w:shd w:val="clear" w:color="auto" w:fill="auto"/>
            <w:vAlign w:val="center"/>
          </w:tcPr>
          <w:p>
            <w:pPr>
              <w:widowControl/>
              <w:jc w:val="center"/>
              <w:rPr>
                <w:color w:val="000000"/>
                <w:kern w:val="0"/>
                <w:szCs w:val="21"/>
              </w:rPr>
            </w:pPr>
            <w:r>
              <w:rPr>
                <w:color w:val="000000"/>
                <w:kern w:val="0"/>
                <w:szCs w:val="21"/>
              </w:rPr>
              <w:t>所有瓦</w:t>
            </w:r>
            <w:r>
              <w:rPr>
                <w:rFonts w:hint="eastAsia"/>
                <w:color w:val="000000"/>
                <w:kern w:val="0"/>
                <w:szCs w:val="21"/>
              </w:rPr>
              <w:t>片均应采</w:t>
            </w:r>
            <w:r>
              <w:rPr>
                <w:color w:val="000000"/>
                <w:kern w:val="0"/>
                <w:szCs w:val="21"/>
              </w:rPr>
              <w:t>用2颗螺钉或直钉固定，边缘瓦</w:t>
            </w:r>
            <w:r>
              <w:rPr>
                <w:rFonts w:hint="eastAsia"/>
                <w:color w:val="000000"/>
                <w:kern w:val="0"/>
                <w:szCs w:val="21"/>
              </w:rPr>
              <w:t>应同时采</w:t>
            </w:r>
            <w:r>
              <w:rPr>
                <w:color w:val="000000"/>
                <w:kern w:val="0"/>
                <w:szCs w:val="21"/>
              </w:rPr>
              <w:t>用抗风搭扣固定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2" w:type="dxa"/>
            <w:vMerge w:val="continue"/>
            <w:shd w:val="clear" w:color="auto" w:fill="auto"/>
            <w:vAlign w:val="center"/>
          </w:tcPr>
          <w:p>
            <w:pPr>
              <w:widowControl/>
              <w:jc w:val="center"/>
              <w:rPr>
                <w:rFonts w:eastAsia="等线"/>
                <w:color w:val="000000"/>
                <w:kern w:val="0"/>
                <w:szCs w:val="21"/>
              </w:rPr>
            </w:pPr>
          </w:p>
        </w:tc>
        <w:tc>
          <w:tcPr>
            <w:tcW w:w="1134" w:type="dxa"/>
            <w:shd w:val="clear" w:color="auto" w:fill="auto"/>
            <w:vAlign w:val="center"/>
          </w:tcPr>
          <w:p>
            <w:pPr>
              <w:widowControl/>
              <w:jc w:val="center"/>
              <w:rPr>
                <w:color w:val="000000"/>
                <w:kern w:val="0"/>
                <w:szCs w:val="21"/>
              </w:rPr>
            </w:pPr>
            <w:r>
              <w:rPr>
                <w:color w:val="000000"/>
                <w:kern w:val="0"/>
                <w:szCs w:val="21"/>
              </w:rPr>
              <w:t>波型瓦</w:t>
            </w:r>
          </w:p>
        </w:tc>
        <w:tc>
          <w:tcPr>
            <w:tcW w:w="5533" w:type="dxa"/>
            <w:shd w:val="clear" w:color="auto" w:fill="auto"/>
            <w:vAlign w:val="center"/>
          </w:tcPr>
          <w:p>
            <w:pPr>
              <w:widowControl/>
              <w:jc w:val="center"/>
              <w:rPr>
                <w:color w:val="000000"/>
                <w:kern w:val="0"/>
                <w:szCs w:val="21"/>
              </w:rPr>
            </w:pPr>
            <w:r>
              <w:rPr>
                <w:color w:val="000000"/>
                <w:kern w:val="0"/>
                <w:szCs w:val="21"/>
              </w:rPr>
              <w:t>边缘瓦</w:t>
            </w:r>
            <w:r>
              <w:rPr>
                <w:rFonts w:hint="eastAsia"/>
                <w:color w:val="000000"/>
                <w:kern w:val="0"/>
                <w:szCs w:val="21"/>
              </w:rPr>
              <w:t>应采</w:t>
            </w:r>
            <w:r>
              <w:rPr>
                <w:color w:val="000000"/>
                <w:kern w:val="0"/>
                <w:szCs w:val="21"/>
              </w:rPr>
              <w:t>用屋面瓦专用螺钉或钉子固定，每隔一排</w:t>
            </w:r>
            <w:r>
              <w:rPr>
                <w:rFonts w:hint="eastAsia"/>
                <w:color w:val="000000"/>
                <w:kern w:val="0"/>
                <w:szCs w:val="21"/>
              </w:rPr>
              <w:t>应采</w:t>
            </w:r>
            <w:r>
              <w:rPr>
                <w:color w:val="000000"/>
                <w:kern w:val="0"/>
                <w:szCs w:val="21"/>
              </w:rPr>
              <w:t>用抗风搭扣固定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122" w:type="dxa"/>
            <w:shd w:val="clear" w:color="auto" w:fill="auto"/>
            <w:vAlign w:val="center"/>
          </w:tcPr>
          <w:p>
            <w:pPr>
              <w:widowControl/>
              <w:jc w:val="center"/>
              <w:rPr>
                <w:rFonts w:eastAsia="等线"/>
                <w:color w:val="000000"/>
                <w:kern w:val="0"/>
                <w:szCs w:val="21"/>
              </w:rPr>
            </w:pPr>
            <w:r>
              <w:rPr>
                <w:rFonts w:eastAsia="等线"/>
                <w:color w:val="000000"/>
                <w:kern w:val="0"/>
                <w:szCs w:val="21"/>
              </w:rPr>
              <w:t>100%（45°）</w:t>
            </w:r>
            <w:r>
              <w:rPr>
                <w:color w:val="000000"/>
                <w:kern w:val="0"/>
                <w:szCs w:val="21"/>
              </w:rPr>
              <w:t>≤</w:t>
            </w:r>
            <w:r>
              <w:rPr>
                <w:rFonts w:eastAsia="等线"/>
                <w:color w:val="000000"/>
                <w:kern w:val="0"/>
                <w:szCs w:val="21"/>
              </w:rPr>
              <w:t>a&lt;123%（51°）</w:t>
            </w:r>
          </w:p>
        </w:tc>
        <w:tc>
          <w:tcPr>
            <w:tcW w:w="1134" w:type="dxa"/>
            <w:shd w:val="clear" w:color="auto" w:fill="auto"/>
            <w:vAlign w:val="center"/>
          </w:tcPr>
          <w:p>
            <w:pPr>
              <w:widowControl/>
              <w:jc w:val="center"/>
              <w:rPr>
                <w:color w:val="000000"/>
                <w:kern w:val="0"/>
                <w:szCs w:val="21"/>
              </w:rPr>
            </w:pPr>
            <w:r>
              <w:rPr>
                <w:color w:val="000000"/>
                <w:kern w:val="0"/>
                <w:szCs w:val="21"/>
              </w:rPr>
              <w:t>所有瓦型</w:t>
            </w:r>
          </w:p>
        </w:tc>
        <w:tc>
          <w:tcPr>
            <w:tcW w:w="5533" w:type="dxa"/>
            <w:shd w:val="clear" w:color="auto" w:fill="auto"/>
            <w:vAlign w:val="center"/>
          </w:tcPr>
          <w:p>
            <w:pPr>
              <w:widowControl/>
              <w:jc w:val="center"/>
              <w:rPr>
                <w:color w:val="000000"/>
                <w:kern w:val="0"/>
                <w:szCs w:val="21"/>
              </w:rPr>
            </w:pPr>
            <w:r>
              <w:rPr>
                <w:rFonts w:hint="eastAsia"/>
                <w:color w:val="000000"/>
                <w:kern w:val="0"/>
                <w:szCs w:val="21"/>
              </w:rPr>
              <w:t>所有</w:t>
            </w:r>
            <w:r>
              <w:rPr>
                <w:color w:val="000000"/>
                <w:kern w:val="0"/>
                <w:szCs w:val="21"/>
              </w:rPr>
              <w:t>瓦</w:t>
            </w:r>
            <w:r>
              <w:rPr>
                <w:rFonts w:hint="eastAsia"/>
                <w:color w:val="000000"/>
                <w:kern w:val="0"/>
                <w:szCs w:val="21"/>
              </w:rPr>
              <w:t>片</w:t>
            </w:r>
            <w:r>
              <w:rPr>
                <w:color w:val="000000"/>
                <w:kern w:val="0"/>
                <w:szCs w:val="21"/>
              </w:rPr>
              <w:t>均</w:t>
            </w:r>
            <w:r>
              <w:rPr>
                <w:rFonts w:hint="eastAsia"/>
                <w:color w:val="000000"/>
                <w:kern w:val="0"/>
                <w:szCs w:val="21"/>
              </w:rPr>
              <w:t>应采</w:t>
            </w:r>
            <w:r>
              <w:rPr>
                <w:color w:val="000000"/>
                <w:kern w:val="0"/>
                <w:szCs w:val="21"/>
              </w:rPr>
              <w:t>用专用螺钉</w:t>
            </w:r>
            <w:r>
              <w:rPr>
                <w:rFonts w:hint="eastAsia"/>
                <w:color w:val="000000"/>
                <w:kern w:val="0"/>
                <w:szCs w:val="21"/>
              </w:rPr>
              <w:t>及</w:t>
            </w:r>
            <w:r>
              <w:rPr>
                <w:color w:val="000000"/>
                <w:kern w:val="0"/>
                <w:szCs w:val="21"/>
              </w:rPr>
              <w:t>抗风搭扣固定</w:t>
            </w:r>
            <w:r>
              <w:rPr>
                <w:rFonts w:hint="eastAsia"/>
                <w:color w:val="000000"/>
                <w:kern w:val="0"/>
                <w:szCs w:val="21"/>
              </w:rPr>
              <w:t>，其中</w:t>
            </w:r>
            <w:r>
              <w:rPr>
                <w:color w:val="000000"/>
                <w:kern w:val="0"/>
                <w:szCs w:val="21"/>
              </w:rPr>
              <w:t>平板瓦</w:t>
            </w:r>
            <w:r>
              <w:rPr>
                <w:rFonts w:hint="eastAsia"/>
                <w:color w:val="000000"/>
                <w:kern w:val="0"/>
                <w:szCs w:val="21"/>
              </w:rPr>
              <w:t>专用螺钉应</w:t>
            </w:r>
            <w:r>
              <w:rPr>
                <w:color w:val="000000"/>
                <w:kern w:val="0"/>
                <w:szCs w:val="21"/>
              </w:rPr>
              <w:t>为2颗</w:t>
            </w:r>
          </w:p>
        </w:tc>
      </w:tr>
    </w:tbl>
    <w:p>
      <w:pPr>
        <w:spacing w:line="360" w:lineRule="auto"/>
        <w:rPr>
          <w:sz w:val="24"/>
          <w:szCs w:val="32"/>
        </w:rPr>
      </w:pPr>
      <w:r>
        <w:rPr>
          <w:b/>
          <w:bCs/>
          <w:sz w:val="24"/>
          <w:szCs w:val="32"/>
        </w:rPr>
        <w:t>5.2.5</w:t>
      </w:r>
      <w:r>
        <w:rPr>
          <w:sz w:val="24"/>
          <w:szCs w:val="32"/>
        </w:rPr>
        <w:t xml:space="preserve">  屋面坡度大于100</w:t>
      </w:r>
      <w:r>
        <w:rPr>
          <w:rFonts w:eastAsia="黑体"/>
          <w:sz w:val="24"/>
          <w:szCs w:val="32"/>
        </w:rPr>
        <w:t>%</w:t>
      </w:r>
      <w:r>
        <w:rPr>
          <w:rFonts w:eastAsia="等线"/>
          <w:color w:val="000000"/>
          <w:kern w:val="0"/>
          <w:szCs w:val="21"/>
        </w:rPr>
        <w:t>（45°）</w:t>
      </w:r>
      <w:r>
        <w:rPr>
          <w:sz w:val="24"/>
          <w:szCs w:val="32"/>
        </w:rPr>
        <w:t>或处于大风区时，块瓦固定应采取下列加强措施：</w:t>
      </w:r>
    </w:p>
    <w:p>
      <w:pPr>
        <w:tabs>
          <w:tab w:val="left" w:pos="706"/>
          <w:tab w:val="left" w:pos="900"/>
          <w:tab w:val="left" w:pos="1080"/>
          <w:tab w:val="left" w:pos="1635"/>
        </w:tabs>
        <w:spacing w:line="360" w:lineRule="auto"/>
        <w:ind w:firstLine="482" w:firstLineChars="200"/>
        <w:rPr>
          <w:bCs/>
          <w:sz w:val="24"/>
        </w:rPr>
      </w:pPr>
      <w:r>
        <w:rPr>
          <w:b/>
          <w:bCs/>
          <w:sz w:val="24"/>
        </w:rPr>
        <w:t>1</w:t>
      </w:r>
      <w:r>
        <w:rPr>
          <w:bCs/>
          <w:sz w:val="24"/>
        </w:rPr>
        <w:t xml:space="preserve">  檐口部位应采取专用螺钉或抗风搭扣固定的防风揭和防落瓦的安全措施；</w:t>
      </w:r>
    </w:p>
    <w:p>
      <w:pPr>
        <w:tabs>
          <w:tab w:val="left" w:pos="706"/>
          <w:tab w:val="left" w:pos="900"/>
          <w:tab w:val="left" w:pos="1080"/>
          <w:tab w:val="left" w:pos="1635"/>
        </w:tabs>
        <w:spacing w:line="360" w:lineRule="auto"/>
        <w:ind w:firstLine="482" w:firstLineChars="200"/>
        <w:rPr>
          <w:sz w:val="24"/>
          <w:szCs w:val="32"/>
        </w:rPr>
      </w:pPr>
      <w:r>
        <w:rPr>
          <w:b/>
          <w:bCs/>
          <w:sz w:val="24"/>
          <w:szCs w:val="32"/>
        </w:rPr>
        <w:t>2</w:t>
      </w:r>
      <w:r>
        <w:rPr>
          <w:sz w:val="24"/>
          <w:szCs w:val="32"/>
        </w:rPr>
        <w:t xml:space="preserve">  每片瓦</w:t>
      </w:r>
      <w:r>
        <w:rPr>
          <w:rFonts w:hint="eastAsia"/>
          <w:sz w:val="24"/>
          <w:szCs w:val="32"/>
        </w:rPr>
        <w:t>均</w:t>
      </w:r>
      <w:r>
        <w:rPr>
          <w:sz w:val="24"/>
          <w:szCs w:val="32"/>
        </w:rPr>
        <w:t>应采用螺钉和抗风搭扣固定。</w:t>
      </w:r>
    </w:p>
    <w:p>
      <w:pPr>
        <w:spacing w:line="360" w:lineRule="auto"/>
        <w:rPr>
          <w:sz w:val="24"/>
          <w:szCs w:val="32"/>
        </w:rPr>
      </w:pPr>
      <w:bookmarkStart w:id="68" w:name="_Toc283898159"/>
      <w:bookmarkStart w:id="69" w:name="_Toc32409"/>
      <w:r>
        <w:rPr>
          <w:b/>
          <w:bCs/>
          <w:sz w:val="24"/>
          <w:szCs w:val="32"/>
        </w:rPr>
        <w:t>5.2.6</w:t>
      </w:r>
      <w:r>
        <w:rPr>
          <w:sz w:val="24"/>
          <w:szCs w:val="32"/>
        </w:rPr>
        <w:t xml:space="preserve">  块瓦上下搭接尺寸宜为50 mm ~75mm，左右搭接宜大于30mm。</w:t>
      </w:r>
    </w:p>
    <w:p>
      <w:pPr>
        <w:spacing w:line="360" w:lineRule="auto"/>
        <w:ind w:firstLine="720" w:firstLineChars="300"/>
        <w:rPr>
          <w:sz w:val="24"/>
          <w:szCs w:val="32"/>
        </w:rPr>
      </w:pPr>
    </w:p>
    <w:p>
      <w:pPr>
        <w:pStyle w:val="3"/>
        <w:spacing w:before="156" w:beforeLines="50" w:after="156" w:afterLines="50" w:line="240" w:lineRule="auto"/>
        <w:jc w:val="center"/>
        <w:rPr>
          <w:rFonts w:ascii="Times New Roman" w:hAnsi="Times New Roman"/>
          <w:b w:val="0"/>
          <w:sz w:val="24"/>
          <w:szCs w:val="24"/>
        </w:rPr>
      </w:pPr>
      <w:bookmarkStart w:id="70" w:name="_Toc144216351"/>
      <w:r>
        <w:rPr>
          <w:rFonts w:ascii="Times New Roman" w:hAnsi="Times New Roman"/>
          <w:bCs w:val="0"/>
          <w:sz w:val="24"/>
          <w:szCs w:val="24"/>
        </w:rPr>
        <w:t>5.3</w:t>
      </w:r>
      <w:r>
        <w:rPr>
          <w:rFonts w:ascii="Times New Roman" w:hAnsi="Times New Roman"/>
          <w:b w:val="0"/>
          <w:sz w:val="24"/>
          <w:szCs w:val="24"/>
        </w:rPr>
        <w:t xml:space="preserve">  细部构造</w:t>
      </w:r>
      <w:bookmarkEnd w:id="68"/>
      <w:bookmarkEnd w:id="69"/>
      <w:bookmarkEnd w:id="70"/>
    </w:p>
    <w:p>
      <w:pPr>
        <w:spacing w:line="360" w:lineRule="auto"/>
        <w:rPr>
          <w:sz w:val="24"/>
        </w:rPr>
      </w:pPr>
      <w:r>
        <w:rPr>
          <w:b/>
          <w:bCs/>
          <w:sz w:val="24"/>
        </w:rPr>
        <w:t>5.3.1</w:t>
      </w:r>
      <w:r>
        <w:rPr>
          <w:sz w:val="24"/>
        </w:rPr>
        <w:t xml:space="preserve">  通风屋脊构造（图5.3.1）应符合下列规定： </w:t>
      </w:r>
    </w:p>
    <w:p>
      <w:pPr>
        <w:spacing w:line="360" w:lineRule="auto"/>
        <w:ind w:firstLine="482" w:firstLineChars="200"/>
        <w:rPr>
          <w:sz w:val="24"/>
        </w:rPr>
      </w:pPr>
      <w:r>
        <w:rPr>
          <w:b/>
          <w:bCs/>
          <w:sz w:val="24"/>
        </w:rPr>
        <w:t>1</w:t>
      </w:r>
      <w:r>
        <w:rPr>
          <w:sz w:val="24"/>
        </w:rPr>
        <w:t xml:space="preserve">  应采用与主瓦相配套的脊瓦；</w:t>
      </w:r>
    </w:p>
    <w:p>
      <w:pPr>
        <w:spacing w:line="360" w:lineRule="auto"/>
        <w:ind w:firstLine="482" w:firstLineChars="200"/>
        <w:rPr>
          <w:sz w:val="24"/>
        </w:rPr>
      </w:pPr>
      <w:r>
        <w:rPr>
          <w:b/>
          <w:bCs/>
          <w:sz w:val="24"/>
        </w:rPr>
        <w:t>2</w:t>
      </w:r>
      <w:r>
        <w:rPr>
          <w:sz w:val="24"/>
        </w:rPr>
        <w:t xml:space="preserve">  托木支架和支撑木应固定在屋面板上，脊瓦应固定在支撑木上；</w:t>
      </w:r>
    </w:p>
    <w:p>
      <w:pPr>
        <w:spacing w:line="360" w:lineRule="auto"/>
        <w:ind w:firstLine="482" w:firstLineChars="200"/>
        <w:rPr>
          <w:sz w:val="24"/>
        </w:rPr>
      </w:pPr>
      <w:r>
        <w:rPr>
          <w:b/>
          <w:bCs/>
          <w:sz w:val="24"/>
        </w:rPr>
        <w:t>3</w:t>
      </w:r>
      <w:r>
        <w:rPr>
          <w:sz w:val="24"/>
        </w:rPr>
        <w:t xml:space="preserve">  屋脊用</w:t>
      </w:r>
      <w:r>
        <w:rPr>
          <w:rFonts w:hint="eastAsia"/>
          <w:sz w:val="24"/>
        </w:rPr>
        <w:t>自粘</w:t>
      </w:r>
      <w:r>
        <w:rPr>
          <w:sz w:val="24"/>
        </w:rPr>
        <w:t>高分子泛水材料应铺设在脊瓦和</w:t>
      </w:r>
      <w:r>
        <w:rPr>
          <w:rFonts w:hint="eastAsia"/>
          <w:sz w:val="24"/>
        </w:rPr>
        <w:t>主瓦</w:t>
      </w:r>
      <w:r>
        <w:rPr>
          <w:sz w:val="24"/>
        </w:rPr>
        <w:t>之间，泛水材料与</w:t>
      </w:r>
      <w:r>
        <w:rPr>
          <w:rFonts w:hint="eastAsia"/>
          <w:sz w:val="24"/>
        </w:rPr>
        <w:t>屋脊两侧主瓦</w:t>
      </w:r>
      <w:r>
        <w:rPr>
          <w:sz w:val="24"/>
        </w:rPr>
        <w:t>的搭接宽度</w:t>
      </w:r>
      <w:r>
        <w:rPr>
          <w:rFonts w:hint="eastAsia"/>
          <w:sz w:val="24"/>
        </w:rPr>
        <w:t>各不应小于</w:t>
      </w:r>
      <w:r>
        <w:rPr>
          <w:sz w:val="24"/>
        </w:rPr>
        <w:t>60mm。</w:t>
      </w:r>
    </w:p>
    <w:p>
      <w:pPr>
        <w:ind w:left="315" w:hanging="315" w:hangingChars="150"/>
        <w:jc w:val="center"/>
        <w:rPr>
          <w:rFonts w:eastAsia="黑体"/>
          <w:szCs w:val="21"/>
        </w:rPr>
      </w:pPr>
      <w:r>
        <mc:AlternateContent>
          <mc:Choice Requires="wpg">
            <w:drawing>
              <wp:inline distT="0" distB="0" distL="0" distR="0">
                <wp:extent cx="5100320" cy="2598420"/>
                <wp:effectExtent l="0" t="0" r="5080" b="0"/>
                <wp:docPr id="194" name="组合 194"/>
                <wp:cNvGraphicFramePr/>
                <a:graphic xmlns:a="http://schemas.openxmlformats.org/drawingml/2006/main">
                  <a:graphicData uri="http://schemas.microsoft.com/office/word/2010/wordprocessingGroup">
                    <wpg:wgp>
                      <wpg:cNvGrpSpPr/>
                      <wpg:grpSpPr>
                        <a:xfrm>
                          <a:off x="0" y="0"/>
                          <a:ext cx="5100320" cy="2598420"/>
                          <a:chOff x="0" y="0"/>
                          <a:chExt cx="5100320" cy="2598420"/>
                        </a:xfrm>
                      </wpg:grpSpPr>
                      <pic:pic xmlns:pic="http://schemas.openxmlformats.org/drawingml/2006/picture">
                        <pic:nvPicPr>
                          <pic:cNvPr id="193" name="图片 193"/>
                          <pic:cNvPicPr>
                            <a:picLocks noChangeAspect="1"/>
                          </pic:cNvPicPr>
                        </pic:nvPicPr>
                        <pic:blipFill>
                          <a:blip r:embed="rId19" cstate="print">
                            <a:extLst>
                              <a:ext uri="{28A0092B-C50C-407E-A947-70E740481C1C}">
                                <a14:useLocalDpi xmlns:a14="http://schemas.microsoft.com/office/drawing/2010/main" val="0"/>
                              </a:ext>
                            </a:extLst>
                          </a:blip>
                          <a:srcRect l="49383" t="27395" r="25369" b="14942"/>
                          <a:stretch>
                            <a:fillRect/>
                          </a:stretch>
                        </pic:blipFill>
                        <pic:spPr>
                          <a:xfrm>
                            <a:off x="3505200" y="133350"/>
                            <a:ext cx="1595120" cy="1765300"/>
                          </a:xfrm>
                          <a:prstGeom prst="rect">
                            <a:avLst/>
                          </a:prstGeom>
                          <a:noFill/>
                          <a:ln>
                            <a:noFill/>
                          </a:ln>
                        </pic:spPr>
                      </pic:pic>
                      <pic:pic xmlns:pic="http://schemas.openxmlformats.org/drawingml/2006/picture">
                        <pic:nvPicPr>
                          <pic:cNvPr id="6" name="图片 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613150" cy="2598420"/>
                          </a:xfrm>
                          <a:prstGeom prst="rect">
                            <a:avLst/>
                          </a:prstGeom>
                          <a:noFill/>
                          <a:ln>
                            <a:noFill/>
                          </a:ln>
                        </pic:spPr>
                      </pic:pic>
                    </wpg:wgp>
                  </a:graphicData>
                </a:graphic>
              </wp:inline>
            </w:drawing>
          </mc:Choice>
          <mc:Fallback>
            <w:pict>
              <v:group id="_x0000_s1026" o:spid="_x0000_s1026" o:spt="203" style="height:204.6pt;width:401.6pt;" coordsize="5100320,2598420" o:gfxdata="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">
                <o:lock v:ext="edit" aspectratio="f"/>
                <v:shape id="_x0000_s1026" o:spid="_x0000_s1026" o:spt="75" type="#_x0000_t75" style="position:absolute;left:3505200;top:133350;height:1765300;width:1595120;" filled="f" o:preferrelative="t" stroked="f" coordsize="21600,21600" o:gfxdata="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4Gg2/&#10;AAAA3AAAAA8AAAAAAAAAAQAgAAAAIgAAAGRycy9kb3ducmV2LnhtbFBLAQIUABQAAAAIAIdO4kAz&#10;LwWeOwAAADkAAAAQAAAAAAAAAAEAIAAAAA4BAABkcnMvc2hhcGV4bWwueG1sUEsFBgAAAAAGAAYA&#10;WwEAALgDAAAAAA==&#10;">
                  <v:fill on="f" focussize="0,0"/>
                  <v:stroke on="f"/>
                  <v:imagedata r:id="rId19" cropleft="32364f" croptop="17954f" cropright="16626f" cropbottom="9792f" o:title=""/>
                  <o:lock v:ext="edit" aspectratio="t"/>
                </v:shape>
                <v:shape id="_x0000_s1026" o:spid="_x0000_s1026" o:spt="75" type="#_x0000_t75" style="position:absolute;left:0;top:0;height:2598420;width:3613150;" filled="f" o:preferrelative="t" stroked="f" coordsize="21600,21600" o:gfxdata="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FyqK8AAAA&#10;2gAAAA8AAAAAAAAAAQAgAAAAIgAAAGRycy9kb3ducmV2LnhtbFBLAQIUABQAAAAIAIdO4kAzLwWe&#10;OwAAADkAAAAQAAAAAAAAAAEAIAAAAAsBAABkcnMvc2hhcGV4bWwueG1sUEsFBgAAAAAGAAYAWwEA&#10;ALUDAAAAAA==&#10;">
                  <v:fill on="f" focussize="0,0"/>
                  <v:stroke on="f"/>
                  <v:imagedata r:id="rId20" o:title=""/>
                  <o:lock v:ext="edit" aspectratio="t"/>
                </v:shape>
                <w10:wrap type="none"/>
                <w10:anchorlock/>
              </v:group>
            </w:pict>
          </mc:Fallback>
        </mc:AlternateContent>
      </w:r>
    </w:p>
    <w:p>
      <w:pPr>
        <w:ind w:firstLine="420" w:firstLineChars="200"/>
        <w:jc w:val="center"/>
        <w:rPr>
          <w:szCs w:val="21"/>
        </w:rPr>
      </w:pPr>
      <w:r>
        <w:rPr>
          <w:rFonts w:eastAsia="黑体"/>
          <w:szCs w:val="21"/>
        </w:rPr>
        <w:t xml:space="preserve">  </w:t>
      </w:r>
      <w:r>
        <w:rPr>
          <w:szCs w:val="21"/>
        </w:rPr>
        <w:t>图5.3.1  通风屋脊</w:t>
      </w:r>
    </w:p>
    <w:p>
      <w:pPr>
        <w:widowControl/>
        <w:jc w:val="center"/>
        <w:rPr>
          <w:szCs w:val="21"/>
        </w:rPr>
      </w:pPr>
      <w:r>
        <w:rPr>
          <w:szCs w:val="21"/>
        </w:rPr>
        <w:t>1-顺水条；2-块瓦；3-防水垫层或</w:t>
      </w:r>
      <w:r>
        <w:rPr>
          <w:rFonts w:hint="eastAsia"/>
          <w:szCs w:val="21"/>
        </w:rPr>
        <w:t>卷材</w:t>
      </w:r>
      <w:r>
        <w:rPr>
          <w:szCs w:val="21"/>
        </w:rPr>
        <w:t>防水层；4-屋脊用高分子泛水材料；5-脊瓦； 6-支撑木；7-托木支架；8-保温层；9-防水层；10-找平层；11-混凝土结构屋面板</w:t>
      </w:r>
    </w:p>
    <w:p>
      <w:pPr>
        <w:spacing w:line="360" w:lineRule="auto"/>
        <w:rPr>
          <w:sz w:val="24"/>
        </w:rPr>
      </w:pPr>
      <w:r>
        <w:rPr>
          <w:b/>
          <w:bCs/>
          <w:sz w:val="24"/>
        </w:rPr>
        <w:t>5.3.2</w:t>
      </w:r>
      <w:r>
        <w:rPr>
          <w:sz w:val="24"/>
        </w:rPr>
        <w:t xml:space="preserve">  通风檐口部位构造（图5.3.2）应符合下列规定：</w:t>
      </w:r>
    </w:p>
    <w:p>
      <w:pPr>
        <w:spacing w:line="360" w:lineRule="auto"/>
        <w:ind w:firstLine="482" w:firstLineChars="200"/>
        <w:rPr>
          <w:sz w:val="24"/>
        </w:rPr>
      </w:pPr>
      <w:r>
        <w:rPr>
          <w:b/>
          <w:bCs/>
          <w:sz w:val="24"/>
        </w:rPr>
        <w:t>1</w:t>
      </w:r>
      <w:r>
        <w:rPr>
          <w:sz w:val="24"/>
        </w:rPr>
        <w:t xml:space="preserve">  块瓦挑入檐沟的长度宜为50</w:t>
      </w:r>
      <w:r>
        <w:rPr>
          <w:rFonts w:eastAsia="黑体"/>
          <w:sz w:val="24"/>
        </w:rPr>
        <w:t>mm～7</w:t>
      </w:r>
      <w:r>
        <w:rPr>
          <w:sz w:val="24"/>
        </w:rPr>
        <w:t>0</w:t>
      </w:r>
      <w:r>
        <w:rPr>
          <w:rFonts w:eastAsia="黑体"/>
          <w:sz w:val="24"/>
        </w:rPr>
        <w:t>mm</w:t>
      </w:r>
      <w:r>
        <w:rPr>
          <w:sz w:val="24"/>
        </w:rPr>
        <w:t>；</w:t>
      </w:r>
    </w:p>
    <w:p>
      <w:pPr>
        <w:spacing w:line="360" w:lineRule="auto"/>
        <w:ind w:firstLine="482" w:firstLineChars="200"/>
        <w:rPr>
          <w:sz w:val="24"/>
        </w:rPr>
      </w:pPr>
      <w:r>
        <w:rPr>
          <w:b/>
          <w:bCs/>
          <w:sz w:val="24"/>
        </w:rPr>
        <w:t>2</w:t>
      </w:r>
      <w:r>
        <w:rPr>
          <w:sz w:val="24"/>
        </w:rPr>
        <w:t xml:space="preserve">  在屋檐最下排的挂瓦条上应设置</w:t>
      </w:r>
      <w:r>
        <w:rPr>
          <w:rFonts w:hint="eastAsia"/>
          <w:sz w:val="24"/>
        </w:rPr>
        <w:t>挂瓦枕</w:t>
      </w:r>
      <w:r>
        <w:rPr>
          <w:sz w:val="24"/>
        </w:rPr>
        <w:t>；</w:t>
      </w:r>
    </w:p>
    <w:p>
      <w:pPr>
        <w:spacing w:line="360" w:lineRule="auto"/>
        <w:ind w:firstLine="482" w:firstLineChars="200"/>
        <w:rPr>
          <w:sz w:val="24"/>
        </w:rPr>
      </w:pPr>
      <w:r>
        <w:rPr>
          <w:b/>
          <w:bCs/>
          <w:sz w:val="24"/>
        </w:rPr>
        <w:t>3</w:t>
      </w:r>
      <w:r>
        <w:rPr>
          <w:sz w:val="24"/>
        </w:rPr>
        <w:t xml:space="preserve">  檐口处</w:t>
      </w:r>
      <w:r>
        <w:rPr>
          <w:rFonts w:hint="eastAsia"/>
          <w:sz w:val="24"/>
        </w:rPr>
        <w:t>应</w:t>
      </w:r>
      <w:r>
        <w:rPr>
          <w:sz w:val="24"/>
        </w:rPr>
        <w:t>设置半封闭状的檐口挡</w:t>
      </w:r>
      <w:r>
        <w:rPr>
          <w:rFonts w:hint="eastAsia"/>
          <w:sz w:val="24"/>
        </w:rPr>
        <w:t>篦</w:t>
      </w:r>
      <w:r>
        <w:rPr>
          <w:sz w:val="24"/>
        </w:rPr>
        <w:t>；</w:t>
      </w:r>
    </w:p>
    <w:p>
      <w:pPr>
        <w:spacing w:line="360" w:lineRule="auto"/>
        <w:ind w:firstLine="482" w:firstLineChars="200"/>
        <w:rPr>
          <w:b/>
          <w:bCs/>
          <w:i/>
          <w:iCs/>
          <w:sz w:val="24"/>
        </w:rPr>
      </w:pPr>
      <w:r>
        <w:rPr>
          <w:b/>
          <w:bCs/>
          <w:sz w:val="24"/>
        </w:rPr>
        <w:t>4</w:t>
      </w:r>
      <w:r>
        <w:rPr>
          <w:b/>
          <w:bCs/>
          <w:i/>
          <w:iCs/>
          <w:sz w:val="24"/>
        </w:rPr>
        <w:t xml:space="preserve">  </w:t>
      </w:r>
      <w:r>
        <w:rPr>
          <w:sz w:val="24"/>
        </w:rPr>
        <w:t>檐口处最下排双层木条的迎风面宜安装檐口通风条。</w:t>
      </w:r>
    </w:p>
    <w:p>
      <w:pPr>
        <w:ind w:left="1" w:hanging="1" w:hangingChars="1"/>
        <w:jc w:val="center"/>
        <w:rPr>
          <w:rFonts w:eastAsia="黑体"/>
          <w:szCs w:val="21"/>
        </w:rPr>
      </w:pPr>
      <w:r>
        <w:rPr>
          <w:sz w:val="15"/>
          <w:szCs w:val="15"/>
        </w:rPr>
        <mc:AlternateContent>
          <mc:Choice Requires="wps">
            <w:drawing>
              <wp:anchor distT="0" distB="0" distL="114300" distR="114300" simplePos="0" relativeHeight="251704320" behindDoc="0" locked="0" layoutInCell="1" allowOverlap="1">
                <wp:simplePos x="0" y="0"/>
                <wp:positionH relativeFrom="column">
                  <wp:posOffset>1631950</wp:posOffset>
                </wp:positionH>
                <wp:positionV relativeFrom="paragraph">
                  <wp:posOffset>2062480</wp:posOffset>
                </wp:positionV>
                <wp:extent cx="114300" cy="198120"/>
                <wp:effectExtent l="3175" t="3175" r="0" b="0"/>
                <wp:wrapNone/>
                <wp:docPr id="1450" name="文本框 1178"/>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7</w:t>
                            </w:r>
                          </w:p>
                        </w:txbxContent>
                      </wps:txbx>
                      <wps:bodyPr rot="0" vert="horz" wrap="square" lIns="0" tIns="0" rIns="0" bIns="0" anchor="t" anchorCtr="0" upright="1">
                        <a:noAutofit/>
                      </wps:bodyPr>
                    </wps:wsp>
                  </a:graphicData>
                </a:graphic>
              </wp:anchor>
            </w:drawing>
          </mc:Choice>
          <mc:Fallback>
            <w:pict>
              <v:shape id="文本框 1178" o:spid="_x0000_s1026" o:spt="202" type="#_x0000_t202" style="position:absolute;left:0pt;margin-left:128.5pt;margin-top:162.4pt;height:15.6pt;width:9pt;z-index:251704320;mso-width-relative:page;mso-height-relative:page;" filled="f" stroked="f" coordsize="21600,21600" o:gfxdata="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mB20LZAAAACwEAAA8AAAAAAAAA&#10;AQAgAAAAIgAAAGRycy9kb3ducmV2LnhtbFBLAQIUABQAAAAIAIdO4kDeLb58EAIAAAoEAAAOAAAA&#10;AAAAAAEAIAAAACgBAABkcnMvZTJvRG9jLnhtbFBLBQYAAAAABgAGAFkBAACq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7</w:t>
                      </w:r>
                    </w:p>
                  </w:txbxContent>
                </v:textbox>
              </v:shape>
            </w:pict>
          </mc:Fallback>
        </mc:AlternateContent>
      </w:r>
      <w:r>
        <mc:AlternateContent>
          <mc:Choice Requires="wpg">
            <w:drawing>
              <wp:inline distT="0" distB="0" distL="0" distR="0">
                <wp:extent cx="4942840" cy="2667000"/>
                <wp:effectExtent l="0" t="0" r="0" b="0"/>
                <wp:docPr id="124" name="组合 124"/>
                <wp:cNvGraphicFramePr/>
                <a:graphic xmlns:a="http://schemas.openxmlformats.org/drawingml/2006/main">
                  <a:graphicData uri="http://schemas.microsoft.com/office/word/2010/wordprocessingGroup">
                    <wpg:wgp>
                      <wpg:cNvGrpSpPr/>
                      <wpg:grpSpPr>
                        <a:xfrm>
                          <a:off x="0" y="0"/>
                          <a:ext cx="4943027" cy="2667000"/>
                          <a:chOff x="189678" y="63500"/>
                          <a:chExt cx="4943027" cy="2667000"/>
                        </a:xfrm>
                      </wpg:grpSpPr>
                      <pic:pic xmlns:pic="http://schemas.openxmlformats.org/drawingml/2006/picture">
                        <pic:nvPicPr>
                          <pic:cNvPr id="125" name="图片 12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3625850" y="577850"/>
                            <a:ext cx="1506855" cy="1733550"/>
                          </a:xfrm>
                          <a:prstGeom prst="rect">
                            <a:avLst/>
                          </a:prstGeom>
                          <a:noFill/>
                          <a:ln>
                            <a:noFill/>
                          </a:ln>
                        </pic:spPr>
                      </pic:pic>
                      <pic:pic xmlns:pic="http://schemas.openxmlformats.org/drawingml/2006/picture">
                        <pic:nvPicPr>
                          <pic:cNvPr id="126" name="图片 126"/>
                          <pic:cNvPicPr>
                            <a:picLocks noChangeAspect="1"/>
                          </pic:cNvPicPr>
                        </pic:nvPicPr>
                        <pic:blipFill>
                          <a:blip r:embed="rId22" cstate="print">
                            <a:extLst>
                              <a:ext uri="{28A0092B-C50C-407E-A947-70E740481C1C}">
                                <a14:useLocalDpi xmlns:a14="http://schemas.microsoft.com/office/drawing/2010/main" val="0"/>
                              </a:ext>
                            </a:extLst>
                          </a:blip>
                          <a:srcRect l="21907" t="36145" r="55445" b="26244"/>
                          <a:stretch>
                            <a:fillRect/>
                          </a:stretch>
                        </pic:blipFill>
                        <pic:spPr>
                          <a:xfrm>
                            <a:off x="189678" y="63500"/>
                            <a:ext cx="3315395" cy="2667000"/>
                          </a:xfrm>
                          <a:prstGeom prst="rect">
                            <a:avLst/>
                          </a:prstGeom>
                          <a:noFill/>
                          <a:ln>
                            <a:noFill/>
                          </a:ln>
                        </pic:spPr>
                      </pic:pic>
                    </wpg:wgp>
                  </a:graphicData>
                </a:graphic>
              </wp:inline>
            </w:drawing>
          </mc:Choice>
          <mc:Fallback>
            <w:pict>
              <v:group id="_x0000_s1026" o:spid="_x0000_s1026" o:spt="203" style="height:210pt;width:389.2pt;" coordorigin="189678,63500" coordsize="4943027,2667000" o:gfxdata="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">
                <o:lock v:ext="edit" aspectratio="f"/>
                <v:shape id="_x0000_s1026" o:spid="_x0000_s1026" o:spt="75" type="#_x0000_t75" style="position:absolute;left:3625850;top:577850;height:1733550;width:1506855;" filled="f" o:preferrelative="t" stroked="f" coordsize="21600,21600" o:gfxdata="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c+SS8AAAA&#10;3AAAAA8AAAAAAAAAAQAgAAAAIgAAAGRycy9kb3ducmV2LnhtbFBLAQIUABQAAAAIAIdO4kAzLwWe&#10;OwAAADkAAAAQAAAAAAAAAAEAIAAAAAsBAABkcnMvc2hhcGV4bWwueG1sUEsFBgAAAAAGAAYAWwEA&#10;ALUDAAAAAA==&#10;">
                  <v:fill on="f" focussize="0,0"/>
                  <v:stroke on="f"/>
                  <v:imagedata r:id="rId21" o:title=""/>
                  <o:lock v:ext="edit" aspectratio="t"/>
                </v:shape>
                <v:shape id="_x0000_s1026" o:spid="_x0000_s1026" o:spt="75" type="#_x0000_t75" style="position:absolute;left:189678;top:63500;height:2667000;width:3315395;" filled="f" o:preferrelative="t" stroked="f" coordsize="21600,21600" o:gfxdata="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ra++8AAAA&#10;3AAAAA8AAAAAAAAAAQAgAAAAIgAAAGRycy9kb3ducmV2LnhtbFBLAQIUABQAAAAIAIdO4kAzLwWe&#10;OwAAADkAAAAQAAAAAAAAAAEAIAAAAAsBAABkcnMvc2hhcGV4bWwueG1sUEsFBgAAAAAGAAYAWwEA&#10;ALUDAAAAAA==&#10;">
                  <v:fill on="f" focussize="0,0"/>
                  <v:stroke on="f"/>
                  <v:imagedata r:id="rId22" cropleft="14357f" croptop="23688f" cropright="36336f" cropbottom="17199f" o:title=""/>
                  <o:lock v:ext="edit" aspectratio="t"/>
                </v:shape>
                <w10:wrap type="none"/>
                <w10:anchorlock/>
              </v:group>
            </w:pict>
          </mc:Fallback>
        </mc:AlternateContent>
      </w:r>
    </w:p>
    <w:p>
      <w:pPr>
        <w:widowControl/>
        <w:jc w:val="center"/>
        <w:rPr>
          <w:szCs w:val="21"/>
        </w:rPr>
      </w:pPr>
      <w:r>
        <w:rPr>
          <w:szCs w:val="21"/>
        </w:rPr>
        <w:t>图5.3.2 通风檐口与成品檐沟</w:t>
      </w:r>
    </w:p>
    <w:p>
      <w:pPr>
        <w:widowControl/>
        <w:jc w:val="center"/>
        <w:rPr>
          <w:szCs w:val="21"/>
        </w:rPr>
      </w:pPr>
      <w:r>
        <w:rPr>
          <w:szCs w:val="21"/>
        </w:rPr>
        <w:t>1-挂瓦枕；2-块瓦；3-防水垫层或</w:t>
      </w:r>
      <w:r>
        <w:rPr>
          <w:rFonts w:hint="eastAsia"/>
          <w:szCs w:val="21"/>
        </w:rPr>
        <w:t>卷材</w:t>
      </w:r>
      <w:r>
        <w:rPr>
          <w:szCs w:val="21"/>
        </w:rPr>
        <w:t>防水层；4-挂瓦条； 5-防水层；6-找平层；7-混凝土结构屋面板；8-檐口通风条；9-成品檐沟；10-檐口</w:t>
      </w:r>
      <w:r>
        <w:rPr>
          <w:rFonts w:hint="eastAsia"/>
          <w:szCs w:val="21"/>
        </w:rPr>
        <w:t>挡</w:t>
      </w:r>
      <w:r>
        <w:rPr>
          <w:szCs w:val="21"/>
        </w:rPr>
        <w:t>篦</w:t>
      </w:r>
    </w:p>
    <w:p>
      <w:pPr>
        <w:spacing w:line="360" w:lineRule="auto"/>
        <w:rPr>
          <w:color w:val="FF0000"/>
          <w:sz w:val="24"/>
        </w:rPr>
      </w:pPr>
      <w:r>
        <w:rPr>
          <w:b/>
          <w:bCs/>
          <w:sz w:val="24"/>
        </w:rPr>
        <w:t>5.3.3</w:t>
      </w:r>
      <w:r>
        <w:rPr>
          <w:sz w:val="24"/>
        </w:rPr>
        <w:t xml:space="preserve">  混凝土结构檐沟防水构造做法除应符合本标准5.3.2条的规定外，尚应符合下列规定。</w:t>
      </w:r>
    </w:p>
    <w:p>
      <w:pPr>
        <w:spacing w:line="360" w:lineRule="auto"/>
        <w:ind w:firstLine="482" w:firstLineChars="200"/>
        <w:rPr>
          <w:sz w:val="24"/>
        </w:rPr>
      </w:pPr>
      <w:r>
        <w:rPr>
          <w:b/>
          <w:bCs/>
          <w:sz w:val="24"/>
        </w:rPr>
        <w:t>1</w:t>
      </w:r>
      <w:r>
        <w:rPr>
          <w:sz w:val="24"/>
        </w:rPr>
        <w:t xml:space="preserve">  檐沟的纵向坡度不应小于1%；</w:t>
      </w:r>
    </w:p>
    <w:p>
      <w:pPr>
        <w:spacing w:line="360" w:lineRule="auto"/>
        <w:ind w:firstLine="482" w:firstLineChars="200"/>
        <w:rPr>
          <w:sz w:val="24"/>
        </w:rPr>
      </w:pPr>
      <w:r>
        <w:rPr>
          <w:b/>
          <w:bCs/>
          <w:sz w:val="24"/>
        </w:rPr>
        <w:t>2</w:t>
      </w:r>
      <w:r>
        <w:rPr>
          <w:sz w:val="24"/>
        </w:rPr>
        <w:t xml:space="preserve">  檐沟内部应进行多重防水处理，包含附加层在内防水层</w:t>
      </w:r>
      <w:r>
        <w:rPr>
          <w:rFonts w:hint="eastAsia"/>
          <w:sz w:val="24"/>
        </w:rPr>
        <w:t>不应超过</w:t>
      </w:r>
      <w:r>
        <w:rPr>
          <w:sz w:val="24"/>
        </w:rPr>
        <w:t>3道；</w:t>
      </w:r>
    </w:p>
    <w:p>
      <w:pPr>
        <w:spacing w:line="360" w:lineRule="auto"/>
        <w:ind w:firstLine="482" w:firstLineChars="200"/>
        <w:rPr>
          <w:sz w:val="24"/>
        </w:rPr>
      </w:pPr>
      <w:r>
        <w:rPr>
          <w:b/>
          <w:bCs/>
          <w:sz w:val="24"/>
        </w:rPr>
        <w:t>3</w:t>
      </w:r>
      <w:r>
        <w:rPr>
          <w:sz w:val="24"/>
        </w:rPr>
        <w:t xml:space="preserve">  防水层收头部位应钉压密封处理；</w:t>
      </w:r>
    </w:p>
    <w:p>
      <w:pPr>
        <w:spacing w:line="360" w:lineRule="auto"/>
        <w:ind w:firstLine="482" w:firstLineChars="200"/>
        <w:rPr>
          <w:b/>
          <w:bCs/>
          <w:i/>
          <w:iCs/>
          <w:sz w:val="24"/>
        </w:rPr>
      </w:pPr>
      <w:r>
        <w:rPr>
          <w:b/>
          <w:bCs/>
          <w:sz w:val="24"/>
        </w:rPr>
        <w:t>4</w:t>
      </w:r>
      <w:r>
        <w:rPr>
          <w:b/>
          <w:bCs/>
          <w:i/>
          <w:iCs/>
          <w:sz w:val="24"/>
        </w:rPr>
        <w:t xml:space="preserve">  </w:t>
      </w:r>
      <w:r>
        <w:rPr>
          <w:sz w:val="24"/>
        </w:rPr>
        <w:t>非外露使用的防水层应设置保护层。</w:t>
      </w:r>
    </w:p>
    <w:p>
      <w:pPr>
        <w:spacing w:line="360" w:lineRule="auto"/>
        <w:jc w:val="center"/>
        <w:rPr>
          <w:sz w:val="24"/>
        </w:rPr>
      </w:pPr>
      <w:r>
        <w:drawing>
          <wp:inline distT="0" distB="0" distL="0" distR="0">
            <wp:extent cx="3136900" cy="2777490"/>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3" cstate="print">
                      <a:extLst>
                        <a:ext uri="{28A0092B-C50C-407E-A947-70E740481C1C}">
                          <a14:useLocalDpi xmlns:a14="http://schemas.microsoft.com/office/drawing/2010/main" val="0"/>
                        </a:ext>
                      </a:extLst>
                    </a:blip>
                    <a:srcRect l="22634" t="12170" r="35348" b="18188"/>
                    <a:stretch>
                      <a:fillRect/>
                    </a:stretch>
                  </pic:blipFill>
                  <pic:spPr>
                    <a:xfrm>
                      <a:off x="0" y="0"/>
                      <a:ext cx="3142663" cy="2782472"/>
                    </a:xfrm>
                    <a:prstGeom prst="rect">
                      <a:avLst/>
                    </a:prstGeom>
                    <a:noFill/>
                    <a:ln>
                      <a:noFill/>
                    </a:ln>
                  </pic:spPr>
                </pic:pic>
              </a:graphicData>
            </a:graphic>
          </wp:inline>
        </w:drawing>
      </w:r>
    </w:p>
    <w:p>
      <w:pPr>
        <w:spacing w:line="360" w:lineRule="auto"/>
        <w:jc w:val="center"/>
        <w:rPr>
          <w:szCs w:val="21"/>
        </w:rPr>
      </w:pPr>
      <w:r>
        <w:rPr>
          <w:szCs w:val="21"/>
        </w:rPr>
        <w:t>图5.3.3  通风檐口与混凝土结构檐沟</w:t>
      </w:r>
    </w:p>
    <w:p>
      <w:pPr>
        <w:spacing w:line="360" w:lineRule="auto"/>
        <w:jc w:val="center"/>
        <w:rPr>
          <w:szCs w:val="21"/>
        </w:rPr>
      </w:pPr>
      <w:r>
        <w:rPr>
          <w:szCs w:val="21"/>
        </w:rPr>
        <w:t>1</w:t>
      </w:r>
      <w:r>
        <w:rPr>
          <w:rFonts w:hint="eastAsia"/>
          <w:szCs w:val="21"/>
        </w:rPr>
        <w:t>-挂瓦枕；2-块瓦；3-防水垫层或卷材防水层；4-挂瓦条； 5-保护层；6-防水层；7-附加层；8-落水口；9-找平层；10-混凝土结构屋面板</w:t>
      </w:r>
    </w:p>
    <w:p>
      <w:pPr>
        <w:spacing w:line="360" w:lineRule="auto"/>
        <w:rPr>
          <w:sz w:val="24"/>
        </w:rPr>
      </w:pPr>
      <w:r>
        <w:rPr>
          <w:b/>
          <w:bCs/>
          <w:sz w:val="24"/>
        </w:rPr>
        <w:t>5.3.4</w:t>
      </w:r>
      <w:r>
        <w:rPr>
          <w:sz w:val="24"/>
        </w:rPr>
        <w:t xml:space="preserve">  混凝土结构屋面水平天沟防水等级应与屋面防水等级一致，纵向排水坡度不应小于1%。斜天沟宜采用成品天沟，天沟底部防水卷材防水层应由沟底上翻，</w:t>
      </w:r>
      <w:r>
        <w:rPr>
          <w:rFonts w:hint="eastAsia"/>
          <w:sz w:val="24"/>
        </w:rPr>
        <w:t>附加层宽度</w:t>
      </w:r>
      <w:r>
        <w:rPr>
          <w:sz w:val="24"/>
        </w:rPr>
        <w:t>不应小于500mm，天沟两侧瓦层间距不应小于120mm（图5.3.4）。</w:t>
      </w:r>
    </w:p>
    <w:p>
      <w:pPr>
        <w:spacing w:line="360" w:lineRule="auto"/>
        <w:jc w:val="center"/>
        <w:rPr>
          <w:sz w:val="24"/>
        </w:rPr>
      </w:pPr>
      <w:r>
        <w:drawing>
          <wp:inline distT="0" distB="0" distL="0" distR="0">
            <wp:extent cx="3891915" cy="2399665"/>
            <wp:effectExtent l="0" t="0" r="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4" cstate="print">
                      <a:extLst>
                        <a:ext uri="{28A0092B-C50C-407E-A947-70E740481C1C}">
                          <a14:useLocalDpi xmlns:a14="http://schemas.microsoft.com/office/drawing/2010/main" val="0"/>
                        </a:ext>
                      </a:extLst>
                    </a:blip>
                    <a:srcRect l="18059" t="33345" r="28606" b="5079"/>
                    <a:stretch>
                      <a:fillRect/>
                    </a:stretch>
                  </pic:blipFill>
                  <pic:spPr>
                    <a:xfrm>
                      <a:off x="0" y="0"/>
                      <a:ext cx="3897534" cy="2403693"/>
                    </a:xfrm>
                    <a:prstGeom prst="rect">
                      <a:avLst/>
                    </a:prstGeom>
                    <a:noFill/>
                    <a:ln>
                      <a:noFill/>
                    </a:ln>
                  </pic:spPr>
                </pic:pic>
              </a:graphicData>
            </a:graphic>
          </wp:inline>
        </w:drawing>
      </w:r>
    </w:p>
    <w:p>
      <w:pPr>
        <w:spacing w:line="360" w:lineRule="auto"/>
        <w:jc w:val="center"/>
        <w:rPr>
          <w:szCs w:val="21"/>
        </w:rPr>
      </w:pPr>
      <w:r>
        <w:rPr>
          <w:szCs w:val="21"/>
        </w:rPr>
        <w:t>图5.3.4  斜天沟</w:t>
      </w:r>
    </w:p>
    <w:p>
      <w:pPr>
        <w:spacing w:line="360" w:lineRule="auto"/>
        <w:jc w:val="center"/>
        <w:rPr>
          <w:szCs w:val="21"/>
        </w:rPr>
      </w:pPr>
      <w:r>
        <w:rPr>
          <w:szCs w:val="21"/>
        </w:rPr>
        <w:t>1-块瓦；2-挂瓦条；3-防水垫层或</w:t>
      </w:r>
      <w:r>
        <w:rPr>
          <w:rFonts w:hint="eastAsia"/>
          <w:szCs w:val="21"/>
        </w:rPr>
        <w:t>卷材</w:t>
      </w:r>
      <w:r>
        <w:rPr>
          <w:szCs w:val="21"/>
        </w:rPr>
        <w:t>防水层；4-顺水条； 5-成品天沟；6-保温层；7-防水层；8-找平层；9-混凝土结构屋面板</w:t>
      </w:r>
    </w:p>
    <w:p>
      <w:pPr>
        <w:spacing w:line="360" w:lineRule="auto"/>
        <w:rPr>
          <w:color w:val="FF0000"/>
          <w:sz w:val="24"/>
        </w:rPr>
      </w:pPr>
    </w:p>
    <w:p>
      <w:pPr>
        <w:spacing w:line="360" w:lineRule="auto"/>
        <w:rPr>
          <w:sz w:val="24"/>
        </w:rPr>
      </w:pPr>
      <w:r>
        <w:rPr>
          <w:b/>
          <w:bCs/>
          <w:sz w:val="24"/>
        </w:rPr>
        <w:t>5.3.5</w:t>
      </w:r>
      <w:r>
        <w:rPr>
          <w:sz w:val="24"/>
        </w:rPr>
        <w:t xml:space="preserve">  悬山部位封檐瓦</w:t>
      </w:r>
      <w:r>
        <w:rPr>
          <w:rFonts w:hint="eastAsia"/>
          <w:sz w:val="24"/>
        </w:rPr>
        <w:t>下</w:t>
      </w:r>
      <w:r>
        <w:rPr>
          <w:sz w:val="24"/>
        </w:rPr>
        <w:t>宜铺设</w:t>
      </w:r>
      <w:r>
        <w:rPr>
          <w:rFonts w:hint="eastAsia"/>
          <w:sz w:val="24"/>
        </w:rPr>
        <w:t>自粘</w:t>
      </w:r>
      <w:r>
        <w:rPr>
          <w:sz w:val="24"/>
        </w:rPr>
        <w:t>高分子泛水材料，封檐瓦和封檐板</w:t>
      </w:r>
      <w:r>
        <w:rPr>
          <w:rFonts w:hint="eastAsia"/>
          <w:sz w:val="24"/>
        </w:rPr>
        <w:t>应</w:t>
      </w:r>
      <w:r>
        <w:rPr>
          <w:sz w:val="24"/>
        </w:rPr>
        <w:t>机械固定安装（图5.3.5）。</w:t>
      </w:r>
    </w:p>
    <w:p>
      <w:pPr>
        <w:widowControl/>
        <w:jc w:val="center"/>
      </w:pPr>
      <w:r>
        <w:rPr>
          <w:rFonts w:hint="eastAsia"/>
        </w:rPr>
        <w:drawing>
          <wp:inline distT="0" distB="0" distL="0" distR="0">
            <wp:extent cx="3814445" cy="22072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5" cstate="print">
                      <a:extLst>
                        <a:ext uri="{28A0092B-C50C-407E-A947-70E740481C1C}">
                          <a14:useLocalDpi xmlns:a14="http://schemas.microsoft.com/office/drawing/2010/main" val="0"/>
                        </a:ext>
                      </a:extLst>
                    </a:blip>
                    <a:srcRect l="28292" t="25918" r="19697" b="17737"/>
                    <a:stretch>
                      <a:fillRect/>
                    </a:stretch>
                  </pic:blipFill>
                  <pic:spPr>
                    <a:xfrm>
                      <a:off x="0" y="0"/>
                      <a:ext cx="3822294" cy="2211976"/>
                    </a:xfrm>
                    <a:prstGeom prst="rect">
                      <a:avLst/>
                    </a:prstGeom>
                    <a:noFill/>
                    <a:ln>
                      <a:noFill/>
                    </a:ln>
                  </pic:spPr>
                </pic:pic>
              </a:graphicData>
            </a:graphic>
          </wp:inline>
        </w:drawing>
      </w:r>
    </w:p>
    <w:p>
      <w:pPr>
        <w:widowControl/>
        <w:jc w:val="center"/>
        <w:rPr>
          <w:szCs w:val="21"/>
        </w:rPr>
      </w:pPr>
    </w:p>
    <w:p>
      <w:pPr>
        <w:widowControl/>
        <w:jc w:val="center"/>
        <w:rPr>
          <w:szCs w:val="21"/>
        </w:rPr>
      </w:pPr>
      <w:r>
        <w:rPr>
          <w:szCs w:val="21"/>
        </w:rPr>
        <w:t>图5.3.5  悬山</w:t>
      </w:r>
    </w:p>
    <w:p>
      <w:pPr>
        <w:widowControl/>
        <w:jc w:val="center"/>
        <w:rPr>
          <w:szCs w:val="21"/>
        </w:rPr>
      </w:pPr>
      <w:r>
        <w:rPr>
          <w:szCs w:val="21"/>
        </w:rPr>
        <w:t>1-块瓦；2-顺水条；3-挂瓦条；4-防水垫层或</w:t>
      </w:r>
      <w:r>
        <w:rPr>
          <w:rFonts w:hint="eastAsia"/>
          <w:szCs w:val="21"/>
        </w:rPr>
        <w:t>卷材</w:t>
      </w:r>
      <w:r>
        <w:rPr>
          <w:szCs w:val="21"/>
        </w:rPr>
        <w:t>防水层；5-保温层；6-防水层；7-找平层；8-混凝土结构屋面板；9-</w:t>
      </w:r>
      <w:r>
        <w:rPr>
          <w:rFonts w:hint="eastAsia"/>
          <w:szCs w:val="21"/>
        </w:rPr>
        <w:t>自粘</w:t>
      </w:r>
      <w:r>
        <w:rPr>
          <w:szCs w:val="21"/>
        </w:rPr>
        <w:t>高分子泛水材料；10-封檐瓦；11-封檐板</w:t>
      </w:r>
    </w:p>
    <w:p>
      <w:pPr>
        <w:widowControl/>
        <w:jc w:val="center"/>
        <w:rPr>
          <w:color w:val="FF0000"/>
          <w:szCs w:val="21"/>
        </w:rPr>
      </w:pPr>
    </w:p>
    <w:p>
      <w:pPr>
        <w:spacing w:line="360" w:lineRule="auto"/>
        <w:rPr>
          <w:sz w:val="24"/>
        </w:rPr>
      </w:pPr>
      <w:r>
        <w:rPr>
          <w:b/>
          <w:bCs/>
          <w:sz w:val="24"/>
        </w:rPr>
        <w:t>5.3.6</w:t>
      </w:r>
      <w:r>
        <w:rPr>
          <w:sz w:val="24"/>
        </w:rPr>
        <w:t xml:space="preserve">  山墙</w:t>
      </w:r>
      <w:r>
        <w:rPr>
          <w:rFonts w:hint="eastAsia"/>
          <w:sz w:val="24"/>
        </w:rPr>
        <w:t>部位宜采用</w:t>
      </w:r>
      <w:r>
        <w:rPr>
          <w:sz w:val="24"/>
        </w:rPr>
        <w:t>自粘柔性泛水材料，泛水材料应覆盖在瓦上，与瓦</w:t>
      </w:r>
      <w:r>
        <w:rPr>
          <w:rFonts w:hint="eastAsia"/>
          <w:sz w:val="24"/>
        </w:rPr>
        <w:t>片</w:t>
      </w:r>
      <w:r>
        <w:rPr>
          <w:sz w:val="24"/>
        </w:rPr>
        <w:t>的搭接宽度不应小于150mm（图5.3.6）</w:t>
      </w:r>
      <w:r>
        <w:rPr>
          <w:rFonts w:hint="eastAsia"/>
          <w:sz w:val="24"/>
        </w:rPr>
        <w:t>，并应符合下列规定：</w:t>
      </w:r>
    </w:p>
    <w:p>
      <w:pPr>
        <w:spacing w:line="360" w:lineRule="auto"/>
        <w:ind w:firstLine="482" w:firstLineChars="200"/>
        <w:rPr>
          <w:sz w:val="24"/>
        </w:rPr>
      </w:pPr>
      <w:r>
        <w:rPr>
          <w:b/>
          <w:bCs/>
          <w:sz w:val="24"/>
        </w:rPr>
        <w:t>1</w:t>
      </w:r>
      <w:r>
        <w:rPr>
          <w:sz w:val="24"/>
        </w:rPr>
        <w:t xml:space="preserve">  防水层上翻出瓦面应不少于150mm，泛水上翻高度应不少于150mm；</w:t>
      </w:r>
    </w:p>
    <w:p>
      <w:pPr>
        <w:spacing w:line="360" w:lineRule="auto"/>
        <w:ind w:firstLine="482" w:firstLineChars="200"/>
        <w:rPr>
          <w:sz w:val="24"/>
        </w:rPr>
      </w:pPr>
      <w:r>
        <w:rPr>
          <w:b/>
          <w:bCs/>
          <w:sz w:val="24"/>
        </w:rPr>
        <w:t>2</w:t>
      </w:r>
      <w:r>
        <w:rPr>
          <w:sz w:val="24"/>
        </w:rPr>
        <w:t xml:space="preserve">  屋面与山墙连接部位的防水层上应铺设自粘</w:t>
      </w:r>
      <w:r>
        <w:rPr>
          <w:rFonts w:hint="eastAsia"/>
          <w:sz w:val="24"/>
        </w:rPr>
        <w:t>柔性</w:t>
      </w:r>
      <w:r>
        <w:rPr>
          <w:sz w:val="24"/>
        </w:rPr>
        <w:t>泛水带；</w:t>
      </w:r>
    </w:p>
    <w:p>
      <w:pPr>
        <w:spacing w:line="360" w:lineRule="auto"/>
        <w:ind w:firstLine="482" w:firstLineChars="200"/>
        <w:rPr>
          <w:sz w:val="24"/>
        </w:rPr>
      </w:pPr>
      <w:r>
        <w:rPr>
          <w:b/>
          <w:bCs/>
          <w:sz w:val="24"/>
        </w:rPr>
        <w:t>3</w:t>
      </w:r>
      <w:r>
        <w:rPr>
          <w:sz w:val="24"/>
        </w:rPr>
        <w:t xml:space="preserve">  泛水材料</w:t>
      </w:r>
      <w:r>
        <w:rPr>
          <w:rFonts w:hint="eastAsia"/>
          <w:sz w:val="24"/>
        </w:rPr>
        <w:t>应</w:t>
      </w:r>
      <w:r>
        <w:rPr>
          <w:sz w:val="24"/>
        </w:rPr>
        <w:t>采用金属压条固定，并</w:t>
      </w:r>
      <w:r>
        <w:rPr>
          <w:rFonts w:hint="eastAsia"/>
          <w:sz w:val="24"/>
        </w:rPr>
        <w:t>应</w:t>
      </w:r>
      <w:r>
        <w:rPr>
          <w:sz w:val="24"/>
        </w:rPr>
        <w:t>密封处理。</w:t>
      </w:r>
    </w:p>
    <w:p>
      <w:pPr>
        <w:spacing w:line="360" w:lineRule="auto"/>
        <w:rPr>
          <w:sz w:val="24"/>
        </w:rPr>
      </w:pPr>
    </w:p>
    <w:p>
      <w:pPr>
        <w:spacing w:line="360" w:lineRule="auto"/>
        <w:jc w:val="center"/>
        <w:rPr>
          <w:sz w:val="24"/>
        </w:rPr>
      </w:pPr>
      <w:r>
        <w:rPr>
          <w:rFonts w:hint="eastAsia"/>
        </w:rPr>
        <w:drawing>
          <wp:inline distT="0" distB="0" distL="0" distR="0">
            <wp:extent cx="3890645" cy="266827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6" cstate="print">
                      <a:extLst>
                        <a:ext uri="{28A0092B-C50C-407E-A947-70E740481C1C}">
                          <a14:useLocalDpi xmlns:a14="http://schemas.microsoft.com/office/drawing/2010/main" val="0"/>
                        </a:ext>
                      </a:extLst>
                    </a:blip>
                    <a:srcRect l="16977" t="12170" r="23549" b="13455"/>
                    <a:stretch>
                      <a:fillRect/>
                    </a:stretch>
                  </pic:blipFill>
                  <pic:spPr>
                    <a:xfrm>
                      <a:off x="0" y="0"/>
                      <a:ext cx="3898115" cy="2673393"/>
                    </a:xfrm>
                    <a:prstGeom prst="rect">
                      <a:avLst/>
                    </a:prstGeom>
                    <a:noFill/>
                    <a:ln>
                      <a:noFill/>
                    </a:ln>
                  </pic:spPr>
                </pic:pic>
              </a:graphicData>
            </a:graphic>
          </wp:inline>
        </w:drawing>
      </w:r>
    </w:p>
    <w:p>
      <w:pPr>
        <w:spacing w:line="360" w:lineRule="auto"/>
        <w:jc w:val="center"/>
        <w:rPr>
          <w:szCs w:val="21"/>
        </w:rPr>
      </w:pPr>
      <w:r>
        <w:rPr>
          <w:szCs w:val="21"/>
        </w:rPr>
        <w:t>图5.3.6  山墙</w:t>
      </w:r>
    </w:p>
    <w:p>
      <w:pPr>
        <w:widowControl/>
        <w:jc w:val="center"/>
        <w:rPr>
          <w:szCs w:val="21"/>
        </w:rPr>
      </w:pPr>
      <w:r>
        <w:rPr>
          <w:szCs w:val="21"/>
        </w:rPr>
        <w:t>1</w:t>
      </w:r>
      <w:r>
        <w:rPr>
          <w:rFonts w:hint="eastAsia"/>
          <w:szCs w:val="21"/>
        </w:rPr>
        <w:t>-压条及密封材料</w:t>
      </w:r>
      <w:r>
        <w:rPr>
          <w:szCs w:val="21"/>
        </w:rPr>
        <w:t>；2</w:t>
      </w:r>
      <w:r>
        <w:rPr>
          <w:rFonts w:hint="eastAsia"/>
          <w:szCs w:val="21"/>
        </w:rPr>
        <w:t>-</w:t>
      </w:r>
      <w:r>
        <w:rPr>
          <w:szCs w:val="21"/>
        </w:rPr>
        <w:t>自粘柔性泛水</w:t>
      </w:r>
      <w:r>
        <w:rPr>
          <w:rFonts w:hint="eastAsia"/>
          <w:szCs w:val="21"/>
        </w:rPr>
        <w:t>材料</w:t>
      </w:r>
      <w:r>
        <w:rPr>
          <w:szCs w:val="21"/>
        </w:rPr>
        <w:t>；3</w:t>
      </w:r>
      <w:r>
        <w:rPr>
          <w:rFonts w:hint="eastAsia"/>
          <w:szCs w:val="21"/>
        </w:rPr>
        <w:t>-块瓦</w:t>
      </w:r>
      <w:r>
        <w:rPr>
          <w:szCs w:val="21"/>
        </w:rPr>
        <w:t>；4</w:t>
      </w:r>
      <w:r>
        <w:rPr>
          <w:rFonts w:hint="eastAsia"/>
          <w:szCs w:val="21"/>
        </w:rPr>
        <w:t>-挂瓦条；</w:t>
      </w:r>
      <w:r>
        <w:rPr>
          <w:szCs w:val="21"/>
        </w:rPr>
        <w:t>5</w:t>
      </w:r>
      <w:r>
        <w:rPr>
          <w:rFonts w:hint="eastAsia"/>
          <w:szCs w:val="21"/>
        </w:rPr>
        <w:t>-防水垫层或卷材防水层；</w:t>
      </w:r>
      <w:r>
        <w:rPr>
          <w:szCs w:val="21"/>
        </w:rPr>
        <w:t>6</w:t>
      </w:r>
      <w:r>
        <w:rPr>
          <w:rFonts w:hint="eastAsia"/>
          <w:szCs w:val="21"/>
        </w:rPr>
        <w:t>-保温层；</w:t>
      </w:r>
      <w:r>
        <w:rPr>
          <w:szCs w:val="21"/>
        </w:rPr>
        <w:t>7</w:t>
      </w:r>
      <w:r>
        <w:rPr>
          <w:rFonts w:hint="eastAsia"/>
          <w:szCs w:val="21"/>
        </w:rPr>
        <w:t>-顺水条；</w:t>
      </w:r>
      <w:r>
        <w:rPr>
          <w:szCs w:val="21"/>
        </w:rPr>
        <w:t>8</w:t>
      </w:r>
      <w:r>
        <w:rPr>
          <w:rFonts w:hint="eastAsia"/>
          <w:szCs w:val="21"/>
        </w:rPr>
        <w:t>-防水层；</w:t>
      </w:r>
      <w:r>
        <w:rPr>
          <w:szCs w:val="21"/>
        </w:rPr>
        <w:t>9</w:t>
      </w:r>
      <w:r>
        <w:rPr>
          <w:rFonts w:hint="eastAsia"/>
          <w:szCs w:val="21"/>
        </w:rPr>
        <w:t>-找平层；</w:t>
      </w:r>
      <w:r>
        <w:rPr>
          <w:szCs w:val="21"/>
        </w:rPr>
        <w:t>10</w:t>
      </w:r>
      <w:r>
        <w:rPr>
          <w:rFonts w:hint="eastAsia"/>
          <w:szCs w:val="21"/>
        </w:rPr>
        <w:t>-混凝土结构屋面板</w:t>
      </w:r>
    </w:p>
    <w:p>
      <w:pPr>
        <w:spacing w:line="360" w:lineRule="auto"/>
        <w:rPr>
          <w:sz w:val="24"/>
        </w:rPr>
      </w:pPr>
      <w:r>
        <w:rPr>
          <w:b/>
          <w:bCs/>
          <w:sz w:val="24"/>
        </w:rPr>
        <w:t>5.3.7</w:t>
      </w:r>
      <w:r>
        <w:rPr>
          <w:sz w:val="24"/>
        </w:rPr>
        <w:t xml:space="preserve">  穿出屋面管道部位构造（图5.3.7）应符合下列规定：</w:t>
      </w:r>
    </w:p>
    <w:p>
      <w:pPr>
        <w:spacing w:line="360" w:lineRule="auto"/>
        <w:ind w:firstLine="482" w:firstLineChars="200"/>
        <w:rPr>
          <w:sz w:val="24"/>
        </w:rPr>
      </w:pPr>
      <w:r>
        <w:rPr>
          <w:b/>
          <w:bCs/>
          <w:sz w:val="24"/>
        </w:rPr>
        <w:t>1</w:t>
      </w:r>
      <w:r>
        <w:rPr>
          <w:sz w:val="24"/>
        </w:rPr>
        <w:t xml:space="preserve"> </w:t>
      </w:r>
      <w:r>
        <w:rPr>
          <w:rFonts w:hint="eastAsia"/>
          <w:sz w:val="24"/>
        </w:rPr>
        <w:t>在</w:t>
      </w:r>
      <w:r>
        <w:rPr>
          <w:sz w:val="24"/>
        </w:rPr>
        <w:t>穿屋面</w:t>
      </w:r>
      <w:r>
        <w:rPr>
          <w:rFonts w:hint="eastAsia"/>
          <w:sz w:val="24"/>
        </w:rPr>
        <w:t>瓦层</w:t>
      </w:r>
      <w:r>
        <w:rPr>
          <w:sz w:val="24"/>
        </w:rPr>
        <w:t>管道上坡方向</w:t>
      </w:r>
      <w:r>
        <w:rPr>
          <w:rFonts w:hint="eastAsia"/>
          <w:sz w:val="24"/>
        </w:rPr>
        <w:t>，自粘</w:t>
      </w:r>
      <w:r>
        <w:rPr>
          <w:sz w:val="24"/>
        </w:rPr>
        <w:t>高分子泛水材料与</w:t>
      </w:r>
      <w:r>
        <w:rPr>
          <w:rFonts w:hint="eastAsia"/>
          <w:sz w:val="24"/>
        </w:rPr>
        <w:t>瓦片</w:t>
      </w:r>
      <w:r>
        <w:rPr>
          <w:sz w:val="24"/>
        </w:rPr>
        <w:t>搭接宽度</w:t>
      </w:r>
      <w:r>
        <w:rPr>
          <w:rFonts w:hint="eastAsia"/>
          <w:sz w:val="24"/>
        </w:rPr>
        <w:t>不应小于</w:t>
      </w:r>
      <w:r>
        <w:rPr>
          <w:sz w:val="24"/>
        </w:rPr>
        <w:t>300</w:t>
      </w:r>
      <w:r>
        <w:rPr>
          <w:rFonts w:eastAsia="黑体"/>
          <w:sz w:val="24"/>
        </w:rPr>
        <w:t>mm</w:t>
      </w:r>
      <w:r>
        <w:rPr>
          <w:sz w:val="24"/>
        </w:rPr>
        <w:t>，并应压入上一排瓦片的底部；</w:t>
      </w:r>
    </w:p>
    <w:p>
      <w:pPr>
        <w:spacing w:line="360" w:lineRule="auto"/>
        <w:ind w:firstLine="482" w:firstLineChars="200"/>
        <w:rPr>
          <w:sz w:val="24"/>
        </w:rPr>
      </w:pPr>
      <w:r>
        <w:rPr>
          <w:b/>
          <w:bCs/>
          <w:sz w:val="24"/>
        </w:rPr>
        <w:t>2</w:t>
      </w:r>
      <w:r>
        <w:rPr>
          <w:sz w:val="24"/>
        </w:rPr>
        <w:t xml:space="preserve">  </w:t>
      </w:r>
      <w:r>
        <w:rPr>
          <w:rFonts w:hint="eastAsia"/>
          <w:sz w:val="24"/>
        </w:rPr>
        <w:t>在</w:t>
      </w:r>
      <w:r>
        <w:rPr>
          <w:sz w:val="24"/>
        </w:rPr>
        <w:t>穿屋面</w:t>
      </w:r>
      <w:r>
        <w:rPr>
          <w:rFonts w:hint="eastAsia"/>
          <w:sz w:val="24"/>
        </w:rPr>
        <w:t>瓦层</w:t>
      </w:r>
      <w:r>
        <w:rPr>
          <w:sz w:val="24"/>
        </w:rPr>
        <w:t>管道下坡方向</w:t>
      </w:r>
      <w:r>
        <w:rPr>
          <w:rFonts w:hint="eastAsia"/>
          <w:sz w:val="24"/>
        </w:rPr>
        <w:t>，自粘</w:t>
      </w:r>
      <w:r>
        <w:rPr>
          <w:sz w:val="24"/>
        </w:rPr>
        <w:t>高分子泛水材料与屋面瓦搭接宽度</w:t>
      </w:r>
      <w:r>
        <w:rPr>
          <w:rFonts w:hint="eastAsia"/>
          <w:sz w:val="24"/>
        </w:rPr>
        <w:t>不应小于</w:t>
      </w:r>
      <w:r>
        <w:rPr>
          <w:sz w:val="24"/>
        </w:rPr>
        <w:t>150</w:t>
      </w:r>
      <w:r>
        <w:rPr>
          <w:rFonts w:eastAsia="黑体"/>
          <w:sz w:val="24"/>
        </w:rPr>
        <w:t>mm</w:t>
      </w:r>
      <w:r>
        <w:rPr>
          <w:sz w:val="24"/>
        </w:rPr>
        <w:t>，并应粘结在下一排瓦片的上部</w:t>
      </w:r>
      <w:r>
        <w:rPr>
          <w:rFonts w:hint="eastAsia"/>
          <w:sz w:val="24"/>
        </w:rPr>
        <w:t>；</w:t>
      </w:r>
    </w:p>
    <w:p>
      <w:pPr>
        <w:spacing w:line="360" w:lineRule="auto"/>
        <w:ind w:firstLine="482" w:firstLineChars="200"/>
        <w:rPr>
          <w:rFonts w:eastAsia="黑体"/>
          <w:sz w:val="24"/>
        </w:rPr>
      </w:pPr>
      <w:r>
        <w:rPr>
          <w:b/>
          <w:bCs/>
          <w:sz w:val="24"/>
        </w:rPr>
        <w:t>3</w:t>
      </w:r>
      <w:r>
        <w:rPr>
          <w:sz w:val="24"/>
        </w:rPr>
        <w:t xml:space="preserve">  </w:t>
      </w:r>
      <w:r>
        <w:rPr>
          <w:rFonts w:hint="eastAsia"/>
          <w:sz w:val="24"/>
        </w:rPr>
        <w:t>自粘</w:t>
      </w:r>
      <w:r>
        <w:rPr>
          <w:sz w:val="24"/>
        </w:rPr>
        <w:t>高分子泛水材料与</w:t>
      </w:r>
      <w:r>
        <w:rPr>
          <w:rFonts w:hint="eastAsia"/>
          <w:sz w:val="24"/>
        </w:rPr>
        <w:t>出屋面瓦层管道</w:t>
      </w:r>
      <w:r>
        <w:rPr>
          <w:sz w:val="24"/>
        </w:rPr>
        <w:t>左右</w:t>
      </w:r>
      <w:r>
        <w:rPr>
          <w:rFonts w:hint="eastAsia"/>
          <w:sz w:val="24"/>
        </w:rPr>
        <w:t>两侧瓦片</w:t>
      </w:r>
      <w:r>
        <w:rPr>
          <w:sz w:val="24"/>
        </w:rPr>
        <w:t>的搭接宽度</w:t>
      </w:r>
      <w:r>
        <w:rPr>
          <w:rFonts w:hint="eastAsia"/>
          <w:sz w:val="24"/>
        </w:rPr>
        <w:t>各不应小于</w:t>
      </w:r>
      <w:r>
        <w:rPr>
          <w:sz w:val="24"/>
        </w:rPr>
        <w:t>150</w:t>
      </w:r>
      <w:r>
        <w:rPr>
          <w:rFonts w:eastAsia="黑体"/>
          <w:sz w:val="24"/>
        </w:rPr>
        <w:t>mm；</w:t>
      </w:r>
    </w:p>
    <w:p>
      <w:pPr>
        <w:spacing w:line="360" w:lineRule="auto"/>
        <w:ind w:firstLine="482" w:firstLineChars="200"/>
        <w:rPr>
          <w:sz w:val="24"/>
        </w:rPr>
      </w:pPr>
      <w:r>
        <w:rPr>
          <w:b/>
          <w:bCs/>
          <w:sz w:val="24"/>
        </w:rPr>
        <w:t>4</w:t>
      </w:r>
      <w:r>
        <w:rPr>
          <w:sz w:val="24"/>
        </w:rPr>
        <w:t xml:space="preserve">  穿出屋面管道的泛水上部</w:t>
      </w:r>
      <w:r>
        <w:rPr>
          <w:rFonts w:hint="eastAsia"/>
          <w:sz w:val="24"/>
        </w:rPr>
        <w:t>采用金属箍固定，并</w:t>
      </w:r>
      <w:r>
        <w:rPr>
          <w:sz w:val="24"/>
        </w:rPr>
        <w:t>应用密封材料封边；</w:t>
      </w:r>
    </w:p>
    <w:p>
      <w:pPr>
        <w:spacing w:line="360" w:lineRule="auto"/>
        <w:ind w:firstLine="482" w:firstLineChars="200"/>
        <w:rPr>
          <w:b/>
          <w:bCs/>
          <w:i/>
          <w:iCs/>
          <w:sz w:val="24"/>
        </w:rPr>
      </w:pPr>
      <w:r>
        <w:rPr>
          <w:b/>
          <w:bCs/>
          <w:sz w:val="24"/>
        </w:rPr>
        <w:t>5</w:t>
      </w:r>
      <w:r>
        <w:rPr>
          <w:b/>
          <w:bCs/>
          <w:i/>
          <w:iCs/>
          <w:sz w:val="24"/>
        </w:rPr>
        <w:t xml:space="preserve">  </w:t>
      </w:r>
      <w:r>
        <w:rPr>
          <w:sz w:val="24"/>
        </w:rPr>
        <w:t>出屋面管道直径小于150mm时，宜采用成品管道套件。</w:t>
      </w:r>
    </w:p>
    <w:p>
      <w:pPr>
        <w:tabs>
          <w:tab w:val="left" w:pos="706"/>
          <w:tab w:val="left" w:pos="900"/>
          <w:tab w:val="left" w:pos="1080"/>
          <w:tab w:val="left" w:pos="1635"/>
        </w:tabs>
        <w:ind w:firstLine="35" w:firstLineChars="17"/>
        <w:jc w:val="center"/>
        <w:rPr>
          <w:szCs w:val="21"/>
        </w:rPr>
      </w:pPr>
      <w:r>
        <w:rPr>
          <w:rFonts w:hint="eastAsia"/>
        </w:rPr>
        <w:drawing>
          <wp:inline distT="0" distB="0" distL="0" distR="0">
            <wp:extent cx="3322955" cy="291211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7" cstate="print">
                      <a:extLst>
                        <a:ext uri="{28A0092B-C50C-407E-A947-70E740481C1C}">
                          <a14:useLocalDpi xmlns:a14="http://schemas.microsoft.com/office/drawing/2010/main" val="0"/>
                        </a:ext>
                      </a:extLst>
                    </a:blip>
                    <a:srcRect l="23698" t="17976" r="34132" b="12796"/>
                    <a:stretch>
                      <a:fillRect/>
                    </a:stretch>
                  </pic:blipFill>
                  <pic:spPr>
                    <a:xfrm>
                      <a:off x="0" y="0"/>
                      <a:ext cx="3339238" cy="2926661"/>
                    </a:xfrm>
                    <a:prstGeom prst="rect">
                      <a:avLst/>
                    </a:prstGeom>
                    <a:noFill/>
                    <a:ln>
                      <a:noFill/>
                    </a:ln>
                  </pic:spPr>
                </pic:pic>
              </a:graphicData>
            </a:graphic>
          </wp:inline>
        </w:drawing>
      </w:r>
    </w:p>
    <w:p>
      <w:pPr>
        <w:widowControl/>
        <w:jc w:val="center"/>
        <w:rPr>
          <w:szCs w:val="21"/>
        </w:rPr>
      </w:pPr>
      <w:r>
        <w:rPr>
          <w:szCs w:val="21"/>
        </w:rPr>
        <w:t>图5.3.7  穿瓦层出屋面管道</w:t>
      </w:r>
    </w:p>
    <w:p>
      <w:pPr>
        <w:widowControl/>
        <w:jc w:val="center"/>
        <w:rPr>
          <w:szCs w:val="21"/>
        </w:rPr>
      </w:pPr>
      <w:bookmarkStart w:id="71" w:name="_Toc283898160"/>
      <w:r>
        <w:rPr>
          <w:szCs w:val="21"/>
        </w:rPr>
        <w:t>1-块瓦；2-挂瓦条；3-防水垫层或</w:t>
      </w:r>
      <w:r>
        <w:rPr>
          <w:rFonts w:hint="eastAsia"/>
          <w:szCs w:val="21"/>
        </w:rPr>
        <w:t>卷材</w:t>
      </w:r>
      <w:r>
        <w:rPr>
          <w:szCs w:val="21"/>
        </w:rPr>
        <w:t>防水层；4-保温层；5-防水层；6-找平层；7-混凝土结构屋面板；8-</w:t>
      </w:r>
      <w:r>
        <w:rPr>
          <w:rFonts w:hint="eastAsia"/>
          <w:szCs w:val="21"/>
        </w:rPr>
        <w:t>自粘</w:t>
      </w:r>
      <w:r>
        <w:rPr>
          <w:szCs w:val="21"/>
        </w:rPr>
        <w:t xml:space="preserve">高分子泛水材料；9-耐候建筑密封胶 </w:t>
      </w:r>
      <w:r>
        <w:rPr>
          <w:rFonts w:hint="eastAsia"/>
          <w:szCs w:val="21"/>
        </w:rPr>
        <w:t>；1</w:t>
      </w:r>
      <w:r>
        <w:rPr>
          <w:szCs w:val="21"/>
        </w:rPr>
        <w:t>0</w:t>
      </w:r>
      <w:r>
        <w:rPr>
          <w:rFonts w:hint="eastAsia"/>
          <w:szCs w:val="21"/>
        </w:rPr>
        <w:t>-金属箍</w:t>
      </w:r>
    </w:p>
    <w:p>
      <w:pPr>
        <w:spacing w:line="360" w:lineRule="auto"/>
        <w:rPr>
          <w:sz w:val="24"/>
        </w:rPr>
      </w:pPr>
      <w:r>
        <w:rPr>
          <w:b/>
          <w:bCs/>
          <w:sz w:val="24"/>
        </w:rPr>
        <w:t>5.3.8</w:t>
      </w:r>
      <w:r>
        <w:rPr>
          <w:sz w:val="24"/>
        </w:rPr>
        <w:t xml:space="preserve">   当穿屋面管道不穿透瓦层时，</w:t>
      </w:r>
      <w:r>
        <w:rPr>
          <w:rFonts w:hint="eastAsia"/>
          <w:sz w:val="24"/>
        </w:rPr>
        <w:t>穿屋面</w:t>
      </w:r>
      <w:r>
        <w:rPr>
          <w:sz w:val="24"/>
        </w:rPr>
        <w:t>管根部位的防水构造（图5.3.8）应符合下列规定：</w:t>
      </w:r>
    </w:p>
    <w:p>
      <w:pPr>
        <w:spacing w:line="360" w:lineRule="auto"/>
        <w:ind w:firstLine="482" w:firstLineChars="200"/>
        <w:rPr>
          <w:sz w:val="24"/>
        </w:rPr>
      </w:pPr>
      <w:r>
        <w:rPr>
          <w:b/>
          <w:bCs/>
          <w:sz w:val="24"/>
        </w:rPr>
        <w:t>1</w:t>
      </w:r>
      <w:r>
        <w:rPr>
          <w:sz w:val="24"/>
        </w:rPr>
        <w:t xml:space="preserve">  应采用通风瓦屋面系统；</w:t>
      </w:r>
    </w:p>
    <w:p>
      <w:pPr>
        <w:spacing w:line="360" w:lineRule="auto"/>
        <w:ind w:firstLine="482" w:firstLineChars="200"/>
        <w:rPr>
          <w:sz w:val="24"/>
        </w:rPr>
      </w:pPr>
      <w:r>
        <w:rPr>
          <w:b/>
          <w:bCs/>
          <w:sz w:val="24"/>
        </w:rPr>
        <w:t>2</w:t>
      </w:r>
      <w:r>
        <w:rPr>
          <w:sz w:val="24"/>
        </w:rPr>
        <w:t xml:space="preserve">  卷材或涂料防水层深入管道内部不应小于50mm。</w:t>
      </w:r>
    </w:p>
    <w:p>
      <w:pPr>
        <w:spacing w:line="360" w:lineRule="auto"/>
        <w:jc w:val="center"/>
        <w:rPr>
          <w:sz w:val="24"/>
          <w:szCs w:val="32"/>
        </w:rPr>
      </w:pPr>
      <w:r>
        <w:drawing>
          <wp:inline distT="0" distB="0" distL="0" distR="0">
            <wp:extent cx="3498850" cy="3003550"/>
            <wp:effectExtent l="0" t="0" r="635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noChangeArrowheads="1"/>
                    </pic:cNvPicPr>
                  </pic:nvPicPr>
                  <pic:blipFill>
                    <a:blip r:embed="rId28" cstate="print">
                      <a:extLst>
                        <a:ext uri="{28A0092B-C50C-407E-A947-70E740481C1C}">
                          <a14:useLocalDpi xmlns:a14="http://schemas.microsoft.com/office/drawing/2010/main" val="0"/>
                        </a:ext>
                      </a:extLst>
                    </a:blip>
                    <a:srcRect l="14016" t="7088" r="34837" b="2297"/>
                    <a:stretch>
                      <a:fillRect/>
                    </a:stretch>
                  </pic:blipFill>
                  <pic:spPr>
                    <a:xfrm>
                      <a:off x="0" y="0"/>
                      <a:ext cx="3498850" cy="3003550"/>
                    </a:xfrm>
                    <a:prstGeom prst="rect">
                      <a:avLst/>
                    </a:prstGeom>
                    <a:noFill/>
                    <a:ln>
                      <a:noFill/>
                    </a:ln>
                  </pic:spPr>
                </pic:pic>
              </a:graphicData>
            </a:graphic>
          </wp:inline>
        </w:drawing>
      </w:r>
    </w:p>
    <w:p>
      <w:pPr>
        <w:widowControl/>
        <w:jc w:val="center"/>
        <w:rPr>
          <w:sz w:val="24"/>
          <w:szCs w:val="32"/>
        </w:rPr>
      </w:pPr>
      <w:r>
        <w:rPr>
          <w:szCs w:val="21"/>
        </w:rPr>
        <w:t>图5.3.8  不穿透瓦层出屋面管道</w:t>
      </w:r>
    </w:p>
    <w:p>
      <w:pPr>
        <w:widowControl/>
        <w:jc w:val="center"/>
        <w:rPr>
          <w:szCs w:val="21"/>
        </w:rPr>
      </w:pPr>
      <w:r>
        <w:rPr>
          <w:szCs w:val="21"/>
        </w:rPr>
        <w:t>1-块瓦；2-挂瓦条；3-顺水条或波形沥青防水板；4-防虫网；5-</w:t>
      </w:r>
      <w:r>
        <w:rPr>
          <w:rFonts w:hint="eastAsia"/>
          <w:szCs w:val="21"/>
        </w:rPr>
        <w:t>穿屋面</w:t>
      </w:r>
      <w:r>
        <w:rPr>
          <w:szCs w:val="21"/>
        </w:rPr>
        <w:t>管；6-保温层；7-防水层；8-找平层； 9-混凝土结构屋面板；10-嵌缝密封胶；11-密封圈</w:t>
      </w:r>
    </w:p>
    <w:p>
      <w:pPr>
        <w:spacing w:line="360" w:lineRule="auto"/>
        <w:rPr>
          <w:sz w:val="24"/>
          <w:szCs w:val="32"/>
        </w:rPr>
      </w:pPr>
    </w:p>
    <w:p>
      <w:pPr>
        <w:spacing w:line="360" w:lineRule="auto"/>
        <w:rPr>
          <w:sz w:val="24"/>
        </w:rPr>
      </w:pPr>
      <w:r>
        <w:rPr>
          <w:b/>
          <w:bCs/>
          <w:sz w:val="24"/>
        </w:rPr>
        <w:t>5.3.9</w:t>
      </w:r>
      <w:r>
        <w:rPr>
          <w:sz w:val="24"/>
        </w:rPr>
        <w:t xml:space="preserve">  变形缝部位防水做法</w:t>
      </w:r>
      <w:r>
        <w:rPr>
          <w:rFonts w:hint="eastAsia"/>
          <w:sz w:val="24"/>
        </w:rPr>
        <w:t>（图5</w:t>
      </w:r>
      <w:r>
        <w:rPr>
          <w:sz w:val="24"/>
        </w:rPr>
        <w:t>.3.9</w:t>
      </w:r>
      <w:r>
        <w:rPr>
          <w:rFonts w:hint="eastAsia"/>
          <w:sz w:val="24"/>
        </w:rPr>
        <w:t>）</w:t>
      </w:r>
      <w:r>
        <w:rPr>
          <w:sz w:val="24"/>
        </w:rPr>
        <w:t>的应符合下列规定：</w:t>
      </w:r>
    </w:p>
    <w:p>
      <w:pPr>
        <w:spacing w:line="360" w:lineRule="auto"/>
        <w:ind w:firstLine="482" w:firstLineChars="200"/>
        <w:rPr>
          <w:sz w:val="24"/>
        </w:rPr>
      </w:pPr>
      <w:r>
        <w:rPr>
          <w:b/>
          <w:bCs/>
          <w:sz w:val="24"/>
        </w:rPr>
        <w:t>1</w:t>
      </w:r>
      <w:r>
        <w:rPr>
          <w:sz w:val="24"/>
        </w:rPr>
        <w:t xml:space="preserve">  附加层在平面、立面上的宽度各不应小于250mm，变形缝两侧墙体高出瓦层</w:t>
      </w:r>
      <w:r>
        <w:rPr>
          <w:rFonts w:hint="eastAsia"/>
          <w:sz w:val="24"/>
        </w:rPr>
        <w:t>各</w:t>
      </w:r>
      <w:r>
        <w:rPr>
          <w:sz w:val="24"/>
        </w:rPr>
        <w:t>不应</w:t>
      </w:r>
      <w:r>
        <w:rPr>
          <w:rFonts w:hint="eastAsia"/>
          <w:sz w:val="24"/>
        </w:rPr>
        <w:t>小</w:t>
      </w:r>
      <w:r>
        <w:rPr>
          <w:sz w:val="24"/>
        </w:rPr>
        <w:t>于100mm；</w:t>
      </w:r>
    </w:p>
    <w:p>
      <w:pPr>
        <w:spacing w:line="360" w:lineRule="auto"/>
        <w:ind w:firstLine="482" w:firstLineChars="200"/>
        <w:rPr>
          <w:sz w:val="24"/>
        </w:rPr>
      </w:pPr>
      <w:r>
        <w:rPr>
          <w:b/>
          <w:bCs/>
          <w:sz w:val="24"/>
        </w:rPr>
        <w:t>2</w:t>
      </w:r>
      <w:r>
        <w:rPr>
          <w:sz w:val="24"/>
        </w:rPr>
        <w:t xml:space="preserve">  防水层应</w:t>
      </w:r>
      <w:r>
        <w:rPr>
          <w:rFonts w:hint="eastAsia"/>
          <w:sz w:val="24"/>
        </w:rPr>
        <w:t>包覆</w:t>
      </w:r>
      <w:r>
        <w:rPr>
          <w:sz w:val="24"/>
        </w:rPr>
        <w:t>变形缝</w:t>
      </w:r>
      <w:r>
        <w:rPr>
          <w:rFonts w:hint="eastAsia"/>
          <w:sz w:val="24"/>
        </w:rPr>
        <w:t>两侧墙体</w:t>
      </w:r>
      <w:r>
        <w:rPr>
          <w:sz w:val="24"/>
        </w:rPr>
        <w:t>，变形缝上宜覆盖金属盖板。</w:t>
      </w:r>
    </w:p>
    <w:p>
      <w:pPr>
        <w:jc w:val="center"/>
      </w:pPr>
      <w:r>
        <w:drawing>
          <wp:inline distT="0" distB="0" distL="0" distR="0">
            <wp:extent cx="3830955" cy="214757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29" cstate="print">
                      <a:extLst>
                        <a:ext uri="{28A0092B-C50C-407E-A947-70E740481C1C}">
                          <a14:useLocalDpi xmlns:a14="http://schemas.microsoft.com/office/drawing/2010/main" val="0"/>
                        </a:ext>
                      </a:extLst>
                    </a:blip>
                    <a:srcRect l="13645" t="14751" r="23606" b="12651"/>
                    <a:stretch>
                      <a:fillRect/>
                    </a:stretch>
                  </pic:blipFill>
                  <pic:spPr>
                    <a:xfrm>
                      <a:off x="0" y="0"/>
                      <a:ext cx="3873569" cy="2171485"/>
                    </a:xfrm>
                    <a:prstGeom prst="rect">
                      <a:avLst/>
                    </a:prstGeom>
                    <a:noFill/>
                    <a:ln>
                      <a:noFill/>
                    </a:ln>
                  </pic:spPr>
                </pic:pic>
              </a:graphicData>
            </a:graphic>
          </wp:inline>
        </w:drawing>
      </w:r>
    </w:p>
    <w:p>
      <w:pPr>
        <w:widowControl/>
        <w:jc w:val="center"/>
        <w:rPr>
          <w:szCs w:val="21"/>
        </w:rPr>
      </w:pPr>
      <w:r>
        <w:rPr>
          <w:szCs w:val="21"/>
        </w:rPr>
        <w:t>图5.3.9  变形缝</w:t>
      </w:r>
    </w:p>
    <w:p>
      <w:pPr>
        <w:widowControl/>
        <w:jc w:val="center"/>
        <w:rPr>
          <w:szCs w:val="21"/>
        </w:rPr>
      </w:pPr>
      <w:r>
        <w:rPr>
          <w:szCs w:val="21"/>
        </w:rPr>
        <w:t>1-块瓦；2-挂瓦条；3-防水垫层或</w:t>
      </w:r>
      <w:r>
        <w:rPr>
          <w:rFonts w:hint="eastAsia"/>
          <w:szCs w:val="21"/>
        </w:rPr>
        <w:t>卷材</w:t>
      </w:r>
      <w:r>
        <w:rPr>
          <w:szCs w:val="21"/>
        </w:rPr>
        <w:t>防水层；4-保温层；5-防水层；6-找平层；7-混凝土结构屋面板；8-金属盖板；9-聚乙烯泡沫棒；10-</w:t>
      </w:r>
      <w:r>
        <w:rPr>
          <w:rFonts w:hint="eastAsia"/>
          <w:szCs w:val="21"/>
        </w:rPr>
        <w:t>自粘</w:t>
      </w:r>
      <w:r>
        <w:rPr>
          <w:szCs w:val="21"/>
        </w:rPr>
        <w:t>高分子泛水材料</w:t>
      </w:r>
    </w:p>
    <w:p>
      <w:pPr>
        <w:widowControl/>
        <w:jc w:val="center"/>
        <w:rPr>
          <w:szCs w:val="21"/>
        </w:rPr>
      </w:pPr>
    </w:p>
    <w:p>
      <w:pPr>
        <w:pStyle w:val="3"/>
        <w:spacing w:before="156" w:beforeLines="50" w:after="156" w:afterLines="50" w:line="240" w:lineRule="auto"/>
        <w:jc w:val="center"/>
        <w:rPr>
          <w:rFonts w:ascii="Times New Roman" w:hAnsi="Times New Roman"/>
          <w:b w:val="0"/>
          <w:sz w:val="24"/>
          <w:szCs w:val="24"/>
        </w:rPr>
      </w:pPr>
      <w:bookmarkStart w:id="72" w:name="_Toc9140"/>
      <w:bookmarkStart w:id="73" w:name="_Toc144216352"/>
      <w:r>
        <w:rPr>
          <w:rFonts w:ascii="Times New Roman" w:hAnsi="Times New Roman"/>
          <w:bCs w:val="0"/>
          <w:sz w:val="24"/>
          <w:szCs w:val="24"/>
        </w:rPr>
        <w:t>5.4</w:t>
      </w:r>
      <w:r>
        <w:rPr>
          <w:rFonts w:ascii="Times New Roman" w:hAnsi="Times New Roman"/>
          <w:b w:val="0"/>
          <w:sz w:val="24"/>
          <w:szCs w:val="24"/>
        </w:rPr>
        <w:t xml:space="preserve">  施工</w:t>
      </w:r>
      <w:bookmarkEnd w:id="71"/>
      <w:bookmarkEnd w:id="72"/>
      <w:bookmarkEnd w:id="73"/>
    </w:p>
    <w:p>
      <w:pPr>
        <w:widowControl/>
        <w:spacing w:line="500" w:lineRule="exact"/>
        <w:jc w:val="left"/>
        <w:rPr>
          <w:bCs/>
          <w:color w:val="000000"/>
          <w:kern w:val="0"/>
          <w:sz w:val="24"/>
        </w:rPr>
      </w:pPr>
      <w:r>
        <w:rPr>
          <w:b/>
          <w:bCs/>
          <w:color w:val="000000"/>
          <w:kern w:val="0"/>
          <w:sz w:val="24"/>
        </w:rPr>
        <w:t>5.4.1</w:t>
      </w:r>
      <w:r>
        <w:rPr>
          <w:bCs/>
          <w:color w:val="000000"/>
          <w:kern w:val="0"/>
          <w:sz w:val="24"/>
        </w:rPr>
        <w:t xml:space="preserve">  </w:t>
      </w:r>
      <w:r>
        <w:rPr>
          <w:color w:val="000000"/>
          <w:sz w:val="24"/>
        </w:rPr>
        <w:t>块</w:t>
      </w:r>
      <w:r>
        <w:rPr>
          <w:bCs/>
          <w:color w:val="000000"/>
          <w:kern w:val="0"/>
          <w:sz w:val="24"/>
        </w:rPr>
        <w:t>瓦的贮运、保管应符合下列规定：</w:t>
      </w:r>
    </w:p>
    <w:p>
      <w:pPr>
        <w:widowControl/>
        <w:spacing w:line="500" w:lineRule="exact"/>
        <w:ind w:firstLine="482" w:firstLineChars="200"/>
        <w:jc w:val="left"/>
        <w:rPr>
          <w:bCs/>
          <w:color w:val="000000"/>
          <w:kern w:val="0"/>
          <w:sz w:val="24"/>
        </w:rPr>
      </w:pPr>
      <w:r>
        <w:rPr>
          <w:b/>
          <w:bCs/>
          <w:color w:val="000000"/>
          <w:kern w:val="0"/>
          <w:sz w:val="24"/>
        </w:rPr>
        <w:t>1　</w:t>
      </w:r>
      <w:r>
        <w:rPr>
          <w:color w:val="000000"/>
          <w:sz w:val="24"/>
        </w:rPr>
        <w:t>烧结瓦、混凝土</w:t>
      </w:r>
      <w:r>
        <w:rPr>
          <w:bCs/>
          <w:color w:val="000000"/>
          <w:kern w:val="0"/>
          <w:sz w:val="24"/>
        </w:rPr>
        <w:t>瓦运输时应轻拿轻放，不得抛扔、碰撞；</w:t>
      </w:r>
    </w:p>
    <w:p>
      <w:pPr>
        <w:widowControl/>
        <w:spacing w:line="500" w:lineRule="exact"/>
        <w:ind w:firstLine="482" w:firstLineChars="200"/>
        <w:jc w:val="left"/>
        <w:rPr>
          <w:bCs/>
          <w:color w:val="000000"/>
          <w:kern w:val="0"/>
          <w:sz w:val="24"/>
        </w:rPr>
      </w:pPr>
      <w:r>
        <w:rPr>
          <w:b/>
          <w:bCs/>
          <w:color w:val="000000"/>
          <w:kern w:val="0"/>
          <w:sz w:val="24"/>
        </w:rPr>
        <w:t>2　</w:t>
      </w:r>
      <w:r>
        <w:rPr>
          <w:bCs/>
          <w:color w:val="000000"/>
          <w:kern w:val="0"/>
          <w:sz w:val="24"/>
        </w:rPr>
        <w:t xml:space="preserve">进入现场后应堆垛整齐。 </w:t>
      </w:r>
    </w:p>
    <w:p>
      <w:pPr>
        <w:spacing w:line="360" w:lineRule="auto"/>
        <w:rPr>
          <w:sz w:val="24"/>
        </w:rPr>
      </w:pPr>
      <w:r>
        <w:rPr>
          <w:b/>
          <w:bCs/>
          <w:sz w:val="24"/>
        </w:rPr>
        <w:t>5.4.2</w:t>
      </w:r>
      <w:r>
        <w:rPr>
          <w:sz w:val="24"/>
        </w:rPr>
        <w:t xml:space="preserve">  屋面瓦铺设前宜根据坡度、</w:t>
      </w:r>
      <w:r>
        <w:rPr>
          <w:rFonts w:hint="eastAsia"/>
          <w:sz w:val="24"/>
        </w:rPr>
        <w:t>坡长</w:t>
      </w:r>
      <w:r>
        <w:rPr>
          <w:sz w:val="24"/>
        </w:rPr>
        <w:t>等条件进行模拟排版，确定顺水条及挂瓦条间距。</w:t>
      </w:r>
    </w:p>
    <w:p>
      <w:pPr>
        <w:spacing w:line="360" w:lineRule="auto"/>
        <w:rPr>
          <w:sz w:val="24"/>
          <w:szCs w:val="32"/>
        </w:rPr>
      </w:pPr>
      <w:r>
        <w:rPr>
          <w:b/>
          <w:bCs/>
          <w:sz w:val="24"/>
          <w:szCs w:val="32"/>
        </w:rPr>
        <w:t>5.4.3</w:t>
      </w:r>
      <w:r>
        <w:rPr>
          <w:sz w:val="24"/>
          <w:szCs w:val="32"/>
        </w:rPr>
        <w:t xml:space="preserve">  挂瓦条及顺水条安装应符合下列规定：</w:t>
      </w:r>
    </w:p>
    <w:p>
      <w:pPr>
        <w:tabs>
          <w:tab w:val="left" w:pos="706"/>
          <w:tab w:val="left" w:pos="900"/>
          <w:tab w:val="left" w:pos="1080"/>
          <w:tab w:val="left" w:pos="1635"/>
        </w:tabs>
        <w:spacing w:line="360" w:lineRule="auto"/>
        <w:ind w:firstLine="482" w:firstLineChars="200"/>
        <w:rPr>
          <w:b/>
          <w:bCs/>
          <w:sz w:val="24"/>
          <w:szCs w:val="32"/>
        </w:rPr>
      </w:pPr>
      <w:r>
        <w:rPr>
          <w:b/>
          <w:bCs/>
          <w:color w:val="000000"/>
          <w:sz w:val="24"/>
        </w:rPr>
        <w:t>1</w:t>
      </w:r>
      <w:r>
        <w:rPr>
          <w:color w:val="000000"/>
          <w:sz w:val="24"/>
        </w:rPr>
        <w:t xml:space="preserve">  顺水条应顺流水方向固定</w:t>
      </w:r>
      <w:r>
        <w:rPr>
          <w:rFonts w:hint="eastAsia"/>
          <w:color w:val="000000"/>
          <w:sz w:val="24"/>
        </w:rPr>
        <w:t>，并垂直水平檐口（屋檐）铺设</w:t>
      </w:r>
      <w:r>
        <w:rPr>
          <w:color w:val="000000"/>
          <w:sz w:val="24"/>
        </w:rPr>
        <w:t>，间距不</w:t>
      </w:r>
      <w:r>
        <w:rPr>
          <w:rFonts w:hint="eastAsia"/>
          <w:color w:val="000000"/>
          <w:sz w:val="24"/>
        </w:rPr>
        <w:t>应</w:t>
      </w:r>
      <w:r>
        <w:rPr>
          <w:color w:val="000000"/>
          <w:sz w:val="24"/>
        </w:rPr>
        <w:t>大于500mm，顺水条应铺钉牢固、平整。钉挂瓦条时应拉通线，挂瓦条的间距应根据瓦片尺寸和屋面坡长经计算确定，挂瓦条应铺钉牢固、平整，上棱应成一直线。</w:t>
      </w:r>
    </w:p>
    <w:p>
      <w:pPr>
        <w:tabs>
          <w:tab w:val="left" w:pos="706"/>
          <w:tab w:val="left" w:pos="900"/>
          <w:tab w:val="left" w:pos="1080"/>
          <w:tab w:val="left" w:pos="1635"/>
        </w:tabs>
        <w:spacing w:line="360" w:lineRule="auto"/>
        <w:ind w:firstLine="482" w:firstLineChars="200"/>
        <w:rPr>
          <w:sz w:val="24"/>
          <w:szCs w:val="32"/>
        </w:rPr>
      </w:pPr>
      <w:r>
        <w:rPr>
          <w:b/>
          <w:bCs/>
          <w:sz w:val="24"/>
          <w:szCs w:val="32"/>
        </w:rPr>
        <w:t>2</w:t>
      </w:r>
      <w:r>
        <w:rPr>
          <w:sz w:val="24"/>
          <w:szCs w:val="32"/>
        </w:rPr>
        <w:t xml:space="preserve">  木挂瓦条应钉在顺水条上，顺水条用固定钉钉入持钉层内；</w:t>
      </w:r>
    </w:p>
    <w:p>
      <w:pPr>
        <w:tabs>
          <w:tab w:val="left" w:pos="706"/>
          <w:tab w:val="left" w:pos="900"/>
          <w:tab w:val="left" w:pos="1080"/>
          <w:tab w:val="left" w:pos="1635"/>
        </w:tabs>
        <w:spacing w:line="360" w:lineRule="auto"/>
        <w:ind w:firstLine="482" w:firstLineChars="200"/>
        <w:rPr>
          <w:sz w:val="24"/>
          <w:szCs w:val="32"/>
        </w:rPr>
      </w:pPr>
      <w:r>
        <w:rPr>
          <w:b/>
          <w:bCs/>
          <w:sz w:val="24"/>
          <w:szCs w:val="32"/>
        </w:rPr>
        <w:t>3</w:t>
      </w:r>
      <w:r>
        <w:rPr>
          <w:sz w:val="24"/>
          <w:szCs w:val="32"/>
        </w:rPr>
        <w:t xml:space="preserve">  钢挂瓦条与钢顺水条应焊接连接，钢顺水条用固定钉钉入持钉层内；</w:t>
      </w:r>
    </w:p>
    <w:p>
      <w:pPr>
        <w:tabs>
          <w:tab w:val="left" w:pos="706"/>
          <w:tab w:val="left" w:pos="900"/>
          <w:tab w:val="left" w:pos="1080"/>
          <w:tab w:val="left" w:pos="1635"/>
        </w:tabs>
        <w:spacing w:line="360" w:lineRule="auto"/>
        <w:ind w:firstLine="482" w:firstLineChars="200"/>
        <w:rPr>
          <w:sz w:val="24"/>
          <w:szCs w:val="32"/>
        </w:rPr>
      </w:pPr>
      <w:r>
        <w:rPr>
          <w:b/>
          <w:bCs/>
          <w:sz w:val="24"/>
          <w:szCs w:val="32"/>
        </w:rPr>
        <w:t>4</w:t>
      </w:r>
      <w:r>
        <w:rPr>
          <w:sz w:val="24"/>
          <w:szCs w:val="32"/>
        </w:rPr>
        <w:t xml:space="preserve">  角钢顺水条与方钢挂瓦条宜采用机械固定；</w:t>
      </w:r>
    </w:p>
    <w:p>
      <w:pPr>
        <w:tabs>
          <w:tab w:val="left" w:pos="706"/>
          <w:tab w:val="left" w:pos="900"/>
          <w:tab w:val="left" w:pos="1080"/>
          <w:tab w:val="left" w:pos="1635"/>
        </w:tabs>
        <w:spacing w:line="360" w:lineRule="auto"/>
        <w:ind w:firstLine="482" w:firstLineChars="200"/>
        <w:rPr>
          <w:b/>
          <w:bCs/>
          <w:i/>
          <w:iCs/>
          <w:sz w:val="24"/>
          <w:szCs w:val="32"/>
        </w:rPr>
      </w:pPr>
      <w:r>
        <w:rPr>
          <w:b/>
          <w:bCs/>
          <w:sz w:val="24"/>
          <w:szCs w:val="32"/>
        </w:rPr>
        <w:t>5</w:t>
      </w:r>
      <w:r>
        <w:rPr>
          <w:sz w:val="24"/>
          <w:szCs w:val="32"/>
        </w:rPr>
        <w:t xml:space="preserve">  铝合金挂瓦支架应具备上下调节功能，金属挂瓦条与铝合金挂瓦支架采用机械固定，铝合金支架采用植筋螺杆固定在持钉层内；</w:t>
      </w:r>
    </w:p>
    <w:p>
      <w:pPr>
        <w:tabs>
          <w:tab w:val="left" w:pos="706"/>
          <w:tab w:val="left" w:pos="900"/>
          <w:tab w:val="left" w:pos="1080"/>
          <w:tab w:val="left" w:pos="1635"/>
        </w:tabs>
        <w:spacing w:line="360" w:lineRule="auto"/>
        <w:ind w:firstLine="482" w:firstLineChars="200"/>
        <w:rPr>
          <w:sz w:val="24"/>
          <w:szCs w:val="32"/>
        </w:rPr>
      </w:pPr>
      <w:r>
        <w:rPr>
          <w:b/>
          <w:bCs/>
          <w:sz w:val="24"/>
          <w:szCs w:val="32"/>
        </w:rPr>
        <w:t>6</w:t>
      </w:r>
      <w:r>
        <w:rPr>
          <w:sz w:val="24"/>
          <w:szCs w:val="32"/>
        </w:rPr>
        <w:t xml:space="preserve">  波形沥青防水板可替代顺水条，挂瓦条应固定在波形沥青防水板上，固定钉应钉在波峰上。</w:t>
      </w:r>
    </w:p>
    <w:p>
      <w:pPr>
        <w:spacing w:line="500" w:lineRule="exact"/>
        <w:rPr>
          <w:color w:val="000000"/>
          <w:sz w:val="24"/>
        </w:rPr>
      </w:pPr>
      <w:r>
        <w:rPr>
          <w:b/>
          <w:color w:val="000000"/>
          <w:sz w:val="24"/>
        </w:rPr>
        <w:t>5.4.4</w:t>
      </w:r>
      <w:r>
        <w:rPr>
          <w:color w:val="000000"/>
          <w:sz w:val="24"/>
        </w:rPr>
        <w:t xml:space="preserve">  瓦片应铺成整齐的行列，并应彼此紧密搭接，应做到瓦榫落槽、瓦脚挂牢、瓦头排齐，且无翘角和张口现象，檐口应成一直线。</w:t>
      </w:r>
    </w:p>
    <w:p>
      <w:pPr>
        <w:spacing w:line="500" w:lineRule="exact"/>
        <w:rPr>
          <w:color w:val="000000"/>
          <w:sz w:val="24"/>
        </w:rPr>
      </w:pPr>
      <w:r>
        <w:rPr>
          <w:b/>
          <w:color w:val="000000"/>
          <w:sz w:val="24"/>
        </w:rPr>
        <w:t>5.4.5</w:t>
      </w:r>
      <w:r>
        <w:rPr>
          <w:color w:val="000000"/>
          <w:sz w:val="24"/>
        </w:rPr>
        <w:t xml:space="preserve">  脊瓦搭盖应顺主导风向和流水方向，搭盖间距应均匀，固定</w:t>
      </w:r>
      <w:r>
        <w:rPr>
          <w:rFonts w:hint="eastAsia"/>
          <w:color w:val="000000"/>
          <w:sz w:val="24"/>
        </w:rPr>
        <w:t>应</w:t>
      </w:r>
      <w:r>
        <w:rPr>
          <w:color w:val="000000"/>
          <w:sz w:val="24"/>
        </w:rPr>
        <w:t>牢固，</w:t>
      </w:r>
      <w:r>
        <w:rPr>
          <w:rFonts w:hint="eastAsia"/>
          <w:color w:val="000000"/>
          <w:sz w:val="24"/>
        </w:rPr>
        <w:t>正脊及</w:t>
      </w:r>
      <w:r>
        <w:rPr>
          <w:color w:val="000000"/>
          <w:sz w:val="24"/>
        </w:rPr>
        <w:t>斜脊应顺直。</w:t>
      </w:r>
    </w:p>
    <w:p>
      <w:pPr>
        <w:spacing w:line="500" w:lineRule="exact"/>
        <w:rPr>
          <w:color w:val="000000"/>
          <w:sz w:val="24"/>
        </w:rPr>
      </w:pPr>
      <w:r>
        <w:rPr>
          <w:b/>
          <w:color w:val="000000"/>
          <w:sz w:val="24"/>
        </w:rPr>
        <w:t>5.4.6</w:t>
      </w:r>
      <w:r>
        <w:rPr>
          <w:color w:val="000000"/>
          <w:sz w:val="24"/>
        </w:rPr>
        <w:t xml:space="preserve">  檐口第一根挂瓦条应保证瓦头出檐口50 mm～70mm；屋脊两坡最上一根挂瓦条</w:t>
      </w:r>
      <w:r>
        <w:rPr>
          <w:rFonts w:hint="eastAsia"/>
          <w:color w:val="000000"/>
          <w:sz w:val="24"/>
        </w:rPr>
        <w:t>的位置</w:t>
      </w:r>
      <w:r>
        <w:rPr>
          <w:color w:val="000000"/>
          <w:sz w:val="24"/>
        </w:rPr>
        <w:t>，应保证脊瓦</w:t>
      </w:r>
      <w:r>
        <w:rPr>
          <w:rFonts w:hint="eastAsia"/>
          <w:color w:val="000000"/>
          <w:sz w:val="24"/>
        </w:rPr>
        <w:t>与两侧主瓦的搭接</w:t>
      </w:r>
      <w:r>
        <w:rPr>
          <w:color w:val="000000"/>
          <w:sz w:val="24"/>
        </w:rPr>
        <w:t>宽度不小于40mm；檐口条或封檐板应高出挂瓦条</w:t>
      </w:r>
      <w:r>
        <w:rPr>
          <w:rFonts w:hint="eastAsia"/>
          <w:color w:val="000000"/>
          <w:sz w:val="24"/>
        </w:rPr>
        <w:t>上表面</w:t>
      </w:r>
      <w:r>
        <w:rPr>
          <w:color w:val="000000"/>
          <w:sz w:val="24"/>
        </w:rPr>
        <w:t>20mm～30mm。</w:t>
      </w:r>
    </w:p>
    <w:p>
      <w:pPr>
        <w:spacing w:line="500" w:lineRule="exact"/>
        <w:rPr>
          <w:color w:val="000000"/>
          <w:sz w:val="24"/>
        </w:rPr>
      </w:pPr>
      <w:r>
        <w:rPr>
          <w:b/>
          <w:color w:val="000000"/>
          <w:sz w:val="24"/>
        </w:rPr>
        <w:t>5.4.7</w:t>
      </w:r>
      <w:r>
        <w:rPr>
          <w:color w:val="000000"/>
          <w:sz w:val="24"/>
        </w:rPr>
        <w:t xml:space="preserve">  块瓦屋面完工后，应避免屋面受</w:t>
      </w:r>
      <w:r>
        <w:rPr>
          <w:rFonts w:hint="eastAsia"/>
          <w:color w:val="000000"/>
          <w:sz w:val="24"/>
        </w:rPr>
        <w:t>硬物</w:t>
      </w:r>
      <w:r>
        <w:rPr>
          <w:color w:val="000000"/>
          <w:sz w:val="24"/>
        </w:rPr>
        <w:t>冲击，</w:t>
      </w:r>
      <w:r>
        <w:rPr>
          <w:rFonts w:hint="eastAsia"/>
          <w:color w:val="000000"/>
          <w:sz w:val="24"/>
        </w:rPr>
        <w:t>不应</w:t>
      </w:r>
      <w:r>
        <w:rPr>
          <w:color w:val="000000"/>
          <w:sz w:val="24"/>
        </w:rPr>
        <w:t>任意上人或堆放物件</w:t>
      </w:r>
      <w:r>
        <w:rPr>
          <w:rFonts w:hint="eastAsia"/>
          <w:color w:val="000000"/>
          <w:sz w:val="24"/>
        </w:rPr>
        <w:t>，不应不按顺序拆除瓦片</w:t>
      </w:r>
      <w:r>
        <w:rPr>
          <w:color w:val="000000"/>
          <w:sz w:val="24"/>
        </w:rPr>
        <w:t>。</w:t>
      </w:r>
    </w:p>
    <w:p>
      <w:pPr>
        <w:spacing w:line="360" w:lineRule="auto"/>
        <w:rPr>
          <w:sz w:val="24"/>
        </w:rPr>
      </w:pPr>
      <w:bookmarkStart w:id="74" w:name="_Toc29789"/>
      <w:bookmarkStart w:id="75" w:name="_Toc283898161"/>
      <w:r>
        <w:rPr>
          <w:b/>
          <w:bCs/>
          <w:sz w:val="24"/>
        </w:rPr>
        <w:t>5.4.8</w:t>
      </w:r>
      <w:r>
        <w:rPr>
          <w:sz w:val="24"/>
        </w:rPr>
        <w:t xml:space="preserve">  光伏瓦的安装应</w:t>
      </w:r>
      <w:r>
        <w:rPr>
          <w:rFonts w:hint="eastAsia"/>
          <w:sz w:val="24"/>
        </w:rPr>
        <w:t>符合下列规定</w:t>
      </w:r>
      <w:r>
        <w:rPr>
          <w:sz w:val="24"/>
        </w:rPr>
        <w:t>：</w:t>
      </w:r>
    </w:p>
    <w:p>
      <w:pPr>
        <w:spacing w:line="360" w:lineRule="auto"/>
        <w:ind w:firstLine="482" w:firstLineChars="200"/>
        <w:rPr>
          <w:sz w:val="24"/>
        </w:rPr>
      </w:pPr>
      <w:r>
        <w:rPr>
          <w:b/>
          <w:bCs/>
          <w:sz w:val="24"/>
        </w:rPr>
        <w:t>1</w:t>
      </w:r>
      <w:r>
        <w:rPr>
          <w:sz w:val="24"/>
        </w:rPr>
        <w:t xml:space="preserve">  在安装光伏瓦前，若有辅助安装挂钩，应根据</w:t>
      </w:r>
      <w:r>
        <w:rPr>
          <w:rFonts w:hint="eastAsia"/>
          <w:sz w:val="24"/>
        </w:rPr>
        <w:t>设计</w:t>
      </w:r>
      <w:r>
        <w:rPr>
          <w:sz w:val="24"/>
        </w:rPr>
        <w:t>要求定位挂钩安装位置；</w:t>
      </w:r>
    </w:p>
    <w:p>
      <w:pPr>
        <w:spacing w:line="360" w:lineRule="auto"/>
        <w:ind w:firstLine="482" w:firstLineChars="200"/>
        <w:rPr>
          <w:sz w:val="24"/>
        </w:rPr>
      </w:pPr>
      <w:r>
        <w:rPr>
          <w:b/>
          <w:bCs/>
          <w:sz w:val="24"/>
        </w:rPr>
        <w:t xml:space="preserve">2 </w:t>
      </w:r>
      <w:r>
        <w:rPr>
          <w:sz w:val="24"/>
        </w:rPr>
        <w:t>光伏瓦的上下搭接尺寸不</w:t>
      </w:r>
      <w:r>
        <w:rPr>
          <w:rFonts w:hint="eastAsia"/>
          <w:sz w:val="24"/>
        </w:rPr>
        <w:t>应</w:t>
      </w:r>
      <w:r>
        <w:rPr>
          <w:sz w:val="24"/>
        </w:rPr>
        <w:t>少于50mm，左右搭接尺寸</w:t>
      </w:r>
      <w:r>
        <w:rPr>
          <w:rFonts w:hint="eastAsia"/>
          <w:sz w:val="24"/>
        </w:rPr>
        <w:t>不应</w:t>
      </w:r>
      <w:r>
        <w:rPr>
          <w:sz w:val="24"/>
        </w:rPr>
        <w:t>大于30mm；</w:t>
      </w:r>
    </w:p>
    <w:p>
      <w:pPr>
        <w:spacing w:line="360" w:lineRule="auto"/>
        <w:ind w:firstLine="482" w:firstLineChars="200"/>
        <w:rPr>
          <w:sz w:val="24"/>
        </w:rPr>
      </w:pPr>
      <w:r>
        <w:rPr>
          <w:b/>
          <w:bCs/>
          <w:sz w:val="24"/>
        </w:rPr>
        <w:t xml:space="preserve">3 </w:t>
      </w:r>
      <w:r>
        <w:rPr>
          <w:sz w:val="24"/>
        </w:rPr>
        <w:t>在安装光伏瓦时，</w:t>
      </w:r>
      <w:r>
        <w:rPr>
          <w:rFonts w:hint="eastAsia"/>
          <w:sz w:val="24"/>
        </w:rPr>
        <w:t>应</w:t>
      </w:r>
      <w:r>
        <w:rPr>
          <w:sz w:val="24"/>
        </w:rPr>
        <w:t>注意结构、电气等部分的安装步骤，注意防雷接地的有效施工及不同工种间的不同工作界面配合。</w:t>
      </w:r>
    </w:p>
    <w:p>
      <w:pPr>
        <w:pStyle w:val="3"/>
        <w:spacing w:before="156" w:beforeLines="50" w:after="156" w:afterLines="50" w:line="240" w:lineRule="auto"/>
        <w:jc w:val="center"/>
        <w:rPr>
          <w:rFonts w:ascii="Times New Roman" w:hAnsi="Times New Roman"/>
          <w:b w:val="0"/>
          <w:sz w:val="24"/>
          <w:szCs w:val="24"/>
        </w:rPr>
      </w:pPr>
      <w:bookmarkStart w:id="76" w:name="_Toc144216353"/>
      <w:r>
        <w:rPr>
          <w:rFonts w:ascii="Times New Roman" w:hAnsi="Times New Roman"/>
          <w:b w:val="0"/>
          <w:sz w:val="24"/>
          <w:szCs w:val="24"/>
        </w:rPr>
        <w:t>5.5  质量验收</w:t>
      </w:r>
      <w:bookmarkEnd w:id="74"/>
      <w:bookmarkEnd w:id="75"/>
      <w:bookmarkEnd w:id="76"/>
    </w:p>
    <w:p>
      <w:pPr>
        <w:tabs>
          <w:tab w:val="left" w:pos="706"/>
          <w:tab w:val="left" w:pos="900"/>
          <w:tab w:val="left" w:pos="1080"/>
          <w:tab w:val="left" w:pos="1635"/>
        </w:tabs>
        <w:spacing w:before="156" w:beforeLines="50" w:after="156" w:afterLines="50" w:line="340" w:lineRule="exact"/>
        <w:ind w:left="357" w:hanging="357" w:hangingChars="170"/>
        <w:jc w:val="center"/>
        <w:rPr>
          <w:rFonts w:eastAsia="黑体"/>
          <w:szCs w:val="21"/>
        </w:rPr>
      </w:pPr>
      <w:r>
        <w:rPr>
          <w:rFonts w:eastAsia="黑体"/>
          <w:szCs w:val="21"/>
        </w:rPr>
        <w:t>主控项目</w:t>
      </w:r>
    </w:p>
    <w:p>
      <w:pPr>
        <w:spacing w:line="360" w:lineRule="auto"/>
        <w:rPr>
          <w:sz w:val="24"/>
        </w:rPr>
      </w:pPr>
      <w:r>
        <w:rPr>
          <w:b/>
          <w:bCs/>
          <w:sz w:val="24"/>
        </w:rPr>
        <w:t>5.5.1</w:t>
      </w:r>
      <w:r>
        <w:rPr>
          <w:sz w:val="24"/>
        </w:rPr>
        <w:t xml:space="preserve">  块瓦、保温隔热材料及其配套材料的质量应符合设计要求。</w:t>
      </w:r>
    </w:p>
    <w:p>
      <w:pPr>
        <w:spacing w:line="360" w:lineRule="auto"/>
        <w:ind w:firstLine="482" w:firstLineChars="200"/>
        <w:rPr>
          <w:sz w:val="24"/>
        </w:rPr>
      </w:pPr>
      <w:r>
        <w:rPr>
          <w:b/>
          <w:bCs/>
          <w:sz w:val="24"/>
        </w:rPr>
        <w:t>检验方法</w:t>
      </w:r>
      <w:r>
        <w:rPr>
          <w:sz w:val="24"/>
        </w:rPr>
        <w:t>：观察检查和检查出厂合格证、质量检验报告和进场抽样复验报告。</w:t>
      </w:r>
    </w:p>
    <w:p>
      <w:pPr>
        <w:spacing w:line="360" w:lineRule="auto"/>
        <w:rPr>
          <w:sz w:val="24"/>
        </w:rPr>
      </w:pPr>
      <w:r>
        <w:rPr>
          <w:b/>
          <w:bCs/>
          <w:sz w:val="24"/>
        </w:rPr>
        <w:t>5.5.2</w:t>
      </w:r>
      <w:r>
        <w:rPr>
          <w:sz w:val="24"/>
        </w:rPr>
        <w:t xml:space="preserve">  瓦屋面外观应符合设计要求，面层平整，附属设施安装牢固。</w:t>
      </w:r>
    </w:p>
    <w:p>
      <w:pPr>
        <w:spacing w:line="360" w:lineRule="auto"/>
        <w:ind w:firstLine="482" w:firstLineChars="200"/>
        <w:rPr>
          <w:sz w:val="24"/>
        </w:rPr>
      </w:pPr>
      <w:r>
        <w:rPr>
          <w:b/>
          <w:bCs/>
          <w:sz w:val="24"/>
        </w:rPr>
        <w:t>检验方法</w:t>
      </w:r>
      <w:r>
        <w:rPr>
          <w:sz w:val="24"/>
        </w:rPr>
        <w:t>：观察检查。</w:t>
      </w:r>
    </w:p>
    <w:p>
      <w:pPr>
        <w:spacing w:line="360" w:lineRule="auto"/>
        <w:rPr>
          <w:sz w:val="24"/>
        </w:rPr>
      </w:pPr>
      <w:r>
        <w:rPr>
          <w:b/>
          <w:bCs/>
          <w:sz w:val="24"/>
        </w:rPr>
        <w:t>5.5.3</w:t>
      </w:r>
      <w:r>
        <w:rPr>
          <w:sz w:val="24"/>
        </w:rPr>
        <w:t xml:space="preserve">  檐沟、檐口、屋脊、天沟、山墙、</w:t>
      </w:r>
      <w:r>
        <w:rPr>
          <w:rFonts w:hint="eastAsia"/>
          <w:sz w:val="24"/>
        </w:rPr>
        <w:t>悬山、</w:t>
      </w:r>
      <w:r>
        <w:rPr>
          <w:sz w:val="24"/>
        </w:rPr>
        <w:t>穿出屋面设施</w:t>
      </w:r>
      <w:r>
        <w:rPr>
          <w:rFonts w:hint="eastAsia"/>
          <w:sz w:val="24"/>
        </w:rPr>
        <w:t>、变形缝等</w:t>
      </w:r>
      <w:r>
        <w:rPr>
          <w:sz w:val="24"/>
        </w:rPr>
        <w:t>细部构造，应符合设计要求。</w:t>
      </w:r>
    </w:p>
    <w:p>
      <w:pPr>
        <w:spacing w:line="360" w:lineRule="auto"/>
        <w:ind w:firstLine="482" w:firstLineChars="200"/>
        <w:rPr>
          <w:sz w:val="24"/>
        </w:rPr>
      </w:pPr>
      <w:r>
        <w:rPr>
          <w:b/>
          <w:bCs/>
          <w:sz w:val="24"/>
        </w:rPr>
        <w:t>检验方法</w:t>
      </w:r>
      <w:r>
        <w:rPr>
          <w:sz w:val="24"/>
        </w:rPr>
        <w:t>：观察检查和尺量检查。</w:t>
      </w:r>
    </w:p>
    <w:p>
      <w:pPr>
        <w:spacing w:line="360" w:lineRule="auto"/>
        <w:rPr>
          <w:sz w:val="24"/>
        </w:rPr>
      </w:pPr>
      <w:r>
        <w:rPr>
          <w:b/>
          <w:bCs/>
          <w:sz w:val="24"/>
        </w:rPr>
        <w:t>5.5.4</w:t>
      </w:r>
      <w:r>
        <w:rPr>
          <w:sz w:val="24"/>
        </w:rPr>
        <w:t xml:space="preserve">  主瓦及配件瓦的固定、搭接方式及搭接尺寸应符合产品安装要求。</w:t>
      </w:r>
    </w:p>
    <w:p>
      <w:pPr>
        <w:spacing w:line="360" w:lineRule="auto"/>
        <w:ind w:firstLine="482" w:firstLineChars="200"/>
        <w:rPr>
          <w:sz w:val="24"/>
        </w:rPr>
      </w:pPr>
      <w:r>
        <w:rPr>
          <w:b/>
          <w:bCs/>
          <w:sz w:val="24"/>
        </w:rPr>
        <w:t>检验方法</w:t>
      </w:r>
      <w:r>
        <w:rPr>
          <w:sz w:val="24"/>
        </w:rPr>
        <w:t>：观察检查和尺量检查</w:t>
      </w:r>
      <w:r>
        <w:rPr>
          <w:sz w:val="24"/>
          <w:szCs w:val="28"/>
        </w:rPr>
        <w:t>，检查隐蔽工程验收记录</w:t>
      </w:r>
      <w:r>
        <w:rPr>
          <w:sz w:val="24"/>
        </w:rPr>
        <w:t>。</w:t>
      </w:r>
    </w:p>
    <w:p>
      <w:pPr>
        <w:spacing w:line="360" w:lineRule="auto"/>
        <w:rPr>
          <w:sz w:val="24"/>
        </w:rPr>
      </w:pPr>
      <w:r>
        <w:rPr>
          <w:b/>
          <w:bCs/>
          <w:sz w:val="24"/>
        </w:rPr>
        <w:t>5.5.5</w:t>
      </w:r>
      <w:r>
        <w:rPr>
          <w:sz w:val="24"/>
        </w:rPr>
        <w:t xml:space="preserve">  光伏系统性能应符合设计要求。</w:t>
      </w:r>
    </w:p>
    <w:p>
      <w:pPr>
        <w:spacing w:line="360" w:lineRule="auto"/>
        <w:ind w:firstLine="480"/>
        <w:rPr>
          <w:sz w:val="24"/>
        </w:rPr>
      </w:pPr>
      <w:r>
        <w:rPr>
          <w:b/>
          <w:bCs/>
          <w:sz w:val="24"/>
        </w:rPr>
        <w:t>检验方法：</w:t>
      </w:r>
      <w:r>
        <w:rPr>
          <w:sz w:val="24"/>
        </w:rPr>
        <w:t>监测光伏系统状态，按设计要求进行核查。</w:t>
      </w:r>
    </w:p>
    <w:p>
      <w:pPr>
        <w:spacing w:line="360" w:lineRule="auto"/>
        <w:rPr>
          <w:sz w:val="24"/>
        </w:rPr>
      </w:pPr>
    </w:p>
    <w:p>
      <w:pPr>
        <w:tabs>
          <w:tab w:val="left" w:pos="706"/>
          <w:tab w:val="left" w:pos="900"/>
          <w:tab w:val="left" w:pos="1080"/>
          <w:tab w:val="left" w:pos="1635"/>
        </w:tabs>
        <w:spacing w:before="156" w:beforeLines="50" w:after="156" w:afterLines="50" w:line="340" w:lineRule="exact"/>
        <w:ind w:left="357" w:hanging="357" w:hangingChars="170"/>
        <w:jc w:val="center"/>
        <w:rPr>
          <w:rFonts w:eastAsia="黑体"/>
          <w:szCs w:val="21"/>
        </w:rPr>
      </w:pPr>
      <w:r>
        <w:rPr>
          <w:rFonts w:eastAsia="黑体"/>
          <w:szCs w:val="21"/>
        </w:rPr>
        <w:t>一般项目</w:t>
      </w:r>
    </w:p>
    <w:p>
      <w:pPr>
        <w:spacing w:line="360" w:lineRule="auto"/>
        <w:rPr>
          <w:sz w:val="24"/>
        </w:rPr>
      </w:pPr>
      <w:r>
        <w:rPr>
          <w:b/>
          <w:bCs/>
          <w:sz w:val="24"/>
        </w:rPr>
        <w:t>5.5.6</w:t>
      </w:r>
      <w:r>
        <w:rPr>
          <w:sz w:val="24"/>
        </w:rPr>
        <w:t xml:space="preserve">  持钉层应平整、干燥，细石混凝土持钉层不得有疏松、开裂、空鼓等现象。表面平整度误差不应大于5</w:t>
      </w:r>
      <w:r>
        <w:rPr>
          <w:rFonts w:eastAsia="黑体"/>
          <w:sz w:val="24"/>
        </w:rPr>
        <w:t>mm</w:t>
      </w:r>
      <w:r>
        <w:rPr>
          <w:sz w:val="24"/>
        </w:rPr>
        <w:t>。</w:t>
      </w:r>
    </w:p>
    <w:p>
      <w:pPr>
        <w:spacing w:line="360" w:lineRule="auto"/>
        <w:ind w:firstLine="482" w:firstLineChars="200"/>
        <w:rPr>
          <w:sz w:val="24"/>
        </w:rPr>
      </w:pPr>
      <w:r>
        <w:rPr>
          <w:b/>
          <w:bCs/>
          <w:sz w:val="24"/>
        </w:rPr>
        <w:t>检验方法</w:t>
      </w:r>
      <w:r>
        <w:rPr>
          <w:sz w:val="24"/>
        </w:rPr>
        <w:t>：观察检查和用2</w:t>
      </w:r>
      <w:r>
        <w:rPr>
          <w:rFonts w:eastAsia="黑体"/>
          <w:sz w:val="24"/>
        </w:rPr>
        <w:t>m</w:t>
      </w:r>
      <w:r>
        <w:rPr>
          <w:sz w:val="24"/>
        </w:rPr>
        <w:t>靠尺检测。</w:t>
      </w:r>
    </w:p>
    <w:p>
      <w:pPr>
        <w:spacing w:line="360" w:lineRule="auto"/>
        <w:rPr>
          <w:sz w:val="24"/>
        </w:rPr>
      </w:pPr>
      <w:r>
        <w:rPr>
          <w:b/>
          <w:bCs/>
          <w:sz w:val="24"/>
        </w:rPr>
        <w:t>5.5.7</w:t>
      </w:r>
      <w:r>
        <w:rPr>
          <w:sz w:val="24"/>
        </w:rPr>
        <w:t xml:space="preserve">  </w:t>
      </w:r>
      <w:r>
        <w:rPr>
          <w:sz w:val="24"/>
          <w:szCs w:val="28"/>
        </w:rPr>
        <w:t>挂瓦条应分档均匀，铺钉应平整、牢固。</w:t>
      </w:r>
    </w:p>
    <w:p>
      <w:pPr>
        <w:spacing w:line="360" w:lineRule="auto"/>
        <w:ind w:firstLine="482" w:firstLineChars="200"/>
        <w:rPr>
          <w:sz w:val="24"/>
        </w:rPr>
      </w:pPr>
      <w:r>
        <w:rPr>
          <w:b/>
          <w:bCs/>
          <w:sz w:val="24"/>
        </w:rPr>
        <w:t>检验方法</w:t>
      </w:r>
      <w:r>
        <w:rPr>
          <w:sz w:val="24"/>
        </w:rPr>
        <w:t>：观察检查</w:t>
      </w:r>
      <w:r>
        <w:rPr>
          <w:rFonts w:hint="eastAsia"/>
          <w:sz w:val="24"/>
        </w:rPr>
        <w:t>及</w:t>
      </w:r>
      <w:r>
        <w:rPr>
          <w:sz w:val="24"/>
          <w:szCs w:val="28"/>
        </w:rPr>
        <w:t>检查隐蔽工程验收记录</w:t>
      </w:r>
      <w:r>
        <w:rPr>
          <w:sz w:val="24"/>
        </w:rPr>
        <w:t>。</w:t>
      </w:r>
    </w:p>
    <w:p>
      <w:pPr>
        <w:spacing w:line="360" w:lineRule="auto"/>
        <w:rPr>
          <w:sz w:val="24"/>
        </w:rPr>
      </w:pPr>
      <w:r>
        <w:rPr>
          <w:b/>
          <w:bCs/>
          <w:sz w:val="24"/>
        </w:rPr>
        <w:t>5.5.8</w:t>
      </w:r>
      <w:r>
        <w:rPr>
          <w:sz w:val="24"/>
        </w:rPr>
        <w:t xml:space="preserve">  </w:t>
      </w:r>
      <w:r>
        <w:rPr>
          <w:sz w:val="24"/>
          <w:szCs w:val="28"/>
        </w:rPr>
        <w:t>脊瓦应搭盖正确，间距应均匀，封固应严密；正脊和斜脊应顺直，应无起伏现象。</w:t>
      </w:r>
    </w:p>
    <w:p>
      <w:pPr>
        <w:spacing w:line="360" w:lineRule="auto"/>
        <w:ind w:firstLine="482" w:firstLineChars="200"/>
        <w:rPr>
          <w:sz w:val="24"/>
        </w:rPr>
      </w:pPr>
      <w:r>
        <w:rPr>
          <w:b/>
          <w:bCs/>
          <w:sz w:val="24"/>
        </w:rPr>
        <w:t>检验方法</w:t>
      </w:r>
      <w:r>
        <w:rPr>
          <w:sz w:val="24"/>
        </w:rPr>
        <w:t>：观察检查。</w:t>
      </w:r>
    </w:p>
    <w:p>
      <w:pPr>
        <w:spacing w:line="360" w:lineRule="auto"/>
        <w:rPr>
          <w:sz w:val="24"/>
        </w:rPr>
      </w:pPr>
      <w:r>
        <w:rPr>
          <w:b/>
          <w:bCs/>
          <w:sz w:val="24"/>
        </w:rPr>
        <w:t>5.5.9</w:t>
      </w:r>
      <w:r>
        <w:rPr>
          <w:sz w:val="24"/>
        </w:rPr>
        <w:t xml:space="preserve">  </w:t>
      </w:r>
      <w:r>
        <w:rPr>
          <w:sz w:val="24"/>
          <w:szCs w:val="28"/>
        </w:rPr>
        <w:t>泛水做法应符合设计要求，并应顺直整齐、结合严密。</w:t>
      </w:r>
    </w:p>
    <w:p>
      <w:pPr>
        <w:spacing w:line="360" w:lineRule="auto"/>
        <w:ind w:firstLine="482" w:firstLineChars="200"/>
        <w:rPr>
          <w:sz w:val="24"/>
        </w:rPr>
      </w:pPr>
      <w:r>
        <w:rPr>
          <w:b/>
          <w:bCs/>
          <w:sz w:val="24"/>
        </w:rPr>
        <w:t>检验方法</w:t>
      </w:r>
      <w:r>
        <w:rPr>
          <w:sz w:val="24"/>
        </w:rPr>
        <w:t>：观察检查。</w:t>
      </w:r>
    </w:p>
    <w:p>
      <w:pPr>
        <w:spacing w:line="360" w:lineRule="auto"/>
        <w:rPr>
          <w:sz w:val="24"/>
        </w:rPr>
      </w:pPr>
      <w:r>
        <w:rPr>
          <w:b/>
          <w:bCs/>
          <w:sz w:val="24"/>
        </w:rPr>
        <w:t>5.5.10</w:t>
      </w:r>
      <w:r>
        <w:rPr>
          <w:sz w:val="24"/>
        </w:rPr>
        <w:t xml:space="preserve">  通风瓦屋面的檐口和屋脊应通畅透气。 </w:t>
      </w:r>
    </w:p>
    <w:p>
      <w:pPr>
        <w:spacing w:line="360" w:lineRule="auto"/>
        <w:ind w:firstLine="482" w:firstLineChars="200"/>
        <w:rPr>
          <w:sz w:val="24"/>
        </w:rPr>
      </w:pPr>
      <w:r>
        <w:rPr>
          <w:b/>
          <w:bCs/>
          <w:sz w:val="24"/>
        </w:rPr>
        <w:t>检验方法</w:t>
      </w:r>
      <w:r>
        <w:rPr>
          <w:sz w:val="24"/>
        </w:rPr>
        <w:t>：观察检查</w:t>
      </w:r>
      <w:r>
        <w:rPr>
          <w:rFonts w:hint="eastAsia"/>
          <w:sz w:val="24"/>
        </w:rPr>
        <w:t>及</w:t>
      </w:r>
      <w:r>
        <w:rPr>
          <w:sz w:val="24"/>
          <w:szCs w:val="28"/>
        </w:rPr>
        <w:t>检查隐蔽工程验收记录</w:t>
      </w:r>
      <w:r>
        <w:rPr>
          <w:sz w:val="24"/>
        </w:rPr>
        <w:t>。</w:t>
      </w:r>
    </w:p>
    <w:p>
      <w:pPr>
        <w:spacing w:line="360" w:lineRule="auto"/>
        <w:rPr>
          <w:sz w:val="24"/>
        </w:rPr>
      </w:pPr>
      <w:r>
        <w:rPr>
          <w:b/>
          <w:bCs/>
          <w:sz w:val="24"/>
        </w:rPr>
        <w:t>5.5.11</w:t>
      </w:r>
      <w:r>
        <w:rPr>
          <w:sz w:val="24"/>
        </w:rPr>
        <w:t xml:space="preserve">  屋面瓦材不得有破损现象。</w:t>
      </w:r>
    </w:p>
    <w:p>
      <w:pPr>
        <w:spacing w:line="360" w:lineRule="auto"/>
        <w:ind w:firstLine="482" w:firstLineChars="200"/>
        <w:rPr>
          <w:sz w:val="24"/>
        </w:rPr>
      </w:pPr>
      <w:r>
        <w:rPr>
          <w:b/>
          <w:bCs/>
          <w:sz w:val="24"/>
        </w:rPr>
        <w:t>检验方法</w:t>
      </w:r>
      <w:r>
        <w:rPr>
          <w:sz w:val="24"/>
        </w:rPr>
        <w:t>：观察检查。</w:t>
      </w:r>
    </w:p>
    <w:p>
      <w:pPr>
        <w:spacing w:line="360" w:lineRule="auto"/>
        <w:rPr>
          <w:sz w:val="24"/>
        </w:rPr>
      </w:pPr>
      <w:r>
        <w:rPr>
          <w:b/>
          <w:bCs/>
          <w:sz w:val="24"/>
        </w:rPr>
        <w:t>5.5.12</w:t>
      </w:r>
      <w:r>
        <w:rPr>
          <w:sz w:val="24"/>
        </w:rPr>
        <w:t xml:space="preserve">  屋面排水系统应畅通。</w:t>
      </w:r>
    </w:p>
    <w:p>
      <w:pPr>
        <w:spacing w:line="360" w:lineRule="auto"/>
        <w:ind w:firstLine="482" w:firstLineChars="200"/>
        <w:rPr>
          <w:sz w:val="24"/>
        </w:rPr>
      </w:pPr>
      <w:r>
        <w:rPr>
          <w:b/>
          <w:bCs/>
          <w:sz w:val="24"/>
        </w:rPr>
        <w:t>检验方法</w:t>
      </w:r>
      <w:r>
        <w:rPr>
          <w:sz w:val="24"/>
        </w:rPr>
        <w:t>：观察检查。</w:t>
      </w:r>
    </w:p>
    <w:p>
      <w:pPr>
        <w:spacing w:line="360" w:lineRule="auto"/>
        <w:rPr>
          <w:sz w:val="24"/>
        </w:rPr>
      </w:pPr>
    </w:p>
    <w:p>
      <w:pPr>
        <w:widowControl/>
        <w:jc w:val="left"/>
        <w:rPr>
          <w:sz w:val="24"/>
        </w:rPr>
      </w:pPr>
      <w:r>
        <w:rPr>
          <w:sz w:val="24"/>
        </w:rPr>
        <w:br w:type="page"/>
      </w:r>
    </w:p>
    <w:p>
      <w:pPr>
        <w:pStyle w:val="2"/>
        <w:jc w:val="center"/>
        <w:rPr>
          <w:rFonts w:eastAsia="黑体"/>
          <w:b w:val="0"/>
          <w:bCs w:val="0"/>
          <w:sz w:val="28"/>
        </w:rPr>
      </w:pPr>
      <w:bookmarkStart w:id="77" w:name="_Toc144216354"/>
      <w:bookmarkStart w:id="78" w:name="_Toc12684"/>
      <w:bookmarkStart w:id="79" w:name="_Toc283898150"/>
      <w:r>
        <w:rPr>
          <w:rFonts w:eastAsia="黑体"/>
          <w:sz w:val="28"/>
        </w:rPr>
        <w:t>6</w:t>
      </w:r>
      <w:r>
        <w:rPr>
          <w:rFonts w:eastAsia="黑体"/>
          <w:b w:val="0"/>
          <w:bCs w:val="0"/>
          <w:sz w:val="28"/>
        </w:rPr>
        <w:t xml:space="preserve">  沥青瓦屋面</w:t>
      </w:r>
      <w:bookmarkEnd w:id="77"/>
      <w:bookmarkEnd w:id="78"/>
      <w:bookmarkEnd w:id="79"/>
    </w:p>
    <w:p>
      <w:pPr>
        <w:pStyle w:val="3"/>
        <w:spacing w:before="156" w:beforeLines="50" w:after="156" w:afterLines="50" w:line="240" w:lineRule="auto"/>
        <w:jc w:val="center"/>
        <w:rPr>
          <w:rFonts w:ascii="Times New Roman" w:hAnsi="Times New Roman"/>
          <w:bCs w:val="0"/>
          <w:sz w:val="24"/>
          <w:szCs w:val="24"/>
        </w:rPr>
      </w:pPr>
      <w:bookmarkStart w:id="80" w:name="_Toc283898152"/>
      <w:bookmarkStart w:id="81" w:name="_Toc144216355"/>
      <w:bookmarkStart w:id="82" w:name="_Toc2860"/>
      <w:r>
        <w:rPr>
          <w:rFonts w:ascii="Times New Roman" w:hAnsi="Times New Roman"/>
          <w:bCs w:val="0"/>
          <w:sz w:val="24"/>
          <w:szCs w:val="24"/>
        </w:rPr>
        <w:t>6.1  设计</w:t>
      </w:r>
      <w:bookmarkEnd w:id="80"/>
      <w:bookmarkEnd w:id="81"/>
      <w:bookmarkEnd w:id="82"/>
    </w:p>
    <w:p>
      <w:pPr>
        <w:spacing w:line="360" w:lineRule="auto"/>
        <w:ind w:left="6" w:leftChars="3"/>
        <w:rPr>
          <w:sz w:val="24"/>
          <w:szCs w:val="32"/>
        </w:rPr>
      </w:pPr>
      <w:r>
        <w:rPr>
          <w:b/>
          <w:bCs/>
          <w:sz w:val="24"/>
          <w:szCs w:val="32"/>
        </w:rPr>
        <w:t>6.1.1</w:t>
      </w:r>
      <w:r>
        <w:rPr>
          <w:sz w:val="24"/>
          <w:szCs w:val="32"/>
        </w:rPr>
        <w:t xml:space="preserve">  沥青瓦屋面坡度不应小于20%</w:t>
      </w:r>
      <w:r>
        <w:rPr>
          <w:rFonts w:hint="eastAsia"/>
          <w:sz w:val="24"/>
          <w:szCs w:val="32"/>
        </w:rPr>
        <w:t>（1</w:t>
      </w:r>
      <w:r>
        <w:rPr>
          <w:sz w:val="24"/>
          <w:szCs w:val="32"/>
        </w:rPr>
        <w:t>1</w:t>
      </w:r>
      <w:r>
        <w:rPr>
          <w:rFonts w:hint="eastAsia"/>
          <w:sz w:val="24"/>
          <w:szCs w:val="32"/>
        </w:rPr>
        <w:t>°）</w:t>
      </w:r>
      <w:r>
        <w:rPr>
          <w:sz w:val="24"/>
          <w:szCs w:val="32"/>
        </w:rPr>
        <w:t>。</w:t>
      </w:r>
    </w:p>
    <w:p>
      <w:pPr>
        <w:spacing w:line="360" w:lineRule="auto"/>
        <w:ind w:left="6" w:leftChars="3"/>
        <w:rPr>
          <w:sz w:val="24"/>
          <w:szCs w:val="32"/>
        </w:rPr>
      </w:pPr>
      <w:r>
        <w:rPr>
          <w:b/>
          <w:bCs/>
          <w:sz w:val="24"/>
          <w:szCs w:val="32"/>
        </w:rPr>
        <w:t>6.1.2</w:t>
      </w:r>
      <w:r>
        <w:rPr>
          <w:sz w:val="24"/>
          <w:szCs w:val="32"/>
        </w:rPr>
        <w:t xml:space="preserve">  沥青瓦</w:t>
      </w:r>
      <w:r>
        <w:rPr>
          <w:rFonts w:hint="eastAsia"/>
          <w:sz w:val="24"/>
          <w:szCs w:val="32"/>
        </w:rPr>
        <w:t>屋面</w:t>
      </w:r>
      <w:r>
        <w:rPr>
          <w:sz w:val="24"/>
          <w:szCs w:val="32"/>
        </w:rPr>
        <w:t>可采用平面沥青瓦（平瓦）和叠合沥青瓦（叠瓦）。</w:t>
      </w:r>
    </w:p>
    <w:p>
      <w:pPr>
        <w:spacing w:line="360" w:lineRule="auto"/>
        <w:ind w:left="6" w:leftChars="3"/>
        <w:rPr>
          <w:sz w:val="24"/>
          <w:szCs w:val="32"/>
        </w:rPr>
      </w:pPr>
      <w:r>
        <w:rPr>
          <w:b/>
          <w:bCs/>
          <w:sz w:val="24"/>
          <w:szCs w:val="32"/>
        </w:rPr>
        <w:t>6.1.3</w:t>
      </w:r>
      <w:r>
        <w:rPr>
          <w:sz w:val="24"/>
          <w:szCs w:val="32"/>
        </w:rPr>
        <w:t xml:space="preserve">  沥青瓦屋面宜采用钢筋混凝土屋面板或木质屋面板，板面应坚实、平整、干燥、牢固。</w:t>
      </w:r>
    </w:p>
    <w:p>
      <w:pPr>
        <w:spacing w:line="360" w:lineRule="auto"/>
        <w:ind w:left="6" w:leftChars="3"/>
        <w:rPr>
          <w:sz w:val="24"/>
          <w:szCs w:val="32"/>
        </w:rPr>
      </w:pPr>
      <w:r>
        <w:rPr>
          <w:b/>
          <w:bCs/>
          <w:sz w:val="24"/>
          <w:szCs w:val="32"/>
        </w:rPr>
        <w:t>6.1.4</w:t>
      </w:r>
      <w:r>
        <w:rPr>
          <w:sz w:val="24"/>
          <w:szCs w:val="32"/>
        </w:rPr>
        <w:t xml:space="preserve">  </w:t>
      </w:r>
      <w:r>
        <w:rPr>
          <w:rFonts w:hint="eastAsia"/>
          <w:sz w:val="24"/>
          <w:szCs w:val="32"/>
        </w:rPr>
        <w:t>当</w:t>
      </w:r>
      <w:r>
        <w:rPr>
          <w:sz w:val="24"/>
          <w:szCs w:val="32"/>
        </w:rPr>
        <w:t>保温层设置在屋面板上时，应采用压缩强度不小于150</w:t>
      </w:r>
      <w:r>
        <w:rPr>
          <w:rFonts w:eastAsia="黑体"/>
          <w:sz w:val="24"/>
          <w:szCs w:val="32"/>
        </w:rPr>
        <w:t>kPa</w:t>
      </w:r>
      <w:r>
        <w:rPr>
          <w:sz w:val="24"/>
          <w:szCs w:val="32"/>
        </w:rPr>
        <w:t>的硬质保温板。</w:t>
      </w:r>
    </w:p>
    <w:p>
      <w:pPr>
        <w:spacing w:line="360" w:lineRule="auto"/>
        <w:ind w:left="6" w:leftChars="3"/>
        <w:rPr>
          <w:sz w:val="24"/>
          <w:szCs w:val="32"/>
        </w:rPr>
      </w:pPr>
      <w:r>
        <w:rPr>
          <w:b/>
          <w:bCs/>
          <w:sz w:val="24"/>
          <w:szCs w:val="32"/>
        </w:rPr>
        <w:t>6.1.5</w:t>
      </w:r>
      <w:r>
        <w:rPr>
          <w:sz w:val="24"/>
          <w:szCs w:val="32"/>
        </w:rPr>
        <w:t xml:space="preserve">  沥青瓦屋面</w:t>
      </w:r>
      <w:r>
        <w:rPr>
          <w:rFonts w:hint="eastAsia"/>
          <w:sz w:val="24"/>
          <w:szCs w:val="32"/>
        </w:rPr>
        <w:t>宜</w:t>
      </w:r>
      <w:r>
        <w:rPr>
          <w:sz w:val="24"/>
          <w:szCs w:val="32"/>
        </w:rPr>
        <w:t>符合下列规定：</w:t>
      </w:r>
    </w:p>
    <w:p>
      <w:pPr>
        <w:spacing w:line="360" w:lineRule="auto"/>
        <w:ind w:left="6" w:leftChars="3" w:firstLine="482" w:firstLineChars="200"/>
        <w:rPr>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1</w:t>
      </w:r>
      <w:r>
        <w:rPr>
          <w:color w:val="000000" w:themeColor="text1"/>
          <w:sz w:val="24"/>
          <w:szCs w:val="32"/>
          <w14:textFill>
            <w14:solidFill>
              <w14:schemeClr w14:val="tx1"/>
            </w14:solidFill>
          </w14:textFill>
        </w:rPr>
        <w:t xml:space="preserve">  </w:t>
      </w:r>
      <w:r>
        <w:rPr>
          <w:rFonts w:hint="eastAsia"/>
          <w:color w:val="000000" w:themeColor="text1"/>
          <w:sz w:val="24"/>
          <w:szCs w:val="32"/>
          <w14:textFill>
            <w14:solidFill>
              <w14:schemeClr w14:val="tx1"/>
            </w14:solidFill>
          </w14:textFill>
        </w:rPr>
        <w:t>当采用</w:t>
      </w:r>
      <w:r>
        <w:rPr>
          <w:color w:val="000000" w:themeColor="text1"/>
          <w:sz w:val="24"/>
          <w:szCs w:val="32"/>
          <w14:textFill>
            <w14:solidFill>
              <w14:schemeClr w14:val="tx1"/>
            </w14:solidFill>
          </w14:textFill>
        </w:rPr>
        <w:t>外保温构造时，</w:t>
      </w:r>
      <w:r>
        <w:rPr>
          <w:rFonts w:hint="eastAsia"/>
          <w:color w:val="000000" w:themeColor="text1"/>
          <w:sz w:val="24"/>
          <w:szCs w:val="32"/>
          <w14:textFill>
            <w14:solidFill>
              <w14:schemeClr w14:val="tx1"/>
            </w14:solidFill>
          </w14:textFill>
        </w:rPr>
        <w:t>屋面</w:t>
      </w:r>
      <w:r>
        <w:rPr>
          <w:color w:val="000000" w:themeColor="text1"/>
          <w:sz w:val="24"/>
          <w:szCs w:val="32"/>
          <w14:textFill>
            <w14:solidFill>
              <w14:schemeClr w14:val="tx1"/>
            </w14:solidFill>
          </w14:textFill>
        </w:rPr>
        <w:t>构造宜为沥青瓦、防水层</w:t>
      </w:r>
      <w:r>
        <w:rPr>
          <w:rFonts w:hint="eastAsia"/>
          <w:color w:val="000000" w:themeColor="text1"/>
          <w:sz w:val="24"/>
          <w:szCs w:val="32"/>
          <w14:textFill>
            <w14:solidFill>
              <w14:schemeClr w14:val="tx1"/>
            </w14:solidFill>
          </w14:textFill>
        </w:rPr>
        <w:t>或防水垫层</w:t>
      </w:r>
      <w:r>
        <w:rPr>
          <w:color w:val="000000" w:themeColor="text1"/>
          <w:sz w:val="24"/>
          <w:szCs w:val="32"/>
          <w14:textFill>
            <w14:solidFill>
              <w14:schemeClr w14:val="tx1"/>
            </w14:solidFill>
          </w14:textFill>
        </w:rPr>
        <w:t>、</w:t>
      </w:r>
      <w:r>
        <w:rPr>
          <w:rFonts w:hint="eastAsia"/>
          <w:color w:val="000000" w:themeColor="text1"/>
          <w:sz w:val="24"/>
          <w:szCs w:val="32"/>
          <w14:textFill>
            <w14:solidFill>
              <w14:schemeClr w14:val="tx1"/>
            </w14:solidFill>
          </w14:textFill>
        </w:rPr>
        <w:t>细石混凝土</w:t>
      </w:r>
      <w:r>
        <w:rPr>
          <w:color w:val="000000" w:themeColor="text1"/>
          <w:sz w:val="24"/>
          <w:szCs w:val="32"/>
          <w14:textFill>
            <w14:solidFill>
              <w14:schemeClr w14:val="tx1"/>
            </w14:solidFill>
          </w14:textFill>
        </w:rPr>
        <w:t>持钉层、保温层、防水层、找平层、混凝土结构屋面板（图6.1.5-1）；</w:t>
      </w:r>
    </w:p>
    <w:p>
      <w:pPr>
        <w:widowControl/>
        <w:ind w:left="2" w:hanging="2" w:hangingChars="1"/>
        <w:jc w:val="center"/>
        <w:rPr>
          <w:color w:val="70AD47" w:themeColor="accent6"/>
          <w:sz w:val="15"/>
          <w:szCs w:val="15"/>
          <w14:textFill>
            <w14:solidFill>
              <w14:schemeClr w14:val="accent6"/>
            </w14:solidFill>
          </w14:textFill>
        </w:rPr>
      </w:pPr>
      <w:r>
        <w:drawing>
          <wp:inline distT="0" distB="0" distL="114300" distR="114300">
            <wp:extent cx="1780540" cy="1872615"/>
            <wp:effectExtent l="0" t="0" r="0" b="0"/>
            <wp:docPr id="1653034301" name="图片 165303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34301" name="图片 1653034301"/>
                    <pic:cNvPicPr>
                      <a:picLocks noChangeAspect="1"/>
                    </pic:cNvPicPr>
                  </pic:nvPicPr>
                  <pic:blipFill>
                    <a:blip r:embed="rId30"/>
                    <a:stretch>
                      <a:fillRect/>
                    </a:stretch>
                  </pic:blipFill>
                  <pic:spPr>
                    <a:xfrm>
                      <a:off x="0" y="0"/>
                      <a:ext cx="1790406" cy="1882541"/>
                    </a:xfrm>
                    <a:prstGeom prst="rect">
                      <a:avLst/>
                    </a:prstGeom>
                    <a:noFill/>
                    <a:ln>
                      <a:noFill/>
                    </a:ln>
                  </pic:spPr>
                </pic:pic>
              </a:graphicData>
            </a:graphic>
          </wp:inline>
        </w:drawing>
      </w:r>
    </w:p>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图6.1.5-1  外保温沥青瓦屋面构造</w:t>
      </w:r>
    </w:p>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1-沥青瓦；2-防水层</w:t>
      </w:r>
      <w:r>
        <w:rPr>
          <w:rFonts w:hint="eastAsia"/>
          <w:color w:val="000000" w:themeColor="text1"/>
          <w:szCs w:val="21"/>
          <w14:textFill>
            <w14:solidFill>
              <w14:schemeClr w14:val="tx1"/>
            </w14:solidFill>
          </w14:textFill>
        </w:rPr>
        <w:t>或防水垫层</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细石混凝土</w:t>
      </w:r>
      <w:r>
        <w:rPr>
          <w:color w:val="000000" w:themeColor="text1"/>
          <w:szCs w:val="21"/>
          <w14:textFill>
            <w14:solidFill>
              <w14:schemeClr w14:val="tx1"/>
            </w14:solidFill>
          </w14:textFill>
        </w:rPr>
        <w:t>持钉层；4-保温层；5-防水层；6-找平层；7-混凝土结构屋面板</w:t>
      </w:r>
    </w:p>
    <w:p>
      <w:pPr>
        <w:spacing w:line="360" w:lineRule="auto"/>
        <w:rPr>
          <w:color w:val="70AD47" w:themeColor="accent6"/>
          <w:sz w:val="24"/>
          <w:szCs w:val="32"/>
          <w14:textFill>
            <w14:solidFill>
              <w14:schemeClr w14:val="accent6"/>
            </w14:solidFill>
          </w14:textFill>
        </w:rPr>
      </w:pPr>
    </w:p>
    <w:p>
      <w:pPr>
        <w:spacing w:line="360" w:lineRule="auto"/>
        <w:ind w:left="6" w:leftChars="3" w:firstLine="482" w:firstLineChars="200"/>
        <w:rPr>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2</w:t>
      </w:r>
      <w:r>
        <w:rPr>
          <w:color w:val="000000" w:themeColor="text1"/>
          <w:sz w:val="24"/>
          <w:szCs w:val="32"/>
          <w14:textFill>
            <w14:solidFill>
              <w14:schemeClr w14:val="tx1"/>
            </w14:solidFill>
          </w14:textFill>
        </w:rPr>
        <w:t xml:space="preserve">  </w:t>
      </w:r>
      <w:r>
        <w:rPr>
          <w:rFonts w:hint="eastAsia"/>
          <w:color w:val="000000" w:themeColor="text1"/>
          <w:sz w:val="24"/>
          <w:szCs w:val="32"/>
          <w14:textFill>
            <w14:solidFill>
              <w14:schemeClr w14:val="tx1"/>
            </w14:solidFill>
          </w14:textFill>
        </w:rPr>
        <w:t>当采用</w:t>
      </w:r>
      <w:r>
        <w:rPr>
          <w:color w:val="000000" w:themeColor="text1"/>
          <w:sz w:val="24"/>
          <w:szCs w:val="32"/>
          <w14:textFill>
            <w14:solidFill>
              <w14:schemeClr w14:val="tx1"/>
            </w14:solidFill>
          </w14:textFill>
        </w:rPr>
        <w:t>内保温构造时，</w:t>
      </w:r>
      <w:r>
        <w:rPr>
          <w:rFonts w:hint="eastAsia"/>
          <w:color w:val="000000" w:themeColor="text1"/>
          <w:sz w:val="24"/>
          <w:szCs w:val="32"/>
          <w14:textFill>
            <w14:solidFill>
              <w14:schemeClr w14:val="tx1"/>
            </w14:solidFill>
          </w14:textFill>
        </w:rPr>
        <w:t>屋面</w:t>
      </w:r>
      <w:r>
        <w:rPr>
          <w:color w:val="000000" w:themeColor="text1"/>
          <w:sz w:val="24"/>
          <w:szCs w:val="32"/>
          <w14:textFill>
            <w14:solidFill>
              <w14:schemeClr w14:val="tx1"/>
            </w14:solidFill>
          </w14:textFill>
        </w:rPr>
        <w:t>构造宜为沥青瓦、防水层、找平层、混凝土结构屋面板（图6.1.5-2）；</w:t>
      </w:r>
    </w:p>
    <w:p>
      <w:pPr>
        <w:widowControl/>
        <w:jc w:val="center"/>
        <w:rPr>
          <w:color w:val="70AD47" w:themeColor="accent6"/>
          <w:sz w:val="15"/>
          <w:szCs w:val="15"/>
          <w14:textFill>
            <w14:solidFill>
              <w14:schemeClr w14:val="accent6"/>
            </w14:solidFill>
          </w14:textFill>
        </w:rPr>
      </w:pPr>
      <w:r>
        <w:drawing>
          <wp:inline distT="0" distB="0" distL="114300" distR="114300">
            <wp:extent cx="1503680" cy="1788160"/>
            <wp:effectExtent l="0" t="0" r="1270" b="2540"/>
            <wp:docPr id="721792101" name="图片 72179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92101" name="图片 721792101"/>
                    <pic:cNvPicPr>
                      <a:picLocks noChangeAspect="1"/>
                    </pic:cNvPicPr>
                  </pic:nvPicPr>
                  <pic:blipFill>
                    <a:blip r:embed="rId31"/>
                    <a:stretch>
                      <a:fillRect/>
                    </a:stretch>
                  </pic:blipFill>
                  <pic:spPr>
                    <a:xfrm>
                      <a:off x="0" y="0"/>
                      <a:ext cx="1508708" cy="1794551"/>
                    </a:xfrm>
                    <a:prstGeom prst="rect">
                      <a:avLst/>
                    </a:prstGeom>
                    <a:noFill/>
                    <a:ln>
                      <a:noFill/>
                    </a:ln>
                  </pic:spPr>
                </pic:pic>
              </a:graphicData>
            </a:graphic>
          </wp:inline>
        </w:drawing>
      </w:r>
    </w:p>
    <w:p>
      <w:pPr>
        <w:widowControl/>
        <w:jc w:val="center"/>
        <w:rPr>
          <w:b/>
          <w:bCs/>
          <w:color w:val="000000" w:themeColor="text1"/>
          <w:szCs w:val="21"/>
          <w14:textFill>
            <w14:solidFill>
              <w14:schemeClr w14:val="tx1"/>
            </w14:solidFill>
          </w14:textFill>
        </w:rPr>
      </w:pPr>
      <w:r>
        <w:rPr>
          <w:color w:val="000000" w:themeColor="text1"/>
          <w:sz w:val="20"/>
          <w:szCs w:val="20"/>
          <w14:textFill>
            <w14:solidFill>
              <w14:schemeClr w14:val="tx1"/>
            </w14:solidFill>
          </w14:textFill>
        </w:rPr>
        <w:t>图6.1.5-2  内保温沥青瓦屋面构造</w:t>
      </w:r>
    </w:p>
    <w:p>
      <w:pPr>
        <w:widowControl/>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1-沥青瓦；2-防水层；3-找平层；4-混凝土结构屋面板</w:t>
      </w:r>
    </w:p>
    <w:p>
      <w:pPr>
        <w:spacing w:line="360" w:lineRule="auto"/>
        <w:rPr>
          <w:sz w:val="24"/>
          <w:szCs w:val="32"/>
        </w:rPr>
      </w:pPr>
      <w:r>
        <w:rPr>
          <w:b/>
          <w:bCs/>
          <w:sz w:val="24"/>
          <w:szCs w:val="32"/>
        </w:rPr>
        <w:t>6.1.6</w:t>
      </w:r>
      <w:r>
        <w:rPr>
          <w:sz w:val="24"/>
          <w:szCs w:val="32"/>
        </w:rPr>
        <w:t xml:space="preserve">  木</w:t>
      </w:r>
      <w:r>
        <w:rPr>
          <w:rFonts w:hint="eastAsia"/>
          <w:sz w:val="24"/>
          <w:szCs w:val="32"/>
        </w:rPr>
        <w:t>结构</w:t>
      </w:r>
      <w:r>
        <w:rPr>
          <w:sz w:val="24"/>
          <w:szCs w:val="32"/>
        </w:rPr>
        <w:t>屋面板上铺设沥青瓦</w:t>
      </w:r>
      <w:r>
        <w:rPr>
          <w:rFonts w:hint="eastAsia"/>
          <w:sz w:val="24"/>
          <w:szCs w:val="32"/>
        </w:rPr>
        <w:t>时</w:t>
      </w:r>
      <w:r>
        <w:rPr>
          <w:sz w:val="24"/>
          <w:szCs w:val="32"/>
        </w:rPr>
        <w:t>，每张瓦片</w:t>
      </w:r>
      <w:r>
        <w:rPr>
          <w:rFonts w:hint="eastAsia"/>
          <w:sz w:val="24"/>
          <w:szCs w:val="32"/>
        </w:rPr>
        <w:t>上</w:t>
      </w:r>
      <w:r>
        <w:rPr>
          <w:sz w:val="24"/>
          <w:szCs w:val="32"/>
        </w:rPr>
        <w:t>固定钉不应少于4</w:t>
      </w:r>
      <w:r>
        <w:rPr>
          <w:rFonts w:hint="eastAsia"/>
          <w:sz w:val="24"/>
          <w:szCs w:val="32"/>
        </w:rPr>
        <w:t>颗</w:t>
      </w:r>
      <w:r>
        <w:rPr>
          <w:sz w:val="24"/>
          <w:szCs w:val="32"/>
        </w:rPr>
        <w:t>；细石混凝土基层上铺设沥青瓦</w:t>
      </w:r>
      <w:r>
        <w:rPr>
          <w:rFonts w:hint="eastAsia"/>
          <w:sz w:val="24"/>
          <w:szCs w:val="32"/>
        </w:rPr>
        <w:t>时</w:t>
      </w:r>
      <w:r>
        <w:rPr>
          <w:sz w:val="24"/>
          <w:szCs w:val="32"/>
        </w:rPr>
        <w:t>，每张瓦片</w:t>
      </w:r>
      <w:r>
        <w:rPr>
          <w:rFonts w:hint="eastAsia"/>
          <w:sz w:val="24"/>
          <w:szCs w:val="32"/>
        </w:rPr>
        <w:t>上</w:t>
      </w:r>
      <w:r>
        <w:rPr>
          <w:sz w:val="24"/>
          <w:szCs w:val="32"/>
        </w:rPr>
        <w:t>固定钉不应少于6</w:t>
      </w:r>
      <w:r>
        <w:rPr>
          <w:rFonts w:hint="eastAsia"/>
          <w:sz w:val="24"/>
          <w:szCs w:val="32"/>
        </w:rPr>
        <w:t>颗</w:t>
      </w:r>
      <w:r>
        <w:rPr>
          <w:sz w:val="24"/>
          <w:szCs w:val="32"/>
        </w:rPr>
        <w:t>。</w:t>
      </w:r>
    </w:p>
    <w:p>
      <w:pPr>
        <w:spacing w:line="360" w:lineRule="auto"/>
        <w:ind w:left="6" w:leftChars="3"/>
        <w:rPr>
          <w:sz w:val="24"/>
          <w:szCs w:val="32"/>
        </w:rPr>
      </w:pPr>
      <w:r>
        <w:rPr>
          <w:b/>
          <w:bCs/>
          <w:sz w:val="24"/>
          <w:szCs w:val="32"/>
        </w:rPr>
        <w:t>6.1.7</w:t>
      </w:r>
      <w:r>
        <w:rPr>
          <w:sz w:val="24"/>
          <w:szCs w:val="32"/>
        </w:rPr>
        <w:t xml:space="preserve">  屋面坡度大于100%</w:t>
      </w:r>
      <w:r>
        <w:rPr>
          <w:rFonts w:hint="eastAsia"/>
          <w:sz w:val="24"/>
          <w:szCs w:val="32"/>
        </w:rPr>
        <w:t>（4</w:t>
      </w:r>
      <w:r>
        <w:rPr>
          <w:sz w:val="24"/>
          <w:szCs w:val="32"/>
        </w:rPr>
        <w:t>5</w:t>
      </w:r>
      <w:r>
        <w:rPr>
          <w:rFonts w:hint="eastAsia"/>
          <w:sz w:val="24"/>
          <w:szCs w:val="32"/>
        </w:rPr>
        <w:t>°）</w:t>
      </w:r>
      <w:r>
        <w:rPr>
          <w:sz w:val="24"/>
          <w:szCs w:val="32"/>
        </w:rPr>
        <w:t>或处于大风区，沥青瓦固定应采取下列加强措施：</w:t>
      </w:r>
    </w:p>
    <w:p>
      <w:pPr>
        <w:spacing w:line="360" w:lineRule="auto"/>
        <w:ind w:left="6" w:leftChars="3" w:firstLine="482" w:firstLineChars="200"/>
        <w:rPr>
          <w:sz w:val="24"/>
          <w:szCs w:val="32"/>
        </w:rPr>
      </w:pPr>
      <w:r>
        <w:rPr>
          <w:b/>
          <w:bCs/>
          <w:sz w:val="24"/>
          <w:szCs w:val="32"/>
        </w:rPr>
        <w:t>1</w:t>
      </w:r>
      <w:r>
        <w:rPr>
          <w:sz w:val="24"/>
          <w:szCs w:val="32"/>
        </w:rPr>
        <w:t xml:space="preserve">  应增加每张瓦片</w:t>
      </w:r>
      <w:r>
        <w:rPr>
          <w:rFonts w:hint="eastAsia"/>
          <w:sz w:val="24"/>
          <w:szCs w:val="32"/>
        </w:rPr>
        <w:t>上的</w:t>
      </w:r>
      <w:r>
        <w:rPr>
          <w:sz w:val="24"/>
          <w:szCs w:val="32"/>
        </w:rPr>
        <w:t>固定钉数量；</w:t>
      </w:r>
    </w:p>
    <w:p>
      <w:pPr>
        <w:spacing w:line="360" w:lineRule="auto"/>
        <w:ind w:left="6" w:leftChars="3" w:firstLine="482" w:firstLineChars="200"/>
        <w:rPr>
          <w:sz w:val="24"/>
          <w:szCs w:val="32"/>
        </w:rPr>
      </w:pPr>
      <w:r>
        <w:rPr>
          <w:b/>
          <w:bCs/>
          <w:sz w:val="24"/>
          <w:szCs w:val="32"/>
        </w:rPr>
        <w:t>2</w:t>
      </w:r>
      <w:r>
        <w:rPr>
          <w:sz w:val="24"/>
          <w:szCs w:val="32"/>
        </w:rPr>
        <w:t xml:space="preserve">  上下沥青瓦之间应采用全自粘粘结或沥青基胶粘材料加强（图6.1.7）。</w:t>
      </w:r>
    </w:p>
    <w:p>
      <w:pPr>
        <w:ind w:firstLine="36" w:firstLineChars="24"/>
        <w:jc w:val="center"/>
        <w:rPr>
          <w:rFonts w:eastAsia="黑体"/>
        </w:rPr>
      </w:pPr>
      <w:r>
        <w:rPr>
          <w:sz w:val="15"/>
          <w:szCs w:val="15"/>
        </w:rPr>
        <mc:AlternateContent>
          <mc:Choice Requires="wps">
            <w:drawing>
              <wp:anchor distT="0" distB="0" distL="114300" distR="114300" simplePos="0" relativeHeight="251665408" behindDoc="0" locked="0" layoutInCell="1" allowOverlap="1">
                <wp:simplePos x="0" y="0"/>
                <wp:positionH relativeFrom="column">
                  <wp:posOffset>3629025</wp:posOffset>
                </wp:positionH>
                <wp:positionV relativeFrom="paragraph">
                  <wp:posOffset>345440</wp:posOffset>
                </wp:positionV>
                <wp:extent cx="114300" cy="198120"/>
                <wp:effectExtent l="0" t="0" r="0" b="11430"/>
                <wp:wrapNone/>
                <wp:docPr id="1531"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3</w:t>
                            </w:r>
                          </w:p>
                        </w:txbxContent>
                      </wps:txbx>
                      <wps:bodyPr rot="0" vert="horz" wrap="square" lIns="0" tIns="0" rIns="0" bIns="0" anchor="t" anchorCtr="0" upright="1">
                        <a:noAutofit/>
                      </wps:bodyPr>
                    </wps:wsp>
                  </a:graphicData>
                </a:graphic>
              </wp:anchor>
            </w:drawing>
          </mc:Choice>
          <mc:Fallback>
            <w:pict>
              <v:shape id="文本框 1107" o:spid="_x0000_s1026" o:spt="202" type="#_x0000_t202" style="position:absolute;left:0pt;margin-left:285.75pt;margin-top:27.2pt;height:15.6pt;width:9pt;z-index:251665408;mso-width-relative:page;mso-height-relative:page;" filled="f" stroked="f" coordsize="21600,21600" o:gfxdata="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uw/7HYAAAACQEAAA8AAAAAAAAA&#10;AQAgAAAAIgAAAGRycy9kb3ducmV2LnhtbFBLAQIUABQAAAAIAIdO4kAbajomEQIAAAoEAAAOAAAA&#10;AAAAAAEAIAAAACcBAABkcnMvZTJvRG9jLnhtbFBLBQYAAAAABgAGAFkBAACq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3</w:t>
                      </w:r>
                    </w:p>
                  </w:txbxContent>
                </v:textbox>
              </v:shape>
            </w:pict>
          </mc:Fallback>
        </mc:AlternateContent>
      </w:r>
      <w:r>
        <w:rPr>
          <w:sz w:val="15"/>
          <w:szCs w:val="15"/>
        </w:rPr>
        <mc:AlternateContent>
          <mc:Choice Requires="wps">
            <w:drawing>
              <wp:anchor distT="0" distB="0" distL="114300" distR="114300" simplePos="0" relativeHeight="251664384" behindDoc="0" locked="0" layoutInCell="1" allowOverlap="1">
                <wp:simplePos x="0" y="0"/>
                <wp:positionH relativeFrom="column">
                  <wp:posOffset>2913380</wp:posOffset>
                </wp:positionH>
                <wp:positionV relativeFrom="paragraph">
                  <wp:posOffset>326390</wp:posOffset>
                </wp:positionV>
                <wp:extent cx="114300" cy="198120"/>
                <wp:effectExtent l="0" t="0" r="0" b="11430"/>
                <wp:wrapNone/>
                <wp:docPr id="1530" name="文本框 1106"/>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2</w:t>
                            </w:r>
                          </w:p>
                        </w:txbxContent>
                      </wps:txbx>
                      <wps:bodyPr rot="0" vert="horz" wrap="square" lIns="0" tIns="0" rIns="0" bIns="0" anchor="t" anchorCtr="0" upright="1">
                        <a:noAutofit/>
                      </wps:bodyPr>
                    </wps:wsp>
                  </a:graphicData>
                </a:graphic>
              </wp:anchor>
            </w:drawing>
          </mc:Choice>
          <mc:Fallback>
            <w:pict>
              <v:shape id="文本框 1106" o:spid="_x0000_s1026" o:spt="202" type="#_x0000_t202" style="position:absolute;left:0pt;margin-left:229.4pt;margin-top:25.7pt;height:15.6pt;width:9pt;z-index:251664384;mso-width-relative:page;mso-height-relative:page;" filled="f" stroked="f" coordsize="21600,21600" o:gfxdata="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mcCTvZAAAACQEAAA8AAAAAAAAA&#10;AQAgAAAAIgAAAGRycy9kb3ducmV2LnhtbFBLAQIUABQAAAAIAIdO4kBNVeEsEAIAAAoEAAAOAAAA&#10;AAAAAAEAIAAAACgBAABkcnMvZTJvRG9jLnhtbFBLBQYAAAAABgAGAFkBAACq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2</w:t>
                      </w:r>
                    </w:p>
                  </w:txbxContent>
                </v:textbox>
              </v:shape>
            </w:pict>
          </mc:Fallback>
        </mc:AlternateContent>
      </w:r>
      <w:r>
        <w:rPr>
          <w:sz w:val="15"/>
          <w:szCs w:val="15"/>
        </w:rPr>
        <mc:AlternateContent>
          <mc:Choice Requires="wps">
            <w:drawing>
              <wp:anchor distT="0" distB="0" distL="114300" distR="114300" simplePos="0" relativeHeight="251663360" behindDoc="0" locked="0" layoutInCell="1" allowOverlap="1">
                <wp:simplePos x="0" y="0"/>
                <wp:positionH relativeFrom="column">
                  <wp:posOffset>1948180</wp:posOffset>
                </wp:positionH>
                <wp:positionV relativeFrom="paragraph">
                  <wp:posOffset>752475</wp:posOffset>
                </wp:positionV>
                <wp:extent cx="114300" cy="198120"/>
                <wp:effectExtent l="0" t="0" r="0" b="11430"/>
                <wp:wrapNone/>
                <wp:docPr id="1529" name="文本框 1105"/>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1</w:t>
                            </w:r>
                          </w:p>
                        </w:txbxContent>
                      </wps:txbx>
                      <wps:bodyPr rot="0" vert="horz" wrap="square" lIns="0" tIns="0" rIns="0" bIns="0" anchor="t" anchorCtr="0" upright="1">
                        <a:noAutofit/>
                      </wps:bodyPr>
                    </wps:wsp>
                  </a:graphicData>
                </a:graphic>
              </wp:anchor>
            </w:drawing>
          </mc:Choice>
          <mc:Fallback>
            <w:pict>
              <v:shape id="文本框 1105" o:spid="_x0000_s1026" o:spt="202" type="#_x0000_t202" style="position:absolute;left:0pt;margin-left:153.4pt;margin-top:59.25pt;height:15.6pt;width:9pt;z-index:251663360;mso-width-relative:page;mso-height-relative:page;" filled="f" stroked="f" coordsize="21600,21600" o:gfxdata="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4EoXZAAAACwEAAA8AAAAAAAAA&#10;AQAgAAAAIgAAAGRycy9kb3ducmV2LnhtbFBLAQIUABQAAAAIAIdO4kBVq9U3EAIAAAoEAAAOAAAA&#10;AAAAAAEAIAAAACgBAABkcnMvZTJvRG9jLnhtbFBLBQYAAAAABgAGAFkBAACq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1</w:t>
                      </w:r>
                    </w:p>
                  </w:txbxContent>
                </v:textbox>
              </v:shape>
            </w:pict>
          </mc:Fallback>
        </mc:AlternateContent>
      </w:r>
      <w:r>
        <w:rPr>
          <w:rFonts w:eastAsia="黑体"/>
        </w:rPr>
        <w:drawing>
          <wp:inline distT="0" distB="0" distL="0" distR="0">
            <wp:extent cx="2699385" cy="1711960"/>
            <wp:effectExtent l="0" t="0" r="5715"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699385" cy="1711960"/>
                    </a:xfrm>
                    <a:prstGeom prst="rect">
                      <a:avLst/>
                    </a:prstGeom>
                    <a:noFill/>
                    <a:ln>
                      <a:noFill/>
                    </a:ln>
                  </pic:spPr>
                </pic:pic>
              </a:graphicData>
            </a:graphic>
          </wp:inline>
        </w:drawing>
      </w:r>
    </w:p>
    <w:p>
      <w:pPr>
        <w:widowControl/>
        <w:jc w:val="center"/>
        <w:rPr>
          <w:szCs w:val="21"/>
        </w:rPr>
      </w:pPr>
      <w:r>
        <w:rPr>
          <w:szCs w:val="21"/>
        </w:rPr>
        <w:t>图6.1.7  沥青基胶粘材料</w:t>
      </w:r>
      <w:r>
        <w:rPr>
          <w:rFonts w:hint="eastAsia"/>
          <w:szCs w:val="21"/>
        </w:rPr>
        <w:t>粘结</w:t>
      </w:r>
      <w:r>
        <w:rPr>
          <w:szCs w:val="21"/>
        </w:rPr>
        <w:t>加强</w:t>
      </w:r>
    </w:p>
    <w:p>
      <w:pPr>
        <w:widowControl/>
        <w:jc w:val="center"/>
        <w:rPr>
          <w:szCs w:val="21"/>
        </w:rPr>
      </w:pPr>
      <w:r>
        <w:rPr>
          <w:szCs w:val="21"/>
        </w:rPr>
        <w:t>1-沥青基胶粘材料；2-固定钉；3-沥青瓦自粘胶条</w:t>
      </w:r>
    </w:p>
    <w:p>
      <w:pPr>
        <w:widowControl/>
        <w:jc w:val="center"/>
        <w:rPr>
          <w:sz w:val="20"/>
          <w:szCs w:val="20"/>
        </w:rPr>
      </w:pPr>
    </w:p>
    <w:p>
      <w:pPr>
        <w:pStyle w:val="3"/>
        <w:spacing w:before="156" w:beforeLines="50" w:after="156" w:afterLines="50" w:line="240" w:lineRule="auto"/>
        <w:jc w:val="center"/>
        <w:rPr>
          <w:rFonts w:ascii="Times New Roman" w:hAnsi="Times New Roman"/>
          <w:bCs w:val="0"/>
          <w:sz w:val="24"/>
          <w:szCs w:val="24"/>
        </w:rPr>
      </w:pPr>
      <w:bookmarkStart w:id="83" w:name="_Toc144216356"/>
      <w:bookmarkStart w:id="84" w:name="_Toc283898153"/>
      <w:bookmarkStart w:id="85" w:name="_Toc10404"/>
      <w:r>
        <w:rPr>
          <w:rFonts w:ascii="Times New Roman" w:hAnsi="Times New Roman"/>
          <w:bCs w:val="0"/>
          <w:sz w:val="24"/>
          <w:szCs w:val="24"/>
        </w:rPr>
        <w:t>6.2  细部构造</w:t>
      </w:r>
      <w:bookmarkEnd w:id="83"/>
      <w:bookmarkEnd w:id="84"/>
      <w:bookmarkEnd w:id="85"/>
    </w:p>
    <w:p>
      <w:pPr>
        <w:spacing w:line="360" w:lineRule="auto"/>
        <w:rPr>
          <w:sz w:val="24"/>
        </w:rPr>
      </w:pPr>
      <w:r>
        <w:rPr>
          <w:b/>
          <w:bCs/>
          <w:sz w:val="24"/>
        </w:rPr>
        <w:t>6.2.1</w:t>
      </w:r>
      <w:r>
        <w:rPr>
          <w:sz w:val="24"/>
        </w:rPr>
        <w:t xml:space="preserve">  屋脊构造应符合（图6.2.1）下列规定：</w:t>
      </w:r>
    </w:p>
    <w:p>
      <w:pPr>
        <w:spacing w:line="360" w:lineRule="auto"/>
        <w:ind w:firstLine="482" w:firstLineChars="200"/>
        <w:rPr>
          <w:sz w:val="24"/>
        </w:rPr>
      </w:pPr>
      <w:r>
        <w:rPr>
          <w:b/>
          <w:bCs/>
          <w:sz w:val="24"/>
        </w:rPr>
        <w:t>1</w:t>
      </w:r>
      <w:r>
        <w:rPr>
          <w:sz w:val="24"/>
        </w:rPr>
        <w:t xml:space="preserve">  屋脊部位</w:t>
      </w:r>
      <w:r>
        <w:rPr>
          <w:rFonts w:hint="eastAsia"/>
          <w:sz w:val="24"/>
        </w:rPr>
        <w:t>防水层</w:t>
      </w:r>
      <w:r>
        <w:rPr>
          <w:sz w:val="24"/>
        </w:rPr>
        <w:t>应增设附加层，宽度不应小于500</w:t>
      </w:r>
      <w:r>
        <w:rPr>
          <w:rFonts w:eastAsia="黑体"/>
          <w:sz w:val="24"/>
        </w:rPr>
        <w:t>mm</w:t>
      </w:r>
      <w:r>
        <w:rPr>
          <w:sz w:val="24"/>
        </w:rPr>
        <w:t>；</w:t>
      </w:r>
    </w:p>
    <w:p>
      <w:pPr>
        <w:spacing w:line="360" w:lineRule="auto"/>
        <w:ind w:firstLine="482" w:firstLineChars="200"/>
        <w:rPr>
          <w:sz w:val="24"/>
          <w:szCs w:val="32"/>
        </w:rPr>
      </w:pPr>
      <w:r>
        <w:rPr>
          <w:b/>
          <w:bCs/>
          <w:sz w:val="24"/>
        </w:rPr>
        <w:t>2</w:t>
      </w:r>
      <w:r>
        <w:rPr>
          <w:sz w:val="24"/>
        </w:rPr>
        <w:t xml:space="preserve">  </w:t>
      </w:r>
      <w:r>
        <w:rPr>
          <w:rFonts w:hint="eastAsia"/>
          <w:sz w:val="24"/>
        </w:rPr>
        <w:t>应</w:t>
      </w:r>
      <w:r>
        <w:rPr>
          <w:sz w:val="24"/>
          <w:szCs w:val="32"/>
        </w:rPr>
        <w:t>采用与主瓦相配套的专用脊瓦或</w:t>
      </w:r>
      <w:r>
        <w:rPr>
          <w:rFonts w:hint="eastAsia"/>
          <w:sz w:val="24"/>
          <w:szCs w:val="32"/>
        </w:rPr>
        <w:t>用</w:t>
      </w:r>
      <w:r>
        <w:rPr>
          <w:sz w:val="24"/>
          <w:szCs w:val="32"/>
        </w:rPr>
        <w:t>平面沥青瓦裁制而成</w:t>
      </w:r>
      <w:r>
        <w:rPr>
          <w:rFonts w:hint="eastAsia"/>
          <w:sz w:val="24"/>
          <w:szCs w:val="32"/>
        </w:rPr>
        <w:t>的</w:t>
      </w:r>
      <w:r>
        <w:rPr>
          <w:sz w:val="24"/>
          <w:szCs w:val="32"/>
        </w:rPr>
        <w:t>脊瓦</w:t>
      </w:r>
      <w:r>
        <w:rPr>
          <w:rFonts w:hint="eastAsia"/>
          <w:sz w:val="24"/>
          <w:szCs w:val="32"/>
        </w:rPr>
        <w:t>；</w:t>
      </w:r>
    </w:p>
    <w:p>
      <w:pPr>
        <w:spacing w:line="360" w:lineRule="auto"/>
        <w:ind w:firstLine="482" w:firstLineChars="200"/>
        <w:rPr>
          <w:sz w:val="24"/>
          <w:szCs w:val="32"/>
        </w:rPr>
      </w:pPr>
      <w:r>
        <w:rPr>
          <w:b/>
          <w:bCs/>
          <w:sz w:val="24"/>
          <w:szCs w:val="32"/>
        </w:rPr>
        <w:t>3</w:t>
      </w:r>
      <w:r>
        <w:rPr>
          <w:sz w:val="24"/>
          <w:szCs w:val="32"/>
        </w:rPr>
        <w:t xml:space="preserve">  正脊脊瓦</w:t>
      </w:r>
      <w:r>
        <w:rPr>
          <w:rFonts w:hint="eastAsia"/>
          <w:sz w:val="24"/>
          <w:szCs w:val="32"/>
        </w:rPr>
        <w:t>应</w:t>
      </w:r>
      <w:r>
        <w:rPr>
          <w:sz w:val="24"/>
          <w:szCs w:val="32"/>
        </w:rPr>
        <w:t>顺常年风向搭接，脊瓦</w:t>
      </w:r>
      <w:r>
        <w:rPr>
          <w:rFonts w:hint="eastAsia"/>
          <w:sz w:val="24"/>
          <w:szCs w:val="32"/>
        </w:rPr>
        <w:t>与</w:t>
      </w:r>
      <w:r>
        <w:rPr>
          <w:sz w:val="24"/>
          <w:szCs w:val="32"/>
        </w:rPr>
        <w:t>两坡</w:t>
      </w:r>
      <w:r>
        <w:rPr>
          <w:rFonts w:hint="eastAsia"/>
          <w:sz w:val="24"/>
          <w:szCs w:val="32"/>
        </w:rPr>
        <w:t>主瓦的搭接</w:t>
      </w:r>
      <w:r>
        <w:rPr>
          <w:sz w:val="24"/>
          <w:szCs w:val="32"/>
        </w:rPr>
        <w:t>宽度不</w:t>
      </w:r>
      <w:r>
        <w:rPr>
          <w:rFonts w:hint="eastAsia"/>
          <w:sz w:val="24"/>
          <w:szCs w:val="32"/>
        </w:rPr>
        <w:t>应</w:t>
      </w:r>
      <w:r>
        <w:rPr>
          <w:sz w:val="24"/>
          <w:szCs w:val="32"/>
        </w:rPr>
        <w:t>小于100mm；</w:t>
      </w:r>
    </w:p>
    <w:p>
      <w:pPr>
        <w:tabs>
          <w:tab w:val="left" w:pos="820"/>
        </w:tabs>
        <w:spacing w:line="360" w:lineRule="auto"/>
        <w:ind w:firstLine="482" w:firstLineChars="200"/>
        <w:rPr>
          <w:b/>
          <w:bCs/>
          <w:i/>
          <w:iCs/>
          <w:sz w:val="24"/>
          <w:szCs w:val="32"/>
        </w:rPr>
      </w:pPr>
      <w:r>
        <w:rPr>
          <w:b/>
          <w:bCs/>
          <w:sz w:val="24"/>
          <w:szCs w:val="32"/>
        </w:rPr>
        <w:t>4</w:t>
      </w:r>
      <w:r>
        <w:rPr>
          <w:sz w:val="24"/>
          <w:szCs w:val="32"/>
        </w:rPr>
        <w:t xml:space="preserve">  每张脊瓦的两侧各应采用一颗固定钉固定，固定钉距离瓦片侧边</w:t>
      </w:r>
      <w:r>
        <w:rPr>
          <w:rFonts w:hint="eastAsia"/>
          <w:sz w:val="24"/>
          <w:szCs w:val="32"/>
        </w:rPr>
        <w:t>不应小于</w:t>
      </w:r>
      <w:r>
        <w:rPr>
          <w:sz w:val="24"/>
          <w:szCs w:val="32"/>
        </w:rPr>
        <w:t>25</w:t>
      </w:r>
      <w:r>
        <w:rPr>
          <w:rFonts w:eastAsia="黑体"/>
          <w:sz w:val="24"/>
          <w:szCs w:val="32"/>
        </w:rPr>
        <w:t>mm</w:t>
      </w:r>
      <w:r>
        <w:rPr>
          <w:rFonts w:hint="eastAsia"/>
          <w:sz w:val="24"/>
          <w:szCs w:val="32"/>
        </w:rPr>
        <w:t>且</w:t>
      </w:r>
      <w:r>
        <w:rPr>
          <w:sz w:val="24"/>
          <w:szCs w:val="32"/>
        </w:rPr>
        <w:t>紧</w:t>
      </w:r>
      <w:r>
        <w:rPr>
          <w:rFonts w:hint="eastAsia"/>
          <w:sz w:val="24"/>
          <w:szCs w:val="32"/>
        </w:rPr>
        <w:t>邻沥青基</w:t>
      </w:r>
      <w:r>
        <w:rPr>
          <w:sz w:val="24"/>
          <w:szCs w:val="32"/>
        </w:rPr>
        <w:t>自粘胶</w:t>
      </w:r>
      <w:r>
        <w:rPr>
          <w:rFonts w:hint="eastAsia"/>
          <w:sz w:val="24"/>
          <w:szCs w:val="32"/>
        </w:rPr>
        <w:t>料</w:t>
      </w:r>
      <w:r>
        <w:rPr>
          <w:sz w:val="24"/>
          <w:szCs w:val="32"/>
        </w:rPr>
        <w:t>，</w:t>
      </w:r>
      <w:r>
        <w:rPr>
          <w:rFonts w:hint="eastAsia"/>
          <w:sz w:val="24"/>
          <w:szCs w:val="32"/>
        </w:rPr>
        <w:t>并</w:t>
      </w:r>
      <w:r>
        <w:rPr>
          <w:sz w:val="24"/>
          <w:szCs w:val="32"/>
        </w:rPr>
        <w:t>应被</w:t>
      </w:r>
      <w:r>
        <w:rPr>
          <w:rFonts w:hint="eastAsia"/>
          <w:sz w:val="24"/>
          <w:szCs w:val="32"/>
        </w:rPr>
        <w:t>下一</w:t>
      </w:r>
      <w:r>
        <w:rPr>
          <w:sz w:val="24"/>
          <w:szCs w:val="32"/>
        </w:rPr>
        <w:t>张</w:t>
      </w:r>
      <w:r>
        <w:rPr>
          <w:rFonts w:hint="eastAsia"/>
          <w:sz w:val="24"/>
          <w:szCs w:val="32"/>
        </w:rPr>
        <w:t>脊瓦</w:t>
      </w:r>
      <w:r>
        <w:rPr>
          <w:sz w:val="24"/>
          <w:szCs w:val="32"/>
        </w:rPr>
        <w:t>覆盖，每张</w:t>
      </w:r>
      <w:r>
        <w:rPr>
          <w:rFonts w:hint="eastAsia"/>
          <w:sz w:val="24"/>
          <w:szCs w:val="32"/>
        </w:rPr>
        <w:t>脊瓦</w:t>
      </w:r>
      <w:r>
        <w:rPr>
          <w:sz w:val="24"/>
          <w:szCs w:val="32"/>
        </w:rPr>
        <w:t>外露</w:t>
      </w:r>
      <w:r>
        <w:rPr>
          <w:rFonts w:hint="eastAsia"/>
          <w:sz w:val="24"/>
          <w:szCs w:val="32"/>
        </w:rPr>
        <w:t>宽度</w:t>
      </w:r>
      <w:r>
        <w:rPr>
          <w:sz w:val="24"/>
          <w:szCs w:val="32"/>
        </w:rPr>
        <w:t>不</w:t>
      </w:r>
      <w:r>
        <w:rPr>
          <w:rFonts w:hint="eastAsia"/>
          <w:sz w:val="24"/>
          <w:szCs w:val="32"/>
        </w:rPr>
        <w:t>应</w:t>
      </w:r>
      <w:r>
        <w:rPr>
          <w:sz w:val="24"/>
          <w:szCs w:val="32"/>
        </w:rPr>
        <w:t>大于143mm；</w:t>
      </w:r>
    </w:p>
    <w:p>
      <w:pPr>
        <w:tabs>
          <w:tab w:val="left" w:pos="820"/>
        </w:tabs>
        <w:spacing w:line="360" w:lineRule="auto"/>
        <w:ind w:firstLine="482" w:firstLineChars="200"/>
        <w:rPr>
          <w:sz w:val="24"/>
          <w:szCs w:val="32"/>
        </w:rPr>
      </w:pPr>
      <w:r>
        <w:rPr>
          <w:b/>
          <w:bCs/>
          <w:sz w:val="24"/>
          <w:szCs w:val="32"/>
        </w:rPr>
        <w:t xml:space="preserve">5  </w:t>
      </w:r>
      <w:r>
        <w:rPr>
          <w:sz w:val="24"/>
          <w:szCs w:val="32"/>
        </w:rPr>
        <w:t>应采用沥青基胶粘材料</w:t>
      </w:r>
      <w:r>
        <w:rPr>
          <w:rFonts w:hint="eastAsia"/>
          <w:sz w:val="24"/>
          <w:szCs w:val="32"/>
        </w:rPr>
        <w:t>覆盖</w:t>
      </w:r>
      <w:r>
        <w:rPr>
          <w:sz w:val="24"/>
          <w:szCs w:val="32"/>
        </w:rPr>
        <w:t>固定钉钉帽。</w:t>
      </w:r>
    </w:p>
    <w:p>
      <w:pPr>
        <w:rPr>
          <w:color w:val="70AD47" w:themeColor="accent6"/>
          <w:sz w:val="24"/>
          <w:szCs w:val="32"/>
          <w14:textFill>
            <w14:solidFill>
              <w14:schemeClr w14:val="accent6"/>
            </w14:solidFill>
          </w14:textFill>
        </w:rPr>
      </w:pPr>
    </w:p>
    <w:p>
      <w:pPr>
        <w:ind w:left="10" w:leftChars="5" w:firstLine="23" w:firstLineChars="11"/>
        <w:jc w:val="center"/>
        <w:rPr>
          <w:color w:val="70AD47" w:themeColor="accent6"/>
          <w14:textFill>
            <w14:solidFill>
              <w14:schemeClr w14:val="accent6"/>
            </w14:solidFill>
          </w14:textFill>
        </w:rPr>
      </w:pPr>
      <w:r>
        <w:drawing>
          <wp:inline distT="0" distB="0" distL="114300" distR="114300">
            <wp:extent cx="2730500" cy="1848485"/>
            <wp:effectExtent l="0" t="0" r="12700" b="184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3"/>
                    <a:stretch>
                      <a:fillRect/>
                    </a:stretch>
                  </pic:blipFill>
                  <pic:spPr>
                    <a:xfrm>
                      <a:off x="0" y="0"/>
                      <a:ext cx="2730500" cy="1848485"/>
                    </a:xfrm>
                    <a:prstGeom prst="rect">
                      <a:avLst/>
                    </a:prstGeom>
                    <a:noFill/>
                    <a:ln>
                      <a:noFill/>
                    </a:ln>
                  </pic:spPr>
                </pic:pic>
              </a:graphicData>
            </a:graphic>
          </wp:inline>
        </w:drawing>
      </w:r>
      <w:r>
        <w:rPr>
          <w:color w:val="70AD47" w:themeColor="accent6"/>
          <w14:textFill>
            <w14:solidFill>
              <w14:schemeClr w14:val="accent6"/>
            </w14:solidFill>
          </w14:textFill>
        </w:rPr>
        <w:t xml:space="preserve"> </w:t>
      </w:r>
    </w:p>
    <w:p>
      <w:pPr>
        <w:widowControl/>
        <w:jc w:val="center"/>
        <w:rPr>
          <w:szCs w:val="21"/>
        </w:rPr>
      </w:pPr>
      <w:r>
        <w:rPr>
          <w:szCs w:val="21"/>
        </w:rPr>
        <w:t>图6.2.1  屋脊</w:t>
      </w:r>
    </w:p>
    <w:p>
      <w:pPr>
        <w:widowControl/>
        <w:jc w:val="center"/>
        <w:rPr>
          <w:color w:val="000000" w:themeColor="text1"/>
          <w:szCs w:val="21"/>
          <w14:textFill>
            <w14:solidFill>
              <w14:schemeClr w14:val="tx1"/>
            </w14:solidFill>
          </w14:textFill>
        </w:rPr>
      </w:pPr>
      <w:r>
        <w:rPr>
          <w:szCs w:val="21"/>
        </w:rPr>
        <w:t>1-沥青瓦；</w:t>
      </w:r>
      <w:r>
        <w:rPr>
          <w:color w:val="000000" w:themeColor="text1"/>
          <w:szCs w:val="21"/>
          <w14:textFill>
            <w14:solidFill>
              <w14:schemeClr w14:val="tx1"/>
            </w14:solidFill>
          </w14:textFill>
        </w:rPr>
        <w:t>2-防水层</w:t>
      </w:r>
      <w:r>
        <w:rPr>
          <w:rFonts w:hint="eastAsia"/>
          <w:color w:val="000000" w:themeColor="text1"/>
          <w:szCs w:val="21"/>
          <w14:textFill>
            <w14:solidFill>
              <w14:schemeClr w14:val="tx1"/>
            </w14:solidFill>
          </w14:textFill>
        </w:rPr>
        <w:t>或防水垫层</w:t>
      </w:r>
      <w:r>
        <w:rPr>
          <w:color w:val="000000" w:themeColor="text1"/>
          <w:szCs w:val="21"/>
          <w14:textFill>
            <w14:solidFill>
              <w14:schemeClr w14:val="tx1"/>
            </w14:solidFill>
          </w14:textFill>
        </w:rPr>
        <w:t>；3-附加层；4-持钉层；</w:t>
      </w:r>
      <w:r>
        <w:rPr>
          <w:szCs w:val="21"/>
        </w:rPr>
        <w:t>5-脊瓦；</w:t>
      </w:r>
      <w:r>
        <w:rPr>
          <w:color w:val="000000" w:themeColor="text1"/>
          <w:szCs w:val="21"/>
          <w14:textFill>
            <w14:solidFill>
              <w14:schemeClr w14:val="tx1"/>
            </w14:solidFill>
          </w14:textFill>
        </w:rPr>
        <w:t>6-保温层；</w:t>
      </w:r>
    </w:p>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7-防水层；8-找平层；9-混凝土结构屋面板</w:t>
      </w:r>
    </w:p>
    <w:p>
      <w:pPr>
        <w:widowControl/>
        <w:jc w:val="center"/>
        <w:rPr>
          <w:szCs w:val="21"/>
        </w:rPr>
      </w:pPr>
    </w:p>
    <w:p>
      <w:pPr>
        <w:spacing w:line="360" w:lineRule="auto"/>
        <w:rPr>
          <w:sz w:val="24"/>
          <w:szCs w:val="32"/>
        </w:rPr>
      </w:pPr>
      <w:r>
        <w:rPr>
          <w:b/>
          <w:bCs/>
          <w:sz w:val="24"/>
          <w:szCs w:val="32"/>
        </w:rPr>
        <w:t>6.2.2</w:t>
      </w:r>
      <w:r>
        <w:rPr>
          <w:sz w:val="24"/>
          <w:szCs w:val="32"/>
        </w:rPr>
        <w:t xml:space="preserve">  搭接式天沟构造（图6.2.2）应符合下列规定： </w:t>
      </w:r>
    </w:p>
    <w:p>
      <w:pPr>
        <w:spacing w:line="360" w:lineRule="auto"/>
        <w:ind w:firstLine="482" w:firstLineChars="200"/>
        <w:rPr>
          <w:sz w:val="24"/>
          <w:szCs w:val="32"/>
        </w:rPr>
      </w:pPr>
      <w:r>
        <w:rPr>
          <w:b/>
          <w:bCs/>
          <w:sz w:val="24"/>
          <w:szCs w:val="32"/>
        </w:rPr>
        <w:t>1</w:t>
      </w:r>
      <w:r>
        <w:rPr>
          <w:sz w:val="24"/>
          <w:szCs w:val="32"/>
        </w:rPr>
        <w:t xml:space="preserve">   附加层应沿天沟中心线</w:t>
      </w:r>
      <w:r>
        <w:rPr>
          <w:rFonts w:hint="eastAsia"/>
          <w:sz w:val="24"/>
          <w:szCs w:val="32"/>
        </w:rPr>
        <w:t>对称</w:t>
      </w:r>
      <w:r>
        <w:rPr>
          <w:sz w:val="24"/>
          <w:szCs w:val="32"/>
        </w:rPr>
        <w:t>铺设，宽度不应小于1000</w:t>
      </w:r>
      <w:r>
        <w:rPr>
          <w:rFonts w:eastAsia="黑体"/>
          <w:sz w:val="24"/>
          <w:szCs w:val="32"/>
        </w:rPr>
        <w:t>mm</w:t>
      </w:r>
      <w:r>
        <w:rPr>
          <w:sz w:val="24"/>
          <w:szCs w:val="32"/>
        </w:rPr>
        <w:t>，外边缘应固定在天沟两侧，且防水层铺过天沟中心线宽度不应小于100</w:t>
      </w:r>
      <w:r>
        <w:rPr>
          <w:rFonts w:eastAsia="黑体"/>
          <w:sz w:val="24"/>
          <w:szCs w:val="32"/>
        </w:rPr>
        <w:t>mm</w:t>
      </w:r>
      <w:r>
        <w:rPr>
          <w:sz w:val="24"/>
          <w:szCs w:val="32"/>
        </w:rPr>
        <w:t>，并应相互搭接满粘在附加层上；</w:t>
      </w:r>
    </w:p>
    <w:p>
      <w:pPr>
        <w:spacing w:line="360" w:lineRule="auto"/>
        <w:ind w:firstLine="482" w:firstLineChars="200"/>
        <w:rPr>
          <w:sz w:val="24"/>
          <w:szCs w:val="32"/>
        </w:rPr>
      </w:pPr>
      <w:r>
        <w:rPr>
          <w:b/>
          <w:bCs/>
          <w:sz w:val="24"/>
          <w:szCs w:val="32"/>
        </w:rPr>
        <w:t>2</w:t>
      </w:r>
      <w:r>
        <w:rPr>
          <w:sz w:val="24"/>
          <w:szCs w:val="32"/>
        </w:rPr>
        <w:t xml:space="preserve">  从一侧铺设的沥青瓦应跨过天沟中心线，宽度不应小于300</w:t>
      </w:r>
      <w:r>
        <w:rPr>
          <w:rFonts w:eastAsia="黑体"/>
          <w:sz w:val="24"/>
          <w:szCs w:val="32"/>
        </w:rPr>
        <w:t>mm</w:t>
      </w:r>
      <w:r>
        <w:rPr>
          <w:sz w:val="24"/>
          <w:szCs w:val="32"/>
        </w:rPr>
        <w:t>，并应在天沟两侧距离中心线不小于150</w:t>
      </w:r>
      <w:r>
        <w:rPr>
          <w:rFonts w:eastAsia="黑体"/>
          <w:sz w:val="24"/>
          <w:szCs w:val="32"/>
        </w:rPr>
        <w:t>mm</w:t>
      </w:r>
      <w:r>
        <w:rPr>
          <w:sz w:val="24"/>
          <w:szCs w:val="32"/>
        </w:rPr>
        <w:t>处将沥青瓦用固定钉固定；</w:t>
      </w:r>
    </w:p>
    <w:p>
      <w:pPr>
        <w:spacing w:line="360" w:lineRule="auto"/>
        <w:ind w:firstLine="482" w:firstLineChars="200"/>
        <w:rPr>
          <w:sz w:val="24"/>
          <w:szCs w:val="32"/>
        </w:rPr>
      </w:pPr>
      <w:r>
        <w:rPr>
          <w:b/>
          <w:bCs/>
          <w:sz w:val="24"/>
          <w:szCs w:val="32"/>
        </w:rPr>
        <w:t>3</w:t>
      </w:r>
      <w:r>
        <w:rPr>
          <w:sz w:val="24"/>
          <w:szCs w:val="32"/>
        </w:rPr>
        <w:t xml:space="preserve">  一侧沥青瓦铺设完后，应在</w:t>
      </w:r>
      <w:r>
        <w:rPr>
          <w:color w:val="000000" w:themeColor="text1"/>
          <w:sz w:val="24"/>
          <w:szCs w:val="32"/>
          <w14:textFill>
            <w14:solidFill>
              <w14:schemeClr w14:val="tx1"/>
            </w14:solidFill>
          </w14:textFill>
        </w:rPr>
        <w:t>屋</w:t>
      </w:r>
      <w:r>
        <w:rPr>
          <w:sz w:val="24"/>
          <w:szCs w:val="32"/>
        </w:rPr>
        <w:t>面弹出一条平行天沟的中心线和一条距中心线50</w:t>
      </w:r>
      <w:r>
        <w:rPr>
          <w:rFonts w:eastAsia="黑体"/>
          <w:sz w:val="24"/>
          <w:szCs w:val="32"/>
        </w:rPr>
        <w:t>mm</w:t>
      </w:r>
      <w:r>
        <w:rPr>
          <w:sz w:val="24"/>
          <w:szCs w:val="32"/>
        </w:rPr>
        <w:t>的施工辅助线，将另一侧屋面的沥青瓦铺设至施工辅助线处；</w:t>
      </w:r>
    </w:p>
    <w:p>
      <w:pPr>
        <w:spacing w:line="360" w:lineRule="auto"/>
        <w:ind w:firstLine="482" w:firstLineChars="200"/>
        <w:rPr>
          <w:sz w:val="24"/>
          <w:szCs w:val="32"/>
        </w:rPr>
      </w:pPr>
      <w:r>
        <w:rPr>
          <w:b/>
          <w:bCs/>
          <w:sz w:val="24"/>
          <w:szCs w:val="32"/>
        </w:rPr>
        <w:t>4</w:t>
      </w:r>
      <w:r>
        <w:rPr>
          <w:sz w:val="24"/>
          <w:szCs w:val="32"/>
        </w:rPr>
        <w:t xml:space="preserve">  修剪沥青瓦上部的边角，并</w:t>
      </w:r>
      <w:r>
        <w:rPr>
          <w:rFonts w:hint="eastAsia"/>
          <w:sz w:val="24"/>
          <w:szCs w:val="32"/>
        </w:rPr>
        <w:t>应</w:t>
      </w:r>
      <w:r>
        <w:rPr>
          <w:sz w:val="24"/>
          <w:szCs w:val="32"/>
        </w:rPr>
        <w:t>用沥青基胶粘材料固定粘结密封</w:t>
      </w:r>
      <w:r>
        <w:rPr>
          <w:rFonts w:hint="eastAsia"/>
          <w:sz w:val="24"/>
          <w:szCs w:val="32"/>
        </w:rPr>
        <w:t>，</w:t>
      </w:r>
      <w:r>
        <w:rPr>
          <w:sz w:val="24"/>
          <w:szCs w:val="32"/>
        </w:rPr>
        <w:t>宽度宜为100mm。</w:t>
      </w:r>
    </w:p>
    <w:p>
      <w:pPr>
        <w:widowControl/>
        <w:ind w:firstLine="24" w:firstLineChars="16"/>
        <w:jc w:val="center"/>
        <w:rPr>
          <w:sz w:val="15"/>
          <w:szCs w:val="15"/>
        </w:rPr>
      </w:pPr>
      <w:r>
        <w:rPr>
          <w:sz w:val="15"/>
          <w:szCs w:val="15"/>
        </w:rPr>
        <mc:AlternateContent>
          <mc:Choice Requires="wps">
            <w:drawing>
              <wp:anchor distT="0" distB="0" distL="114300" distR="114300" simplePos="0" relativeHeight="251676672" behindDoc="0" locked="0" layoutInCell="1" allowOverlap="1">
                <wp:simplePos x="0" y="0"/>
                <wp:positionH relativeFrom="column">
                  <wp:posOffset>3067685</wp:posOffset>
                </wp:positionH>
                <wp:positionV relativeFrom="paragraph">
                  <wp:posOffset>462280</wp:posOffset>
                </wp:positionV>
                <wp:extent cx="469900" cy="198120"/>
                <wp:effectExtent l="0" t="0" r="0" b="0"/>
                <wp:wrapNone/>
                <wp:docPr id="1523" name="文本框 1118"/>
                <wp:cNvGraphicFramePr/>
                <a:graphic xmlns:a="http://schemas.openxmlformats.org/drawingml/2006/main">
                  <a:graphicData uri="http://schemas.microsoft.com/office/word/2010/wordprocessingShape">
                    <wps:wsp>
                      <wps:cNvSpPr txBox="1">
                        <a:spLocks noChangeArrowheads="1"/>
                      </wps:cNvSpPr>
                      <wps:spPr bwMode="auto">
                        <a:xfrm>
                          <a:off x="0" y="0"/>
                          <a:ext cx="469900" cy="198120"/>
                        </a:xfrm>
                        <a:prstGeom prst="rect">
                          <a:avLst/>
                        </a:prstGeom>
                        <a:noFill/>
                        <a:ln>
                          <a:noFill/>
                        </a:ln>
                      </wps:spPr>
                      <wps:txbx>
                        <w:txbxContent>
                          <w:p>
                            <w:pPr>
                              <w:rPr>
                                <w:rFonts w:ascii="宋体" w:hAnsi="宋体"/>
                                <w:sz w:val="15"/>
                                <w:szCs w:val="15"/>
                              </w:rPr>
                            </w:pPr>
                            <w:r>
                              <w:rPr>
                                <w:rFonts w:hint="eastAsia" w:ascii="宋体" w:hAnsi="宋体"/>
                                <w:sz w:val="15"/>
                                <w:szCs w:val="15"/>
                              </w:rPr>
                              <w:t>≥300</w:t>
                            </w:r>
                          </w:p>
                        </w:txbxContent>
                      </wps:txbx>
                      <wps:bodyPr rot="0" vert="horz" wrap="square" lIns="0" tIns="0" rIns="0" bIns="0" anchor="t" anchorCtr="0" upright="1">
                        <a:noAutofit/>
                      </wps:bodyPr>
                    </wps:wsp>
                  </a:graphicData>
                </a:graphic>
              </wp:anchor>
            </w:drawing>
          </mc:Choice>
          <mc:Fallback>
            <w:pict>
              <v:shape id="文本框 1118" o:spid="_x0000_s1026" o:spt="202" type="#_x0000_t202" style="position:absolute;left:0pt;margin-left:241.55pt;margin-top:36.4pt;height:15.6pt;width:37pt;z-index:251676672;mso-width-relative:page;mso-height-relative:page;" filled="f" stroked="f" coordsize="21600,21600" o:gfxdata="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XYfIHYAAAACgEAAA8AAAAAAAAA&#10;AQAgAAAAIgAAAGRycy9kb3ducmV2LnhtbFBLAQIUABQAAAAIAIdO4kCuVmJZEQIAAAoEAAAOAAAA&#10;AAAAAAEAIAAAACcBAABkcnMvZTJvRG9jLnhtbFBLBQYAAAAABgAGAFkBAACq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≥300</w:t>
                      </w:r>
                    </w:p>
                  </w:txbxContent>
                </v:textbox>
              </v:shape>
            </w:pict>
          </mc:Fallback>
        </mc:AlternateContent>
      </w:r>
      <w:r>
        <w:rPr>
          <w:sz w:val="15"/>
          <w:szCs w:val="15"/>
        </w:rPr>
        <mc:AlternateContent>
          <mc:Choice Requires="wps">
            <w:drawing>
              <wp:anchor distT="0" distB="0" distL="114300" distR="114300" simplePos="0" relativeHeight="251677696" behindDoc="0" locked="0" layoutInCell="1" allowOverlap="1">
                <wp:simplePos x="0" y="0"/>
                <wp:positionH relativeFrom="column">
                  <wp:posOffset>2900680</wp:posOffset>
                </wp:positionH>
                <wp:positionV relativeFrom="paragraph">
                  <wp:posOffset>549275</wp:posOffset>
                </wp:positionV>
                <wp:extent cx="349250" cy="198120"/>
                <wp:effectExtent l="0" t="0" r="0" b="0"/>
                <wp:wrapNone/>
                <wp:docPr id="1525" name="文本框 1119"/>
                <wp:cNvGraphicFramePr/>
                <a:graphic xmlns:a="http://schemas.openxmlformats.org/drawingml/2006/main">
                  <a:graphicData uri="http://schemas.microsoft.com/office/word/2010/wordprocessingShape">
                    <wps:wsp>
                      <wps:cNvSpPr txBox="1">
                        <a:spLocks noChangeArrowheads="1"/>
                      </wps:cNvSpPr>
                      <wps:spPr bwMode="auto">
                        <a:xfrm>
                          <a:off x="0" y="0"/>
                          <a:ext cx="349250" cy="198120"/>
                        </a:xfrm>
                        <a:prstGeom prst="rect">
                          <a:avLst/>
                        </a:prstGeom>
                        <a:noFill/>
                        <a:ln>
                          <a:noFill/>
                        </a:ln>
                      </wps:spPr>
                      <wps:txbx>
                        <w:txbxContent>
                          <w:p>
                            <w:pPr>
                              <w:rPr>
                                <w:rFonts w:ascii="宋体" w:hAnsi="宋体"/>
                                <w:sz w:val="15"/>
                                <w:szCs w:val="15"/>
                              </w:rPr>
                            </w:pPr>
                            <w:r>
                              <w:rPr>
                                <w:rFonts w:hint="eastAsia" w:ascii="宋体" w:hAnsi="宋体"/>
                                <w:sz w:val="15"/>
                                <w:szCs w:val="15"/>
                              </w:rPr>
                              <w:t>≥100</w:t>
                            </w:r>
                          </w:p>
                        </w:txbxContent>
                      </wps:txbx>
                      <wps:bodyPr rot="0" vert="horz" wrap="square" lIns="0" tIns="0" rIns="0" bIns="0" anchor="t" anchorCtr="0" upright="1">
                        <a:noAutofit/>
                      </wps:bodyPr>
                    </wps:wsp>
                  </a:graphicData>
                </a:graphic>
              </wp:anchor>
            </w:drawing>
          </mc:Choice>
          <mc:Fallback>
            <w:pict>
              <v:shape id="文本框 1119" o:spid="_x0000_s1026" o:spt="202" type="#_x0000_t202" style="position:absolute;left:0pt;margin-left:228.4pt;margin-top:43.25pt;height:15.6pt;width:27.5pt;z-index:251677696;mso-width-relative:page;mso-height-relative:page;" filled="f" stroked="f" coordsize="21600,21600" o:gfxdata="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ZW0Hb2QAAAAoBAAAPAAAAAAAA&#10;AAEAIAAAACIAAABkcnMvZG93bnJldi54bWxQSwECFAAUAAAACACHTuJAwa9rHRECAAAKBAAADgAA&#10;AAAAAAABACAAAAAoAQAAZHJzL2Uyb0RvYy54bWxQSwUGAAAAAAYABgBZAQAAqwU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≥100</w:t>
                      </w:r>
                    </w:p>
                  </w:txbxContent>
                </v:textbox>
              </v:shape>
            </w:pict>
          </mc:Fallback>
        </mc:AlternateContent>
      </w:r>
      <w:r>
        <w:rPr>
          <w:sz w:val="15"/>
          <w:szCs w:val="15"/>
        </w:rPr>
        <mc:AlternateContent>
          <mc:Choice Requires="wps">
            <w:drawing>
              <wp:anchor distT="0" distB="0" distL="114300" distR="114300" simplePos="0" relativeHeight="251678720" behindDoc="0" locked="0" layoutInCell="1" allowOverlap="1">
                <wp:simplePos x="0" y="0"/>
                <wp:positionH relativeFrom="column">
                  <wp:posOffset>2847340</wp:posOffset>
                </wp:positionH>
                <wp:positionV relativeFrom="paragraph">
                  <wp:posOffset>661670</wp:posOffset>
                </wp:positionV>
                <wp:extent cx="228600" cy="198120"/>
                <wp:effectExtent l="0" t="0" r="0" b="0"/>
                <wp:wrapNone/>
                <wp:docPr id="1524" name="文本框 1120"/>
                <wp:cNvGraphicFramePr/>
                <a:graphic xmlns:a="http://schemas.openxmlformats.org/drawingml/2006/main">
                  <a:graphicData uri="http://schemas.microsoft.com/office/word/2010/wordprocessingShape">
                    <wps:wsp>
                      <wps:cNvSpPr txBox="1">
                        <a:spLocks noChangeArrowheads="1"/>
                      </wps:cNvSpPr>
                      <wps:spPr bwMode="auto">
                        <a:xfrm>
                          <a:off x="0" y="0"/>
                          <a:ext cx="228600" cy="198120"/>
                        </a:xfrm>
                        <a:prstGeom prst="rect">
                          <a:avLst/>
                        </a:prstGeom>
                        <a:noFill/>
                        <a:ln>
                          <a:noFill/>
                        </a:ln>
                      </wps:spPr>
                      <wps:txbx>
                        <w:txbxContent>
                          <w:p>
                            <w:pPr>
                              <w:rPr>
                                <w:rFonts w:ascii="宋体" w:hAnsi="宋体"/>
                                <w:sz w:val="15"/>
                                <w:szCs w:val="15"/>
                              </w:rPr>
                            </w:pPr>
                            <w:r>
                              <w:rPr>
                                <w:rFonts w:hint="eastAsia" w:ascii="宋体" w:hAnsi="宋体"/>
                                <w:sz w:val="15"/>
                                <w:szCs w:val="15"/>
                              </w:rPr>
                              <w:t>50</w:t>
                            </w:r>
                          </w:p>
                        </w:txbxContent>
                      </wps:txbx>
                      <wps:bodyPr rot="0" vert="horz" wrap="square" lIns="0" tIns="0" rIns="0" bIns="0" anchor="t" anchorCtr="0" upright="1">
                        <a:noAutofit/>
                      </wps:bodyPr>
                    </wps:wsp>
                  </a:graphicData>
                </a:graphic>
              </wp:anchor>
            </w:drawing>
          </mc:Choice>
          <mc:Fallback>
            <w:pict>
              <v:shape id="文本框 1120" o:spid="_x0000_s1026" o:spt="202" type="#_x0000_t202" style="position:absolute;left:0pt;margin-left:224.2pt;margin-top:52.1pt;height:15.6pt;width:18pt;z-index:251678720;mso-width-relative:page;mso-height-relative:page;" filled="f" stroked="f" coordsize="21600,21600" o:gfxdata="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1enrjXAAAACwEAAA8AAAAAAAAAAQAg&#10;AAAAIgAAAGRycy9kb3ducmV2LnhtbFBLAQIUABQAAAAIAIdO4kBCwhdnDwIAAAoEAAAOAAAAAAAA&#10;AAEAIAAAACYBAABkcnMvZTJvRG9jLnhtbFBLBQYAAAAABgAGAFkBAACn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50</w:t>
                      </w:r>
                    </w:p>
                  </w:txbxContent>
                </v:textbox>
              </v:shape>
            </w:pict>
          </mc:Fallback>
        </mc:AlternateContent>
      </w:r>
      <w:r>
        <w:rPr>
          <w:sz w:val="15"/>
          <w:szCs w:val="15"/>
        </w:rPr>
        <mc:AlternateContent>
          <mc:Choice Requires="wps">
            <w:drawing>
              <wp:anchor distT="0" distB="0" distL="114300" distR="114300" simplePos="0" relativeHeight="251669504" behindDoc="0" locked="0" layoutInCell="1" allowOverlap="1">
                <wp:simplePos x="0" y="0"/>
                <wp:positionH relativeFrom="column">
                  <wp:posOffset>2513965</wp:posOffset>
                </wp:positionH>
                <wp:positionV relativeFrom="paragraph">
                  <wp:posOffset>740410</wp:posOffset>
                </wp:positionV>
                <wp:extent cx="114300" cy="198120"/>
                <wp:effectExtent l="0" t="0" r="0" b="0"/>
                <wp:wrapNone/>
                <wp:docPr id="1521" name="文本框 1111"/>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4</w:t>
                            </w:r>
                          </w:p>
                        </w:txbxContent>
                      </wps:txbx>
                      <wps:bodyPr rot="0" vert="horz" wrap="square" lIns="0" tIns="0" rIns="0" bIns="0" anchor="t" anchorCtr="0" upright="1">
                        <a:noAutofit/>
                      </wps:bodyPr>
                    </wps:wsp>
                  </a:graphicData>
                </a:graphic>
              </wp:anchor>
            </w:drawing>
          </mc:Choice>
          <mc:Fallback>
            <w:pict>
              <v:shape id="文本框 1111" o:spid="_x0000_s1026" o:spt="202" type="#_x0000_t202" style="position:absolute;left:0pt;margin-left:197.95pt;margin-top:58.3pt;height:15.6pt;width:9pt;z-index:251669504;mso-width-relative:page;mso-height-relative:page;" filled="f" stroked="f" coordsize="21600,21600" o:gfxdata="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KFt+dkAAAALAQAADwAAAAAAAAAB&#10;ACAAAAAiAAAAZHJzL2Rvd25yZXYueG1sUEsBAhQAFAAAAAgAh07iQNG+jlQPAgAACgQAAA4AAAAA&#10;AAAAAQAgAAAAKAEAAGRycy9lMm9Eb2MueG1sUEsFBgAAAAAGAAYAWQEAAKkFA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4</w:t>
                      </w:r>
                    </w:p>
                  </w:txbxContent>
                </v:textbox>
              </v:shape>
            </w:pict>
          </mc:Fallback>
        </mc:AlternateContent>
      </w:r>
      <w:r>
        <w:rPr>
          <w:sz w:val="15"/>
          <w:szCs w:val="15"/>
        </w:rPr>
        <mc:AlternateContent>
          <mc:Choice Requires="wps">
            <w:drawing>
              <wp:anchor distT="0" distB="0" distL="114300" distR="114300" simplePos="0" relativeHeight="251670528" behindDoc="0" locked="0" layoutInCell="1" allowOverlap="1">
                <wp:simplePos x="0" y="0"/>
                <wp:positionH relativeFrom="column">
                  <wp:posOffset>2449830</wp:posOffset>
                </wp:positionH>
                <wp:positionV relativeFrom="paragraph">
                  <wp:posOffset>559435</wp:posOffset>
                </wp:positionV>
                <wp:extent cx="114300" cy="198120"/>
                <wp:effectExtent l="0" t="0" r="0" b="0"/>
                <wp:wrapNone/>
                <wp:docPr id="1520" name="文本框 1112"/>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5</w:t>
                            </w:r>
                          </w:p>
                        </w:txbxContent>
                      </wps:txbx>
                      <wps:bodyPr rot="0" vert="horz" wrap="square" lIns="0" tIns="0" rIns="0" bIns="0" anchor="t" anchorCtr="0" upright="1">
                        <a:noAutofit/>
                      </wps:bodyPr>
                    </wps:wsp>
                  </a:graphicData>
                </a:graphic>
              </wp:anchor>
            </w:drawing>
          </mc:Choice>
          <mc:Fallback>
            <w:pict>
              <v:shape id="文本框 1112" o:spid="_x0000_s1026" o:spt="202" type="#_x0000_t202" style="position:absolute;left:0pt;margin-left:192.9pt;margin-top:44.05pt;height:15.6pt;width:9pt;z-index:251670528;mso-width-relative:page;mso-height-relative:page;" filled="f" stroked="f" coordsize="21600,21600" o:gfxdata="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FVMkfYAAAACgEAAA8AAAAAAAAAAQAg&#10;AAAAIgAAAGRycy9kb3ducmV2LnhtbFBLAQIUABQAAAAIAIdO4kBU1ei4DgIAAAoEAAAOAAAAAAAA&#10;AAEAIAAAACcBAABkcnMvZTJvRG9jLnhtbFBLBQYAAAAABgAGAFkBAACn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5</w:t>
                      </w:r>
                    </w:p>
                  </w:txbxContent>
                </v:textbox>
              </v:shape>
            </w:pict>
          </mc:Fallback>
        </mc:AlternateContent>
      </w:r>
      <w:r>
        <w:rPr>
          <w:sz w:val="15"/>
          <w:szCs w:val="15"/>
        </w:rPr>
        <mc:AlternateContent>
          <mc:Choice Requires="wps">
            <w:drawing>
              <wp:anchor distT="0" distB="0" distL="114300" distR="114300" simplePos="0" relativeHeight="251672576" behindDoc="0" locked="0" layoutInCell="1" allowOverlap="1">
                <wp:simplePos x="0" y="0"/>
                <wp:positionH relativeFrom="column">
                  <wp:posOffset>3740785</wp:posOffset>
                </wp:positionH>
                <wp:positionV relativeFrom="paragraph">
                  <wp:posOffset>146050</wp:posOffset>
                </wp:positionV>
                <wp:extent cx="114300" cy="198120"/>
                <wp:effectExtent l="0" t="0" r="0" b="0"/>
                <wp:wrapNone/>
                <wp:docPr id="1526" name="文本框 1114"/>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7</w:t>
                            </w:r>
                          </w:p>
                        </w:txbxContent>
                      </wps:txbx>
                      <wps:bodyPr rot="0" vert="horz" wrap="square" lIns="0" tIns="0" rIns="0" bIns="0" anchor="t" anchorCtr="0" upright="1">
                        <a:noAutofit/>
                      </wps:bodyPr>
                    </wps:wsp>
                  </a:graphicData>
                </a:graphic>
              </wp:anchor>
            </w:drawing>
          </mc:Choice>
          <mc:Fallback>
            <w:pict>
              <v:shape id="文本框 1114" o:spid="_x0000_s1026" o:spt="202" type="#_x0000_t202" style="position:absolute;left:0pt;margin-left:294.55pt;margin-top:11.5pt;height:15.6pt;width:9pt;z-index:251672576;mso-width-relative:page;mso-height-relative:page;" filled="f" stroked="f" coordsize="21600,21600" o:gfxdata="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wN0VTYAAAACQEAAA8AAAAAAAAA&#10;AQAgAAAAIgAAAGRycy9kb3ducmV2LnhtbFBLAQIUABQAAAAIAIdO4kCgVjKGEQIAAAoEAAAOAAAA&#10;AAAAAAEAIAAAACcBAABkcnMvZTJvRG9jLnhtbFBLBQYAAAAABgAGAFkBAACq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7</w:t>
                      </w:r>
                    </w:p>
                  </w:txbxContent>
                </v:textbox>
              </v:shape>
            </w:pict>
          </mc:Fallback>
        </mc:AlternateContent>
      </w:r>
      <w:r>
        <w:rPr>
          <w:sz w:val="15"/>
          <w:szCs w:val="15"/>
        </w:rPr>
        <mc:AlternateContent>
          <mc:Choice Requires="wps">
            <w:drawing>
              <wp:anchor distT="0" distB="0" distL="114300" distR="114300" simplePos="0" relativeHeight="251673600" behindDoc="0" locked="0" layoutInCell="1" allowOverlap="1">
                <wp:simplePos x="0" y="0"/>
                <wp:positionH relativeFrom="column">
                  <wp:posOffset>3742055</wp:posOffset>
                </wp:positionH>
                <wp:positionV relativeFrom="paragraph">
                  <wp:posOffset>280035</wp:posOffset>
                </wp:positionV>
                <wp:extent cx="114300" cy="198120"/>
                <wp:effectExtent l="0" t="0" r="0" b="0"/>
                <wp:wrapNone/>
                <wp:docPr id="1527" name="文本框 1115"/>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8</w:t>
                            </w:r>
                          </w:p>
                        </w:txbxContent>
                      </wps:txbx>
                      <wps:bodyPr rot="0" vert="horz" wrap="square" lIns="0" tIns="0" rIns="0" bIns="0" anchor="t" anchorCtr="0" upright="1">
                        <a:noAutofit/>
                      </wps:bodyPr>
                    </wps:wsp>
                  </a:graphicData>
                </a:graphic>
              </wp:anchor>
            </w:drawing>
          </mc:Choice>
          <mc:Fallback>
            <w:pict>
              <v:shape id="文本框 1115" o:spid="_x0000_s1026" o:spt="202" type="#_x0000_t202" style="position:absolute;left:0pt;margin-left:294.65pt;margin-top:22.05pt;height:15.6pt;width:9pt;z-index:251673600;mso-width-relative:page;mso-height-relative:page;" filled="f" stroked="f" coordsize="21600,21600" o:gfxdata="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9TEqx2QAAAAkBAAAPAAAAAAAA&#10;AAEAIAAAACIAAABkcnMvZG93bnJldi54bWxQSwECFAAUAAAACACHTuJA9mnpjBECAAAKBAAADgAA&#10;AAAAAAABACAAAAAoAQAAZHJzL2Uyb0RvYy54bWxQSwUGAAAAAAYABgBZAQAAqwU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8</w:t>
                      </w:r>
                    </w:p>
                  </w:txbxContent>
                </v:textbox>
              </v:shape>
            </w:pict>
          </mc:Fallback>
        </mc:AlternateContent>
      </w:r>
      <w:r>
        <w:rPr>
          <w:sz w:val="15"/>
          <w:szCs w:val="15"/>
        </w:rPr>
        <mc:AlternateContent>
          <mc:Choice Requires="wps">
            <w:drawing>
              <wp:anchor distT="0" distB="0" distL="114300" distR="114300" simplePos="0" relativeHeight="251674624" behindDoc="0" locked="0" layoutInCell="1" allowOverlap="1">
                <wp:simplePos x="0" y="0"/>
                <wp:positionH relativeFrom="column">
                  <wp:posOffset>3750310</wp:posOffset>
                </wp:positionH>
                <wp:positionV relativeFrom="paragraph">
                  <wp:posOffset>593725</wp:posOffset>
                </wp:positionV>
                <wp:extent cx="114300" cy="198120"/>
                <wp:effectExtent l="0" t="0" r="0" b="0"/>
                <wp:wrapNone/>
                <wp:docPr id="1528" name="文本框 1116"/>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9</w:t>
                            </w:r>
                          </w:p>
                        </w:txbxContent>
                      </wps:txbx>
                      <wps:bodyPr rot="0" vert="horz" wrap="square" lIns="0" tIns="0" rIns="0" bIns="0" anchor="t" anchorCtr="0" upright="1">
                        <a:noAutofit/>
                      </wps:bodyPr>
                    </wps:wsp>
                  </a:graphicData>
                </a:graphic>
              </wp:anchor>
            </w:drawing>
          </mc:Choice>
          <mc:Fallback>
            <w:pict>
              <v:shape id="文本框 1116" o:spid="_x0000_s1026" o:spt="202" type="#_x0000_t202" style="position:absolute;left:0pt;margin-left:295.3pt;margin-top:46.75pt;height:15.6pt;width:9pt;z-index:251674624;mso-width-relative:page;mso-height-relative:page;" filled="f" stroked="f" coordsize="21600,21600" o:gfxdata="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7cfXvZAAAACgEAAA8AAAAAAAAA&#10;AQAgAAAAIgAAAGRycy9kb3ducmV2LnhtbFBLAQIUABQAAAAIAIdO4kDN3y3UEAIAAAoEAAAOAAAA&#10;AAAAAAEAIAAAACgBAABkcnMvZTJvRG9jLnhtbFBLBQYAAAAABgAGAFkBAACq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9</w:t>
                      </w:r>
                    </w:p>
                  </w:txbxContent>
                </v:textbox>
              </v:shape>
            </w:pict>
          </mc:Fallback>
        </mc:AlternateContent>
      </w:r>
      <w:r>
        <w:rPr>
          <w:sz w:val="15"/>
          <w:szCs w:val="15"/>
        </w:rPr>
        <mc:AlternateContent>
          <mc:Choice Requires="wps">
            <w:drawing>
              <wp:anchor distT="0" distB="0" distL="114300" distR="114300" simplePos="0" relativeHeight="251668480" behindDoc="0" locked="0" layoutInCell="1" allowOverlap="1">
                <wp:simplePos x="0" y="0"/>
                <wp:positionH relativeFrom="column">
                  <wp:posOffset>3148965</wp:posOffset>
                </wp:positionH>
                <wp:positionV relativeFrom="paragraph">
                  <wp:posOffset>2635885</wp:posOffset>
                </wp:positionV>
                <wp:extent cx="114300" cy="198120"/>
                <wp:effectExtent l="0" t="0" r="0" b="0"/>
                <wp:wrapNone/>
                <wp:docPr id="1518" name="文本框 1110"/>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3</w:t>
                            </w:r>
                          </w:p>
                        </w:txbxContent>
                      </wps:txbx>
                      <wps:bodyPr rot="0" vert="horz" wrap="square" lIns="0" tIns="0" rIns="0" bIns="0" anchor="t" anchorCtr="0" upright="1">
                        <a:noAutofit/>
                      </wps:bodyPr>
                    </wps:wsp>
                  </a:graphicData>
                </a:graphic>
              </wp:anchor>
            </w:drawing>
          </mc:Choice>
          <mc:Fallback>
            <w:pict>
              <v:shape id="文本框 1110" o:spid="_x0000_s1026" o:spt="202" type="#_x0000_t202" style="position:absolute;left:0pt;margin-left:247.95pt;margin-top:207.55pt;height:15.6pt;width:9pt;z-index:251668480;mso-width-relative:page;mso-height-relative:page;" filled="f" stroked="f" coordsize="21600,21600" o:gfxdata="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Z+Zv2gAAAAsBAAAPAAAAAAAA&#10;AAEAIAAAACIAAABkcnMvZG93bnJldi54bWxQSwECFAAUAAAACACHTuJAnXNOaRACAAAKBAAADgAA&#10;AAAAAAABACAAAAApAQAAZHJzL2Uyb0RvYy54bWxQSwUGAAAAAAYABgBZAQAAqwU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3</w:t>
                      </w:r>
                    </w:p>
                  </w:txbxContent>
                </v:textbox>
              </v:shape>
            </w:pict>
          </mc:Fallback>
        </mc:AlternateContent>
      </w:r>
      <w:r>
        <w:rPr>
          <w:sz w:val="15"/>
          <w:szCs w:val="15"/>
        </w:rPr>
        <mc:AlternateContent>
          <mc:Choice Requires="wps">
            <w:drawing>
              <wp:anchor distT="0" distB="0" distL="114300" distR="114300" simplePos="0" relativeHeight="251667456" behindDoc="0" locked="0" layoutInCell="1" allowOverlap="1">
                <wp:simplePos x="0" y="0"/>
                <wp:positionH relativeFrom="column">
                  <wp:posOffset>2600325</wp:posOffset>
                </wp:positionH>
                <wp:positionV relativeFrom="paragraph">
                  <wp:posOffset>2626995</wp:posOffset>
                </wp:positionV>
                <wp:extent cx="114300" cy="198120"/>
                <wp:effectExtent l="0" t="0" r="0" b="0"/>
                <wp:wrapNone/>
                <wp:docPr id="1517"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2</w:t>
                            </w:r>
                          </w:p>
                        </w:txbxContent>
                      </wps:txbx>
                      <wps:bodyPr rot="0" vert="horz" wrap="square" lIns="0" tIns="0" rIns="0" bIns="0" anchor="t" anchorCtr="0" upright="1">
                        <a:noAutofit/>
                      </wps:bodyPr>
                    </wps:wsp>
                  </a:graphicData>
                </a:graphic>
              </wp:anchor>
            </w:drawing>
          </mc:Choice>
          <mc:Fallback>
            <w:pict>
              <v:shape id="文本框 1109" o:spid="_x0000_s1026" o:spt="202" type="#_x0000_t202" style="position:absolute;left:0pt;margin-left:204.75pt;margin-top:206.85pt;height:15.6pt;width:9pt;z-index:251667456;mso-width-relative:page;mso-height-relative:page;" filled="f" stroked="f" coordsize="21600,21600" o:gfxdata="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3j3YF2QAAAAsBAAAPAAAAAAAA&#10;AAEAIAAAACIAAABkcnMvZG93bnJldi54bWxQSwECFAAUAAAACACHTuJAptG+9BECAAAKBAAADgAA&#10;AAAAAAABACAAAAAoAQAAZHJzL2Uyb0RvYy54bWxQSwUGAAAAAAYABgBZAQAAqwU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2</w:t>
                      </w:r>
                    </w:p>
                  </w:txbxContent>
                </v:textbox>
              </v:shape>
            </w:pict>
          </mc:Fallback>
        </mc:AlternateContent>
      </w:r>
      <w:r>
        <w:rPr>
          <w:sz w:val="15"/>
          <w:szCs w:val="15"/>
        </w:rPr>
        <mc:AlternateContent>
          <mc:Choice Requires="wps">
            <w:drawing>
              <wp:anchor distT="0" distB="0" distL="114300" distR="114300" simplePos="0" relativeHeight="251666432" behindDoc="0" locked="0" layoutInCell="1" allowOverlap="1">
                <wp:simplePos x="0" y="0"/>
                <wp:positionH relativeFrom="column">
                  <wp:posOffset>2037715</wp:posOffset>
                </wp:positionH>
                <wp:positionV relativeFrom="paragraph">
                  <wp:posOffset>2740660</wp:posOffset>
                </wp:positionV>
                <wp:extent cx="114300" cy="198120"/>
                <wp:effectExtent l="0" t="0" r="0" b="0"/>
                <wp:wrapNone/>
                <wp:docPr id="1516" name="文本框 1108"/>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1</w:t>
                            </w:r>
                          </w:p>
                        </w:txbxContent>
                      </wps:txbx>
                      <wps:bodyPr rot="0" vert="horz" wrap="square" lIns="0" tIns="0" rIns="0" bIns="0" anchor="t" anchorCtr="0" upright="1">
                        <a:noAutofit/>
                      </wps:bodyPr>
                    </wps:wsp>
                  </a:graphicData>
                </a:graphic>
              </wp:anchor>
            </w:drawing>
          </mc:Choice>
          <mc:Fallback>
            <w:pict>
              <v:shape id="文本框 1108" o:spid="_x0000_s1026" o:spt="202" type="#_x0000_t202" style="position:absolute;left:0pt;margin-left:160.45pt;margin-top:215.8pt;height:15.6pt;width:9pt;z-index:251666432;mso-width-relative:page;mso-height-relative:page;" filled="f" stroked="f" coordsize="21600,21600" o:gfxdata="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g7R7XZAAAACwEAAA8AAAAAAAAA&#10;AQAgAAAAIgAAAGRycy9kb3ducmV2LnhtbFBLAQIUABQAAAAIAIdO4kDw7mX+EAIAAAoEAAAOAAAA&#10;AAAAAAEAIAAAACgBAABkcnMvZTJvRG9jLnhtbFBLBQYAAAAABgAGAFkBAACq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1</w:t>
                      </w:r>
                    </w:p>
                  </w:txbxContent>
                </v:textbox>
              </v:shape>
            </w:pict>
          </mc:Fallback>
        </mc:AlternateContent>
      </w:r>
      <w:r>
        <w:rPr>
          <w:sz w:val="15"/>
          <w:szCs w:val="15"/>
        </w:rPr>
        <mc:AlternateContent>
          <mc:Choice Requires="wps">
            <w:drawing>
              <wp:anchor distT="0" distB="0" distL="114300" distR="114300" simplePos="0" relativeHeight="251675648" behindDoc="0" locked="0" layoutInCell="1" allowOverlap="1">
                <wp:simplePos x="0" y="0"/>
                <wp:positionH relativeFrom="column">
                  <wp:posOffset>2816860</wp:posOffset>
                </wp:positionH>
                <wp:positionV relativeFrom="paragraph">
                  <wp:posOffset>374650</wp:posOffset>
                </wp:positionV>
                <wp:extent cx="298450" cy="198120"/>
                <wp:effectExtent l="0" t="0" r="0" b="0"/>
                <wp:wrapNone/>
                <wp:docPr id="1522" name="文本框 1117"/>
                <wp:cNvGraphicFramePr/>
                <a:graphic xmlns:a="http://schemas.openxmlformats.org/drawingml/2006/main">
                  <a:graphicData uri="http://schemas.microsoft.com/office/word/2010/wordprocessingShape">
                    <wps:wsp>
                      <wps:cNvSpPr txBox="1">
                        <a:spLocks noChangeArrowheads="1"/>
                      </wps:cNvSpPr>
                      <wps:spPr bwMode="auto">
                        <a:xfrm>
                          <a:off x="0" y="0"/>
                          <a:ext cx="298450" cy="198120"/>
                        </a:xfrm>
                        <a:prstGeom prst="rect">
                          <a:avLst/>
                        </a:prstGeom>
                        <a:noFill/>
                        <a:ln>
                          <a:noFill/>
                        </a:ln>
                      </wps:spPr>
                      <wps:txbx>
                        <w:txbxContent>
                          <w:p>
                            <w:pPr>
                              <w:rPr>
                                <w:rFonts w:ascii="宋体" w:hAnsi="宋体"/>
                                <w:sz w:val="15"/>
                                <w:szCs w:val="15"/>
                              </w:rPr>
                            </w:pPr>
                            <w:r>
                              <w:rPr>
                                <w:rFonts w:hint="eastAsia" w:ascii="宋体" w:hAnsi="宋体"/>
                                <w:sz w:val="15"/>
                                <w:szCs w:val="15"/>
                              </w:rPr>
                              <w:t>≥1000</w:t>
                            </w:r>
                          </w:p>
                        </w:txbxContent>
                      </wps:txbx>
                      <wps:bodyPr rot="0" vert="horz" wrap="square" lIns="0" tIns="0" rIns="0" bIns="0" anchor="t" anchorCtr="0" upright="1">
                        <a:noAutofit/>
                      </wps:bodyPr>
                    </wps:wsp>
                  </a:graphicData>
                </a:graphic>
              </wp:anchor>
            </w:drawing>
          </mc:Choice>
          <mc:Fallback>
            <w:pict>
              <v:shape id="文本框 1117" o:spid="_x0000_s1026" o:spt="202" type="#_x0000_t202" style="position:absolute;left:0pt;margin-left:221.8pt;margin-top:29.5pt;height:15.6pt;width:23.5pt;z-index:251675648;mso-width-relative:page;mso-height-relative:page;" filled="f" stroked="f" coordsize="21600,21600" o:gfxdata="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ThfQ3YAAAACQEAAA8AAAAAAAAA&#10;AQAgAAAAIgAAAGRycy9kb3ducmV2LnhtbFBLAQIUABQAAAAIAIdO4kDOj81WEQIAAAoEAAAOAAAA&#10;AAAAAAEAIAAAACcBAABkcnMvZTJvRG9jLnhtbFBLBQYAAAAABgAGAFkBAACq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≥1000</w:t>
                      </w:r>
                    </w:p>
                  </w:txbxContent>
                </v:textbox>
              </v:shape>
            </w:pict>
          </mc:Fallback>
        </mc:AlternateContent>
      </w:r>
      <w:r>
        <w:rPr>
          <w:sz w:val="15"/>
          <w:szCs w:val="15"/>
        </w:rPr>
        <mc:AlternateContent>
          <mc:Choice Requires="wps">
            <w:drawing>
              <wp:anchor distT="0" distB="0" distL="114300" distR="114300" simplePos="0" relativeHeight="251671552" behindDoc="0" locked="0" layoutInCell="1" allowOverlap="1">
                <wp:simplePos x="0" y="0"/>
                <wp:positionH relativeFrom="column">
                  <wp:posOffset>1718945</wp:posOffset>
                </wp:positionH>
                <wp:positionV relativeFrom="paragraph">
                  <wp:posOffset>236220</wp:posOffset>
                </wp:positionV>
                <wp:extent cx="114300" cy="198120"/>
                <wp:effectExtent l="0" t="0" r="0" b="0"/>
                <wp:wrapNone/>
                <wp:docPr id="1519" name="文本框 1113"/>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6</w:t>
                            </w:r>
                          </w:p>
                        </w:txbxContent>
                      </wps:txbx>
                      <wps:bodyPr rot="0" vert="horz" wrap="square" lIns="0" tIns="0" rIns="0" bIns="0" anchor="t" anchorCtr="0" upright="1">
                        <a:noAutofit/>
                      </wps:bodyPr>
                    </wps:wsp>
                  </a:graphicData>
                </a:graphic>
              </wp:anchor>
            </w:drawing>
          </mc:Choice>
          <mc:Fallback>
            <w:pict>
              <v:shape id="文本框 1113" o:spid="_x0000_s1026" o:spt="202" type="#_x0000_t202" style="position:absolute;left:0pt;margin-left:135.35pt;margin-top:18.6pt;height:15.6pt;width:9pt;z-index:251671552;mso-width-relative:page;mso-height-relative:page;" filled="f" stroked="f" coordsize="21600,21600" o:gfxdata="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B48/PYAAAACQEAAA8AAAAAAAAA&#10;AQAgAAAAIgAAAGRycy9kb3ducmV2LnhtbFBLAQIUABQAAAAIAIdO4kAYGCiFEQIAAAoEAAAOAAAA&#10;AAAAAAEAIAAAACcBAABkcnMvZTJvRG9jLnhtbFBLBQYAAAAABgAGAFkBAACq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6</w:t>
                      </w:r>
                    </w:p>
                  </w:txbxContent>
                </v:textbox>
              </v:shape>
            </w:pict>
          </mc:Fallback>
        </mc:AlternateContent>
      </w:r>
      <w:r>
        <w:rPr>
          <w:sz w:val="15"/>
          <w:szCs w:val="15"/>
        </w:rPr>
        <w:drawing>
          <wp:inline distT="0" distB="0" distL="0" distR="0">
            <wp:extent cx="2882265" cy="2918460"/>
            <wp:effectExtent l="0" t="0" r="13335" b="152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82265" cy="2918460"/>
                    </a:xfrm>
                    <a:prstGeom prst="rect">
                      <a:avLst/>
                    </a:prstGeom>
                    <a:noFill/>
                    <a:ln>
                      <a:noFill/>
                    </a:ln>
                  </pic:spPr>
                </pic:pic>
              </a:graphicData>
            </a:graphic>
          </wp:inline>
        </w:drawing>
      </w:r>
    </w:p>
    <w:p>
      <w:pPr>
        <w:widowControl/>
        <w:jc w:val="center"/>
        <w:rPr>
          <w:szCs w:val="21"/>
        </w:rPr>
      </w:pPr>
      <w:r>
        <w:rPr>
          <w:szCs w:val="21"/>
        </w:rPr>
        <w:t>图6.2.2   搭接式斜天沟</w:t>
      </w:r>
    </w:p>
    <w:p>
      <w:pPr>
        <w:widowControl/>
        <w:jc w:val="center"/>
        <w:rPr>
          <w:szCs w:val="21"/>
        </w:rPr>
      </w:pPr>
      <w:r>
        <w:rPr>
          <w:szCs w:val="21"/>
        </w:rPr>
        <w:t>1-沥青瓦；2-天沟中心线；3-沥青胶粘结；4-防水层搭接；5-施工辅助线</w:t>
      </w:r>
    </w:p>
    <w:p>
      <w:pPr>
        <w:widowControl/>
        <w:jc w:val="center"/>
        <w:rPr>
          <w:szCs w:val="21"/>
        </w:rPr>
      </w:pPr>
      <w:r>
        <w:rPr>
          <w:szCs w:val="21"/>
        </w:rPr>
        <w:t>6-屋面板；7-附加层；8-沥青瓦伸过中心线；9-剪45°切角</w:t>
      </w:r>
    </w:p>
    <w:p>
      <w:pPr>
        <w:widowControl/>
        <w:jc w:val="center"/>
        <w:rPr>
          <w:szCs w:val="21"/>
        </w:rPr>
      </w:pPr>
    </w:p>
    <w:p>
      <w:pPr>
        <w:spacing w:line="360" w:lineRule="auto"/>
        <w:rPr>
          <w:sz w:val="24"/>
          <w:szCs w:val="32"/>
        </w:rPr>
      </w:pPr>
      <w:r>
        <w:rPr>
          <w:b/>
          <w:bCs/>
          <w:sz w:val="24"/>
          <w:szCs w:val="32"/>
        </w:rPr>
        <w:t>6.2.3</w:t>
      </w:r>
      <w:r>
        <w:rPr>
          <w:sz w:val="24"/>
          <w:szCs w:val="32"/>
        </w:rPr>
        <w:t xml:space="preserve">  编织式天沟构造（图6.2.3）应符合下列规定：</w:t>
      </w:r>
    </w:p>
    <w:p>
      <w:pPr>
        <w:spacing w:line="360" w:lineRule="auto"/>
        <w:ind w:firstLine="482" w:firstLineChars="200"/>
        <w:rPr>
          <w:sz w:val="24"/>
          <w:szCs w:val="32"/>
        </w:rPr>
      </w:pPr>
      <w:r>
        <w:rPr>
          <w:b/>
          <w:bCs/>
          <w:sz w:val="24"/>
          <w:szCs w:val="32"/>
        </w:rPr>
        <w:t>1</w:t>
      </w:r>
      <w:r>
        <w:rPr>
          <w:sz w:val="24"/>
          <w:szCs w:val="32"/>
        </w:rPr>
        <w:t xml:space="preserve">   沿天沟中心线铺设一层宽度不小于1000</w:t>
      </w:r>
      <w:r>
        <w:rPr>
          <w:rFonts w:eastAsia="黑体"/>
          <w:sz w:val="24"/>
          <w:szCs w:val="32"/>
        </w:rPr>
        <w:t>mm</w:t>
      </w:r>
      <w:r>
        <w:rPr>
          <w:sz w:val="24"/>
          <w:szCs w:val="32"/>
        </w:rPr>
        <w:t>的附加层，将外边缘固定在天沟两侧；防水层铺过中心线不应小于100</w:t>
      </w:r>
      <w:r>
        <w:rPr>
          <w:rFonts w:eastAsia="黑体"/>
          <w:sz w:val="24"/>
          <w:szCs w:val="32"/>
        </w:rPr>
        <w:t>mm</w:t>
      </w:r>
      <w:r>
        <w:rPr>
          <w:sz w:val="24"/>
          <w:szCs w:val="32"/>
        </w:rPr>
        <w:t>，相互搭接满粘在附加层上；</w:t>
      </w:r>
    </w:p>
    <w:p>
      <w:pPr>
        <w:spacing w:line="360" w:lineRule="auto"/>
        <w:ind w:firstLine="482" w:firstLineChars="200"/>
        <w:rPr>
          <w:sz w:val="24"/>
          <w:szCs w:val="32"/>
        </w:rPr>
      </w:pPr>
      <w:r>
        <w:rPr>
          <w:b/>
          <w:bCs/>
          <w:sz w:val="24"/>
          <w:szCs w:val="32"/>
        </w:rPr>
        <w:t>2</w:t>
      </w:r>
      <w:r>
        <w:rPr>
          <w:sz w:val="24"/>
          <w:szCs w:val="32"/>
        </w:rPr>
        <w:t xml:space="preserve">   在两个相互衔接的屋面上同时向天沟方向铺设沥青瓦至距天沟中心线75</w:t>
      </w:r>
      <w:r>
        <w:rPr>
          <w:rFonts w:eastAsia="黑体"/>
          <w:sz w:val="24"/>
          <w:szCs w:val="32"/>
        </w:rPr>
        <w:t>mm</w:t>
      </w:r>
      <w:r>
        <w:rPr>
          <w:sz w:val="24"/>
          <w:szCs w:val="32"/>
        </w:rPr>
        <w:t>处，再铺设天沟上的沥青瓦，交叉搭接。搭接的沥青瓦应延伸至相邻屋面300</w:t>
      </w:r>
      <w:r>
        <w:rPr>
          <w:rFonts w:eastAsia="黑体"/>
          <w:sz w:val="24"/>
          <w:szCs w:val="32"/>
        </w:rPr>
        <w:t>mm</w:t>
      </w:r>
      <w:r>
        <w:rPr>
          <w:sz w:val="24"/>
          <w:szCs w:val="32"/>
        </w:rPr>
        <w:t>，并在距天沟中心线150</w:t>
      </w:r>
      <w:r>
        <w:rPr>
          <w:rFonts w:eastAsia="黑体"/>
          <w:sz w:val="24"/>
          <w:szCs w:val="32"/>
        </w:rPr>
        <w:t>mm</w:t>
      </w:r>
      <w:r>
        <w:rPr>
          <w:sz w:val="24"/>
          <w:szCs w:val="32"/>
        </w:rPr>
        <w:t>处用固定钉固定。</w:t>
      </w:r>
    </w:p>
    <w:p>
      <w:pPr>
        <w:tabs>
          <w:tab w:val="left" w:pos="720"/>
          <w:tab w:val="left" w:pos="900"/>
          <w:tab w:val="left" w:pos="1080"/>
          <w:tab w:val="left" w:pos="1635"/>
        </w:tabs>
        <w:ind w:left="27" w:leftChars="13" w:firstLine="34" w:firstLineChars="23"/>
        <w:jc w:val="center"/>
        <w:rPr>
          <w:rFonts w:eastAsia="黑体"/>
        </w:rPr>
      </w:pPr>
      <w:r>
        <w:rPr>
          <w:sz w:val="15"/>
          <w:szCs w:val="15"/>
        </w:rPr>
        <mc:AlternateContent>
          <mc:Choice Requires="wps">
            <w:drawing>
              <wp:anchor distT="0" distB="0" distL="114300" distR="114300" simplePos="0" relativeHeight="251683840" behindDoc="0" locked="0" layoutInCell="1" allowOverlap="1">
                <wp:simplePos x="0" y="0"/>
                <wp:positionH relativeFrom="column">
                  <wp:posOffset>3255645</wp:posOffset>
                </wp:positionH>
                <wp:positionV relativeFrom="paragraph">
                  <wp:posOffset>2791460</wp:posOffset>
                </wp:positionV>
                <wp:extent cx="114300" cy="198120"/>
                <wp:effectExtent l="0" t="0" r="0" b="0"/>
                <wp:wrapNone/>
                <wp:docPr id="1508" name="文本框 1125"/>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5</w:t>
                            </w:r>
                          </w:p>
                        </w:txbxContent>
                      </wps:txbx>
                      <wps:bodyPr rot="0" vert="horz" wrap="square" lIns="0" tIns="0" rIns="0" bIns="0" anchor="t" anchorCtr="0" upright="1">
                        <a:noAutofit/>
                      </wps:bodyPr>
                    </wps:wsp>
                  </a:graphicData>
                </a:graphic>
              </wp:anchor>
            </w:drawing>
          </mc:Choice>
          <mc:Fallback>
            <w:pict>
              <v:shape id="文本框 1125" o:spid="_x0000_s1026" o:spt="202" type="#_x0000_t202" style="position:absolute;left:0pt;margin-left:256.35pt;margin-top:219.8pt;height:15.6pt;width:9pt;z-index:251683840;mso-width-relative:page;mso-height-relative:page;" filled="f" stroked="f" coordsize="21600,21600" o:gfxdata="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5J9VF2gAAAAsBAAAPAAAAAAAA&#10;AAEAIAAAACIAAABkcnMvZG93bnJldi54bWxQSwECFAAUAAAACACHTuJA9+SdfBACAAAKBAAADgAA&#10;AAAAAAABACAAAAApAQAAZHJzL2Uyb0RvYy54bWxQSwUGAAAAAAYABgBZAQAAqwU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5</w:t>
                      </w:r>
                    </w:p>
                  </w:txbxContent>
                </v:textbox>
              </v:shape>
            </w:pict>
          </mc:Fallback>
        </mc:AlternateContent>
      </w:r>
      <w:r>
        <w:rPr>
          <w:sz w:val="15"/>
          <w:szCs w:val="15"/>
        </w:rPr>
        <mc:AlternateContent>
          <mc:Choice Requires="wps">
            <w:drawing>
              <wp:anchor distT="0" distB="0" distL="114300" distR="114300" simplePos="0" relativeHeight="251684864" behindDoc="0" locked="0" layoutInCell="1" allowOverlap="1">
                <wp:simplePos x="0" y="0"/>
                <wp:positionH relativeFrom="column">
                  <wp:posOffset>2697480</wp:posOffset>
                </wp:positionH>
                <wp:positionV relativeFrom="paragraph">
                  <wp:posOffset>289560</wp:posOffset>
                </wp:positionV>
                <wp:extent cx="558800" cy="198120"/>
                <wp:effectExtent l="0" t="0" r="0" b="0"/>
                <wp:wrapNone/>
                <wp:docPr id="1511" name="文本框 1126"/>
                <wp:cNvGraphicFramePr/>
                <a:graphic xmlns:a="http://schemas.openxmlformats.org/drawingml/2006/main">
                  <a:graphicData uri="http://schemas.microsoft.com/office/word/2010/wordprocessingShape">
                    <wps:wsp>
                      <wps:cNvSpPr txBox="1">
                        <a:spLocks noChangeArrowheads="1"/>
                      </wps:cNvSpPr>
                      <wps:spPr bwMode="auto">
                        <a:xfrm>
                          <a:off x="0" y="0"/>
                          <a:ext cx="558800" cy="198120"/>
                        </a:xfrm>
                        <a:prstGeom prst="rect">
                          <a:avLst/>
                        </a:prstGeom>
                        <a:noFill/>
                        <a:ln>
                          <a:noFill/>
                        </a:ln>
                      </wps:spPr>
                      <wps:txbx>
                        <w:txbxContent>
                          <w:p>
                            <w:pPr>
                              <w:rPr>
                                <w:rFonts w:ascii="宋体" w:hAnsi="宋体"/>
                                <w:sz w:val="15"/>
                                <w:szCs w:val="15"/>
                              </w:rPr>
                            </w:pPr>
                            <w:r>
                              <w:rPr>
                                <w:rFonts w:hint="eastAsia" w:ascii="宋体" w:hAnsi="宋体"/>
                                <w:sz w:val="15"/>
                                <w:szCs w:val="15"/>
                              </w:rPr>
                              <w:t>≥1000</w:t>
                            </w:r>
                          </w:p>
                        </w:txbxContent>
                      </wps:txbx>
                      <wps:bodyPr rot="0" vert="horz" wrap="square" lIns="0" tIns="0" rIns="0" bIns="0" anchor="t" anchorCtr="0" upright="1">
                        <a:noAutofit/>
                      </wps:bodyPr>
                    </wps:wsp>
                  </a:graphicData>
                </a:graphic>
              </wp:anchor>
            </w:drawing>
          </mc:Choice>
          <mc:Fallback>
            <w:pict>
              <v:shape id="文本框 1126" o:spid="_x0000_s1026" o:spt="202" type="#_x0000_t202" style="position:absolute;left:0pt;margin-left:212.4pt;margin-top:22.8pt;height:15.6pt;width:44pt;z-index:251684864;mso-width-relative:page;mso-height-relative:page;" filled="f" stroked="f" coordsize="21600,21600" o:gfxdata="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HEzFP2QAAAAkBAAAPAAAAAAAA&#10;AAEAIAAAACIAAABkcnMvZG93bnJldi54bWxQSwECFAAUAAAACACHTuJA1SYFaBECAAAKBAAADgAA&#10;AAAAAAABACAAAAAoAQAAZHJzL2Uyb0RvYy54bWxQSwUGAAAAAAYABgBZAQAAqwU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≥1000</w:t>
                      </w:r>
                    </w:p>
                  </w:txbxContent>
                </v:textbox>
              </v:shape>
            </w:pict>
          </mc:Fallback>
        </mc:AlternateContent>
      </w:r>
      <w:r>
        <w:rPr>
          <w:sz w:val="15"/>
          <w:szCs w:val="15"/>
        </w:rPr>
        <mc:AlternateContent>
          <mc:Choice Requires="wps">
            <w:drawing>
              <wp:anchor distT="0" distB="0" distL="114300" distR="114300" simplePos="0" relativeHeight="251685888" behindDoc="0" locked="0" layoutInCell="1" allowOverlap="1">
                <wp:simplePos x="0" y="0"/>
                <wp:positionH relativeFrom="column">
                  <wp:posOffset>2705100</wp:posOffset>
                </wp:positionH>
                <wp:positionV relativeFrom="paragraph">
                  <wp:posOffset>584835</wp:posOffset>
                </wp:positionV>
                <wp:extent cx="387350" cy="198120"/>
                <wp:effectExtent l="0" t="0" r="0" b="0"/>
                <wp:wrapNone/>
                <wp:docPr id="1510" name="文本框 1127"/>
                <wp:cNvGraphicFramePr/>
                <a:graphic xmlns:a="http://schemas.openxmlformats.org/drawingml/2006/main">
                  <a:graphicData uri="http://schemas.microsoft.com/office/word/2010/wordprocessingShape">
                    <wps:wsp>
                      <wps:cNvSpPr txBox="1">
                        <a:spLocks noChangeArrowheads="1"/>
                      </wps:cNvSpPr>
                      <wps:spPr bwMode="auto">
                        <a:xfrm>
                          <a:off x="0" y="0"/>
                          <a:ext cx="387350" cy="198120"/>
                        </a:xfrm>
                        <a:prstGeom prst="rect">
                          <a:avLst/>
                        </a:prstGeom>
                        <a:noFill/>
                        <a:ln>
                          <a:noFill/>
                        </a:ln>
                      </wps:spPr>
                      <wps:txbx>
                        <w:txbxContent>
                          <w:p>
                            <w:pPr>
                              <w:rPr>
                                <w:rFonts w:ascii="宋体" w:hAnsi="宋体"/>
                                <w:sz w:val="15"/>
                                <w:szCs w:val="15"/>
                              </w:rPr>
                            </w:pPr>
                            <w:r>
                              <w:rPr>
                                <w:rFonts w:hint="eastAsia" w:ascii="宋体" w:hAnsi="宋体"/>
                                <w:sz w:val="15"/>
                                <w:szCs w:val="15"/>
                              </w:rPr>
                              <w:t>≥100</w:t>
                            </w:r>
                          </w:p>
                        </w:txbxContent>
                      </wps:txbx>
                      <wps:bodyPr rot="0" vert="horz" wrap="square" lIns="0" tIns="0" rIns="0" bIns="0" anchor="t" anchorCtr="0" upright="1">
                        <a:noAutofit/>
                      </wps:bodyPr>
                    </wps:wsp>
                  </a:graphicData>
                </a:graphic>
              </wp:anchor>
            </w:drawing>
          </mc:Choice>
          <mc:Fallback>
            <w:pict>
              <v:shape id="文本框 1127" o:spid="_x0000_s1026" o:spt="202" type="#_x0000_t202" style="position:absolute;left:0pt;margin-left:213pt;margin-top:46.05pt;height:15.6pt;width:30.5pt;z-index:251685888;mso-width-relative:page;mso-height-relative:page;" filled="f" stroked="f" coordsize="21600,21600" o:gfxdata="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1Xcz2QAAAAoBAAAPAAAAAAAA&#10;AAEAIAAAACIAAABkcnMvZG93bnJldi54bWxQSwECFAAUAAAACACHTuJArC3d+hECAAAKBAAADgAA&#10;AAAAAAABACAAAAAoAQAAZHJzL2Uyb0RvYy54bWxQSwUGAAAAAAYABgBZAQAAqwU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≥100</w:t>
                      </w:r>
                    </w:p>
                  </w:txbxContent>
                </v:textbox>
              </v:shape>
            </w:pict>
          </mc:Fallback>
        </mc:AlternateContent>
      </w:r>
      <w:r>
        <w:rPr>
          <w:sz w:val="15"/>
          <w:szCs w:val="15"/>
        </w:rPr>
        <mc:AlternateContent>
          <mc:Choice Requires="wps">
            <w:drawing>
              <wp:anchor distT="0" distB="0" distL="114300" distR="114300" simplePos="0" relativeHeight="251686912" behindDoc="0" locked="0" layoutInCell="1" allowOverlap="1">
                <wp:simplePos x="0" y="0"/>
                <wp:positionH relativeFrom="column">
                  <wp:posOffset>3024505</wp:posOffset>
                </wp:positionH>
                <wp:positionV relativeFrom="paragraph">
                  <wp:posOffset>749935</wp:posOffset>
                </wp:positionV>
                <wp:extent cx="228600" cy="198120"/>
                <wp:effectExtent l="0" t="0" r="0" b="0"/>
                <wp:wrapNone/>
                <wp:docPr id="1509" name="文本框 1128"/>
                <wp:cNvGraphicFramePr/>
                <a:graphic xmlns:a="http://schemas.openxmlformats.org/drawingml/2006/main">
                  <a:graphicData uri="http://schemas.microsoft.com/office/word/2010/wordprocessingShape">
                    <wps:wsp>
                      <wps:cNvSpPr txBox="1">
                        <a:spLocks noChangeArrowheads="1"/>
                      </wps:cNvSpPr>
                      <wps:spPr bwMode="auto">
                        <a:xfrm>
                          <a:off x="0" y="0"/>
                          <a:ext cx="228600" cy="198120"/>
                        </a:xfrm>
                        <a:prstGeom prst="rect">
                          <a:avLst/>
                        </a:prstGeom>
                        <a:noFill/>
                        <a:ln>
                          <a:noFill/>
                        </a:ln>
                      </wps:spPr>
                      <wps:txbx>
                        <w:txbxContent>
                          <w:p>
                            <w:pPr>
                              <w:rPr>
                                <w:rFonts w:ascii="宋体" w:hAnsi="宋体"/>
                                <w:sz w:val="15"/>
                                <w:szCs w:val="15"/>
                              </w:rPr>
                            </w:pPr>
                            <w:r>
                              <w:rPr>
                                <w:rFonts w:hint="eastAsia" w:ascii="宋体" w:hAnsi="宋体"/>
                                <w:sz w:val="15"/>
                                <w:szCs w:val="15"/>
                              </w:rPr>
                              <w:t>300</w:t>
                            </w:r>
                          </w:p>
                        </w:txbxContent>
                      </wps:txbx>
                      <wps:bodyPr rot="0" vert="horz" wrap="square" lIns="0" tIns="0" rIns="0" bIns="0" anchor="t" anchorCtr="0" upright="1">
                        <a:noAutofit/>
                      </wps:bodyPr>
                    </wps:wsp>
                  </a:graphicData>
                </a:graphic>
              </wp:anchor>
            </w:drawing>
          </mc:Choice>
          <mc:Fallback>
            <w:pict>
              <v:shape id="文本框 1128" o:spid="_x0000_s1026" o:spt="202" type="#_x0000_t202" style="position:absolute;left:0pt;margin-left:238.15pt;margin-top:59.05pt;height:15.6pt;width:18pt;z-index:251686912;mso-width-relative:page;mso-height-relative:page;" filled="f" stroked="f" coordsize="21600,21600" o:gfxdata="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rwQ5zZAAAACwEAAA8AAAAAAAAA&#10;AQAgAAAAIgAAAGRycy9kb3ducmV2LnhtbFBLAQIUABQAAAAIAIdO4kDVG91YEAIAAAoEAAAOAAAA&#10;AAAAAAEAIAAAACgBAABkcnMvZTJvRG9jLnhtbFBLBQYAAAAABgAGAFkBAACq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300</w:t>
                      </w:r>
                    </w:p>
                  </w:txbxContent>
                </v:textbox>
              </v:shape>
            </w:pict>
          </mc:Fallback>
        </mc:AlternateContent>
      </w:r>
      <w:r>
        <w:rPr>
          <w:sz w:val="15"/>
          <w:szCs w:val="15"/>
        </w:rPr>
        <mc:AlternateContent>
          <mc:Choice Requires="wps">
            <w:drawing>
              <wp:anchor distT="0" distB="0" distL="114300" distR="114300" simplePos="0" relativeHeight="251682816" behindDoc="0" locked="0" layoutInCell="1" allowOverlap="1">
                <wp:simplePos x="0" y="0"/>
                <wp:positionH relativeFrom="column">
                  <wp:posOffset>3783330</wp:posOffset>
                </wp:positionH>
                <wp:positionV relativeFrom="paragraph">
                  <wp:posOffset>463550</wp:posOffset>
                </wp:positionV>
                <wp:extent cx="114300" cy="198120"/>
                <wp:effectExtent l="0" t="0" r="0" b="0"/>
                <wp:wrapNone/>
                <wp:docPr id="1512" name="文本框 1124"/>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4</w:t>
                            </w:r>
                          </w:p>
                        </w:txbxContent>
                      </wps:txbx>
                      <wps:bodyPr rot="0" vert="horz" wrap="square" lIns="0" tIns="0" rIns="0" bIns="0" anchor="t" anchorCtr="0" upright="1">
                        <a:noAutofit/>
                      </wps:bodyPr>
                    </wps:wsp>
                  </a:graphicData>
                </a:graphic>
              </wp:anchor>
            </w:drawing>
          </mc:Choice>
          <mc:Fallback>
            <w:pict>
              <v:shape id="文本框 1124" o:spid="_x0000_s1026" o:spt="202" type="#_x0000_t202" style="position:absolute;left:0pt;margin-left:297.9pt;margin-top:36.5pt;height:15.6pt;width:9pt;z-index:251682816;mso-width-relative:page;mso-height-relative:page;" filled="f" stroked="f" coordsize="21600,21600" o:gfxdata="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aNRS3ZAAAACgEAAA8AAAAAAAAA&#10;AQAgAAAAIgAAAGRycy9kb3ducmV2LnhtbFBLAQIUABQAAAAIAIdO4kBcciLmEAIAAAoEAAAOAAAA&#10;AAAAAAEAIAAAACgBAABkcnMvZTJvRG9jLnhtbFBLBQYAAAAABgAGAFkBAACq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4</w:t>
                      </w:r>
                    </w:p>
                  </w:txbxContent>
                </v:textbox>
              </v:shape>
            </w:pict>
          </mc:Fallback>
        </mc:AlternateContent>
      </w:r>
      <w:r>
        <w:rPr>
          <w:sz w:val="15"/>
          <w:szCs w:val="15"/>
        </w:rPr>
        <mc:AlternateContent>
          <mc:Choice Requires="wps">
            <w:drawing>
              <wp:anchor distT="0" distB="0" distL="114300" distR="114300" simplePos="0" relativeHeight="251681792" behindDoc="0" locked="0" layoutInCell="1" allowOverlap="1">
                <wp:simplePos x="0" y="0"/>
                <wp:positionH relativeFrom="column">
                  <wp:posOffset>1926590</wp:posOffset>
                </wp:positionH>
                <wp:positionV relativeFrom="paragraph">
                  <wp:posOffset>95250</wp:posOffset>
                </wp:positionV>
                <wp:extent cx="114300" cy="198120"/>
                <wp:effectExtent l="0" t="0" r="0" b="0"/>
                <wp:wrapNone/>
                <wp:docPr id="1513" name="文本框 1123"/>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3</w:t>
                            </w:r>
                          </w:p>
                        </w:txbxContent>
                      </wps:txbx>
                      <wps:bodyPr rot="0" vert="horz" wrap="square" lIns="0" tIns="0" rIns="0" bIns="0" anchor="t" anchorCtr="0" upright="1">
                        <a:noAutofit/>
                      </wps:bodyPr>
                    </wps:wsp>
                  </a:graphicData>
                </a:graphic>
              </wp:anchor>
            </w:drawing>
          </mc:Choice>
          <mc:Fallback>
            <w:pict>
              <v:shape id="文本框 1123" o:spid="_x0000_s1026" o:spt="202" type="#_x0000_t202" style="position:absolute;left:0pt;margin-left:151.7pt;margin-top:7.5pt;height:15.6pt;width:9pt;z-index:251681792;mso-width-relative:page;mso-height-relative:page;" filled="f" stroked="f" coordsize="21600,21600" o:gfxdata="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SFogf1wAAAAkBAAAPAAAAAAAAAAEA&#10;IAAAACIAAABkcnMvZG93bnJldi54bWxQSwECFAAUAAAACACHTuJAPrZPHBACAAAKBAAADgAAAAAA&#10;AAABACAAAAAmAQAAZHJzL2Uyb0RvYy54bWxQSwUGAAAAAAYABgBZAQAAqAU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3</w:t>
                      </w:r>
                    </w:p>
                  </w:txbxContent>
                </v:textbox>
              </v:shape>
            </w:pict>
          </mc:Fallback>
        </mc:AlternateContent>
      </w:r>
      <w:r>
        <w:rPr>
          <w:sz w:val="15"/>
          <w:szCs w:val="15"/>
        </w:rPr>
        <mc:AlternateContent>
          <mc:Choice Requires="wps">
            <w:drawing>
              <wp:anchor distT="0" distB="0" distL="114300" distR="114300" simplePos="0" relativeHeight="251679744" behindDoc="0" locked="0" layoutInCell="1" allowOverlap="1">
                <wp:simplePos x="0" y="0"/>
                <wp:positionH relativeFrom="column">
                  <wp:posOffset>1651635</wp:posOffset>
                </wp:positionH>
                <wp:positionV relativeFrom="paragraph">
                  <wp:posOffset>571500</wp:posOffset>
                </wp:positionV>
                <wp:extent cx="114300" cy="198120"/>
                <wp:effectExtent l="0" t="0" r="0" b="0"/>
                <wp:wrapNone/>
                <wp:docPr id="1515" name="文本框 1121"/>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1</w:t>
                            </w:r>
                          </w:p>
                        </w:txbxContent>
                      </wps:txbx>
                      <wps:bodyPr rot="0" vert="horz" wrap="square" lIns="0" tIns="0" rIns="0" bIns="0" anchor="t" anchorCtr="0" upright="1">
                        <a:noAutofit/>
                      </wps:bodyPr>
                    </wps:wsp>
                  </a:graphicData>
                </a:graphic>
              </wp:anchor>
            </w:drawing>
          </mc:Choice>
          <mc:Fallback>
            <w:pict>
              <v:shape id="文本框 1121" o:spid="_x0000_s1026" o:spt="202" type="#_x0000_t202" style="position:absolute;left:0pt;margin-left:130.05pt;margin-top:45pt;height:15.6pt;width:9pt;z-index:251679744;mso-width-relative:page;mso-height-relative:page;" filled="f" stroked="f" coordsize="21600,21600" o:gfxdata="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ELoxPXAAAACgEAAA8AAAAAAAAAAQAg&#10;AAAAIgAAAGRycy9kb3ducmV2LnhtbFBLAQIUABQAAAAIAIdO4kAtmp40DwIAAAoEAAAOAAAAAAAA&#10;AAEAIAAAACYBAABkcnMvZTJvRG9jLnhtbFBLBQYAAAAABgAGAFkBAACn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1</w:t>
                      </w:r>
                    </w:p>
                  </w:txbxContent>
                </v:textbox>
              </v:shape>
            </w:pict>
          </mc:Fallback>
        </mc:AlternateContent>
      </w:r>
      <w:r>
        <w:rPr>
          <w:sz w:val="15"/>
          <w:szCs w:val="15"/>
        </w:rPr>
        <mc:AlternateContent>
          <mc:Choice Requires="wps">
            <w:drawing>
              <wp:anchor distT="0" distB="0" distL="114300" distR="114300" simplePos="0" relativeHeight="251680768" behindDoc="0" locked="0" layoutInCell="1" allowOverlap="1">
                <wp:simplePos x="0" y="0"/>
                <wp:positionH relativeFrom="column">
                  <wp:posOffset>1438275</wp:posOffset>
                </wp:positionH>
                <wp:positionV relativeFrom="paragraph">
                  <wp:posOffset>330835</wp:posOffset>
                </wp:positionV>
                <wp:extent cx="114300" cy="198120"/>
                <wp:effectExtent l="0" t="0" r="0" b="0"/>
                <wp:wrapNone/>
                <wp:docPr id="1514" name="文本框 1122"/>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2</w:t>
                            </w:r>
                          </w:p>
                        </w:txbxContent>
                      </wps:txbx>
                      <wps:bodyPr rot="0" vert="horz" wrap="square" lIns="0" tIns="0" rIns="0" bIns="0" anchor="t" anchorCtr="0" upright="1">
                        <a:noAutofit/>
                      </wps:bodyPr>
                    </wps:wsp>
                  </a:graphicData>
                </a:graphic>
              </wp:anchor>
            </w:drawing>
          </mc:Choice>
          <mc:Fallback>
            <w:pict>
              <v:shape id="文本框 1122" o:spid="_x0000_s1026" o:spt="202" type="#_x0000_t202" style="position:absolute;left:0pt;margin-left:113.25pt;margin-top:26.05pt;height:15.6pt;width:9pt;z-index:251680768;mso-width-relative:page;mso-height-relative:page;" filled="f" stroked="f" coordsize="21600,21600" o:gfxdata="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6taRbZAAAACQEAAA8AAAAAAAAA&#10;AQAgAAAAIgAAAGRycy9kb3ducmV2LnhtbFBLAQIUABQAAAAIAIdO4kCo8fjYEAIAAAoEAAAOAAAA&#10;AAAAAAEAIAAAACgBAABkcnMvZTJvRG9jLnhtbFBLBQYAAAAABgAGAFkBAACq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2</w:t>
                      </w:r>
                    </w:p>
                  </w:txbxContent>
                </v:textbox>
              </v:shape>
            </w:pict>
          </mc:Fallback>
        </mc:AlternateContent>
      </w:r>
      <w:r>
        <w:rPr>
          <w:rFonts w:eastAsia="黑体"/>
        </w:rPr>
        <w:drawing>
          <wp:inline distT="0" distB="0" distL="0" distR="0">
            <wp:extent cx="2878455" cy="3065145"/>
            <wp:effectExtent l="0" t="0" r="1714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78455" cy="3065145"/>
                    </a:xfrm>
                    <a:prstGeom prst="rect">
                      <a:avLst/>
                    </a:prstGeom>
                    <a:noFill/>
                    <a:ln>
                      <a:noFill/>
                    </a:ln>
                  </pic:spPr>
                </pic:pic>
              </a:graphicData>
            </a:graphic>
          </wp:inline>
        </w:drawing>
      </w:r>
    </w:p>
    <w:p>
      <w:pPr>
        <w:widowControl/>
        <w:jc w:val="center"/>
        <w:rPr>
          <w:szCs w:val="21"/>
        </w:rPr>
      </w:pPr>
      <w:r>
        <w:rPr>
          <w:szCs w:val="21"/>
        </w:rPr>
        <w:t>图6.2.3  编织式斜天沟</w:t>
      </w:r>
    </w:p>
    <w:p>
      <w:pPr>
        <w:widowControl/>
        <w:jc w:val="center"/>
        <w:rPr>
          <w:szCs w:val="21"/>
        </w:rPr>
      </w:pPr>
      <w:r>
        <w:rPr>
          <w:szCs w:val="21"/>
        </w:rPr>
        <w:t>1-防水层搭接；2-屋面板；3-附加层</w:t>
      </w:r>
    </w:p>
    <w:p>
      <w:pPr>
        <w:widowControl/>
        <w:jc w:val="center"/>
        <w:rPr>
          <w:szCs w:val="21"/>
        </w:rPr>
      </w:pPr>
      <w:r>
        <w:rPr>
          <w:szCs w:val="21"/>
        </w:rPr>
        <w:t>4-沥青瓦延伸过中心线；5-天沟中心线</w:t>
      </w:r>
    </w:p>
    <w:p>
      <w:pPr>
        <w:spacing w:line="360" w:lineRule="auto"/>
        <w:jc w:val="center"/>
        <w:rPr>
          <w:b/>
          <w:bCs/>
          <w:sz w:val="24"/>
          <w:szCs w:val="32"/>
        </w:rPr>
      </w:pPr>
    </w:p>
    <w:p>
      <w:pPr>
        <w:spacing w:line="360" w:lineRule="auto"/>
        <w:rPr>
          <w:sz w:val="24"/>
          <w:szCs w:val="32"/>
        </w:rPr>
      </w:pPr>
      <w:r>
        <w:rPr>
          <w:b/>
          <w:bCs/>
          <w:sz w:val="24"/>
          <w:szCs w:val="32"/>
        </w:rPr>
        <w:t>6.2.4</w:t>
      </w:r>
      <w:r>
        <w:rPr>
          <w:sz w:val="24"/>
          <w:szCs w:val="32"/>
        </w:rPr>
        <w:t xml:space="preserve">  敞开式金属成品斜天沟构造（图6.2.4）应符合下列规定：</w:t>
      </w:r>
    </w:p>
    <w:p>
      <w:pPr>
        <w:spacing w:line="360" w:lineRule="auto"/>
        <w:ind w:firstLine="482" w:firstLineChars="200"/>
        <w:rPr>
          <w:sz w:val="24"/>
          <w:szCs w:val="32"/>
        </w:rPr>
      </w:pPr>
      <w:r>
        <w:rPr>
          <w:b/>
          <w:bCs/>
          <w:sz w:val="24"/>
          <w:szCs w:val="32"/>
        </w:rPr>
        <w:t>1</w:t>
      </w:r>
      <w:r>
        <w:rPr>
          <w:sz w:val="24"/>
          <w:szCs w:val="32"/>
        </w:rPr>
        <w:t xml:space="preserve">  防水层铺过中心线不应小于100</w:t>
      </w:r>
      <w:r>
        <w:rPr>
          <w:rFonts w:eastAsia="黑体"/>
          <w:sz w:val="24"/>
          <w:szCs w:val="32"/>
        </w:rPr>
        <w:t>mm</w:t>
      </w:r>
      <w:r>
        <w:rPr>
          <w:sz w:val="24"/>
          <w:szCs w:val="32"/>
        </w:rPr>
        <w:t xml:space="preserve">，相互搭接满粘在屋面板上； </w:t>
      </w:r>
    </w:p>
    <w:p>
      <w:pPr>
        <w:spacing w:line="360" w:lineRule="auto"/>
        <w:ind w:firstLine="482" w:firstLineChars="200"/>
        <w:rPr>
          <w:sz w:val="24"/>
          <w:szCs w:val="32"/>
        </w:rPr>
      </w:pPr>
      <w:r>
        <w:rPr>
          <w:b/>
          <w:bCs/>
          <w:sz w:val="24"/>
          <w:szCs w:val="32"/>
        </w:rPr>
        <w:t>2</w:t>
      </w:r>
      <w:r>
        <w:rPr>
          <w:sz w:val="24"/>
          <w:szCs w:val="32"/>
        </w:rPr>
        <w:t xml:space="preserve">  应采用</w:t>
      </w:r>
      <w:r>
        <w:rPr>
          <w:rFonts w:hint="eastAsia"/>
          <w:sz w:val="24"/>
          <w:szCs w:val="32"/>
        </w:rPr>
        <w:t>厚度</w:t>
      </w:r>
      <w:r>
        <w:rPr>
          <w:sz w:val="24"/>
          <w:szCs w:val="32"/>
        </w:rPr>
        <w:t>不小于0.45</w:t>
      </w:r>
      <w:r>
        <w:rPr>
          <w:rFonts w:eastAsia="黑体"/>
          <w:sz w:val="24"/>
          <w:szCs w:val="32"/>
        </w:rPr>
        <w:t>mm</w:t>
      </w:r>
      <w:r>
        <w:rPr>
          <w:sz w:val="24"/>
          <w:szCs w:val="32"/>
        </w:rPr>
        <w:t>的镀锌</w:t>
      </w:r>
      <w:r>
        <w:rPr>
          <w:rFonts w:hint="eastAsia"/>
          <w:sz w:val="24"/>
          <w:szCs w:val="32"/>
        </w:rPr>
        <w:t>钢板</w:t>
      </w:r>
      <w:r>
        <w:rPr>
          <w:sz w:val="24"/>
          <w:szCs w:val="32"/>
        </w:rPr>
        <w:t>或性能相近的防锈金属材料</w:t>
      </w:r>
      <w:r>
        <w:rPr>
          <w:rFonts w:hint="eastAsia"/>
          <w:sz w:val="24"/>
          <w:szCs w:val="32"/>
        </w:rPr>
        <w:t>为</w:t>
      </w:r>
      <w:r>
        <w:rPr>
          <w:sz w:val="24"/>
          <w:szCs w:val="32"/>
        </w:rPr>
        <w:t>敞开式天沟部位的泛水材料，</w:t>
      </w:r>
      <w:r>
        <w:rPr>
          <w:rFonts w:hint="eastAsia"/>
          <w:sz w:val="24"/>
          <w:szCs w:val="32"/>
        </w:rPr>
        <w:t>并应</w:t>
      </w:r>
      <w:r>
        <w:rPr>
          <w:sz w:val="24"/>
          <w:szCs w:val="32"/>
        </w:rPr>
        <w:t>铺设在防水层上；</w:t>
      </w:r>
    </w:p>
    <w:p>
      <w:pPr>
        <w:spacing w:line="360" w:lineRule="auto"/>
        <w:ind w:firstLine="482" w:firstLineChars="200"/>
        <w:rPr>
          <w:sz w:val="24"/>
          <w:szCs w:val="32"/>
        </w:rPr>
      </w:pPr>
      <w:r>
        <w:rPr>
          <w:b/>
          <w:bCs/>
          <w:sz w:val="24"/>
          <w:szCs w:val="32"/>
        </w:rPr>
        <w:t>3</w:t>
      </w:r>
      <w:r>
        <w:rPr>
          <w:sz w:val="24"/>
          <w:szCs w:val="32"/>
        </w:rPr>
        <w:t xml:space="preserve">  沥青瓦与</w:t>
      </w:r>
      <w:r>
        <w:rPr>
          <w:rFonts w:hint="eastAsia"/>
          <w:sz w:val="24"/>
          <w:szCs w:val="32"/>
        </w:rPr>
        <w:t>金属</w:t>
      </w:r>
      <w:r>
        <w:rPr>
          <w:sz w:val="24"/>
          <w:szCs w:val="32"/>
        </w:rPr>
        <w:t>泛水</w:t>
      </w:r>
      <w:r>
        <w:rPr>
          <w:rFonts w:hint="eastAsia"/>
          <w:sz w:val="24"/>
          <w:szCs w:val="32"/>
        </w:rPr>
        <w:t>材料应</w:t>
      </w:r>
      <w:r>
        <w:rPr>
          <w:sz w:val="24"/>
          <w:szCs w:val="32"/>
        </w:rPr>
        <w:t>用沥青基胶粘材料粘结搭接，搭接宽度不应小于100</w:t>
      </w:r>
      <w:r>
        <w:rPr>
          <w:rFonts w:eastAsia="黑体"/>
          <w:sz w:val="24"/>
          <w:szCs w:val="32"/>
        </w:rPr>
        <w:t>mm</w:t>
      </w:r>
      <w:r>
        <w:rPr>
          <w:sz w:val="24"/>
          <w:szCs w:val="32"/>
        </w:rPr>
        <w:t>。沿天沟泛水处的固定钉应密封覆盖。</w:t>
      </w:r>
    </w:p>
    <w:p>
      <w:pPr>
        <w:tabs>
          <w:tab w:val="left" w:pos="720"/>
          <w:tab w:val="left" w:pos="900"/>
          <w:tab w:val="left" w:pos="1080"/>
          <w:tab w:val="left" w:pos="1635"/>
        </w:tabs>
        <w:ind w:firstLine="493" w:firstLineChars="235"/>
        <w:jc w:val="center"/>
        <w:rPr>
          <w:rFonts w:eastAsia="黑体"/>
        </w:rPr>
      </w:pPr>
      <w:r>
        <mc:AlternateContent>
          <mc:Choice Requires="wps">
            <w:drawing>
              <wp:anchor distT="0" distB="0" distL="114300" distR="114300" simplePos="0" relativeHeight="251695104" behindDoc="0" locked="0" layoutInCell="1" allowOverlap="1">
                <wp:simplePos x="0" y="0"/>
                <wp:positionH relativeFrom="column">
                  <wp:posOffset>4743450</wp:posOffset>
                </wp:positionH>
                <wp:positionV relativeFrom="paragraph">
                  <wp:posOffset>1721485</wp:posOffset>
                </wp:positionV>
                <wp:extent cx="114300" cy="198120"/>
                <wp:effectExtent l="0" t="0" r="0" b="0"/>
                <wp:wrapNone/>
                <wp:docPr id="1499" name="文本框 1136"/>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8</w:t>
                            </w:r>
                          </w:p>
                        </w:txbxContent>
                      </wps:txbx>
                      <wps:bodyPr rot="0" vert="horz" wrap="square" lIns="0" tIns="0" rIns="0" bIns="0" anchor="t" anchorCtr="0" upright="1">
                        <a:noAutofit/>
                      </wps:bodyPr>
                    </wps:wsp>
                  </a:graphicData>
                </a:graphic>
              </wp:anchor>
            </w:drawing>
          </mc:Choice>
          <mc:Fallback>
            <w:pict>
              <v:shape id="文本框 1136" o:spid="_x0000_s1026" o:spt="202" type="#_x0000_t202" style="position:absolute;left:0pt;margin-left:373.5pt;margin-top:135.55pt;height:15.6pt;width:9pt;z-index:251695104;mso-width-relative:page;mso-height-relative:page;" filled="f" stroked="f" coordsize="21600,21600" o:gfxdata="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r23Q9oAAAALAQAADwAAAAAA&#10;AAABACAAAAAiAAAAZHJzL2Rvd25yZXYueG1sUEsBAhQAFAAAAAgAh07iQOAdsJwRAgAACgQAAA4A&#10;AAAAAAAAAQAgAAAAKQEAAGRycy9lMm9Eb2MueG1sUEsFBgAAAAAGAAYAWQEAAKwFA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8</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4555490</wp:posOffset>
                </wp:positionH>
                <wp:positionV relativeFrom="paragraph">
                  <wp:posOffset>1886585</wp:posOffset>
                </wp:positionV>
                <wp:extent cx="114300" cy="198120"/>
                <wp:effectExtent l="0" t="0" r="0" b="0"/>
                <wp:wrapNone/>
                <wp:docPr id="1500" name="文本框 1135"/>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7</w:t>
                            </w:r>
                          </w:p>
                        </w:txbxContent>
                      </wps:txbx>
                      <wps:bodyPr rot="0" vert="horz" wrap="square" lIns="0" tIns="0" rIns="0" bIns="0" anchor="t" anchorCtr="0" upright="1">
                        <a:noAutofit/>
                      </wps:bodyPr>
                    </wps:wsp>
                  </a:graphicData>
                </a:graphic>
              </wp:anchor>
            </w:drawing>
          </mc:Choice>
          <mc:Fallback>
            <w:pict>
              <v:shape id="文本框 1135" o:spid="_x0000_s1026" o:spt="202" type="#_x0000_t202" style="position:absolute;left:0pt;margin-left:358.7pt;margin-top:148.55pt;height:15.6pt;width:9pt;z-index:251694080;mso-width-relative:page;mso-height-relative:page;" filled="f" stroked="f" coordsize="21600,21600" o:gfxdata="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tg/KtsAAAALAQAADwAAAAAA&#10;AAABACAAAAAiAAAAZHJzL2Rvd25yZXYueG1sUEsBAhQAFAAAAAgAh07iQJRezQkQAgAACgQAAA4A&#10;AAAAAAAAAQAgAAAAKgEAAGRycy9lMm9Eb2MueG1sUEsFBgAAAAAGAAYAWQEAAKwFA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7</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4265295</wp:posOffset>
                </wp:positionH>
                <wp:positionV relativeFrom="paragraph">
                  <wp:posOffset>1952625</wp:posOffset>
                </wp:positionV>
                <wp:extent cx="114300" cy="198120"/>
                <wp:effectExtent l="0" t="0" r="0" b="0"/>
                <wp:wrapNone/>
                <wp:docPr id="1501" name="文本框 1134"/>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6</w:t>
                            </w:r>
                          </w:p>
                        </w:txbxContent>
                      </wps:txbx>
                      <wps:bodyPr rot="0" vert="horz" wrap="square" lIns="0" tIns="0" rIns="0" bIns="0" anchor="t" anchorCtr="0" upright="1">
                        <a:noAutofit/>
                      </wps:bodyPr>
                    </wps:wsp>
                  </a:graphicData>
                </a:graphic>
              </wp:anchor>
            </w:drawing>
          </mc:Choice>
          <mc:Fallback>
            <w:pict>
              <v:shape id="文本框 1134" o:spid="_x0000_s1026" o:spt="202" type="#_x0000_t202" style="position:absolute;left:0pt;margin-left:335.85pt;margin-top:153.75pt;height:15.6pt;width:9pt;z-index:251693056;mso-width-relative:page;mso-height-relative:page;" filled="f" stroked="f" coordsize="21600,21600" o:gfxdata="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VaVVt2gAAAAsBAAAPAAAAAAAA&#10;AAEAIAAAACIAAABkcnMvZG93bnJldi54bWxQSwECFAAUAAAACACHTuJAwmEWAxACAAAKBAAADgAA&#10;AAAAAAABACAAAAApAQAAZHJzL2Uyb0RvYy54bWxQSwUGAAAAAAYABgBZAQAAqwU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6</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2381885</wp:posOffset>
                </wp:positionH>
                <wp:positionV relativeFrom="paragraph">
                  <wp:posOffset>1617345</wp:posOffset>
                </wp:positionV>
                <wp:extent cx="114300" cy="198120"/>
                <wp:effectExtent l="0" t="0" r="0" b="0"/>
                <wp:wrapNone/>
                <wp:docPr id="1502" name="文本框 1133"/>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5</w:t>
                            </w:r>
                          </w:p>
                        </w:txbxContent>
                      </wps:txbx>
                      <wps:bodyPr rot="0" vert="horz" wrap="square" lIns="0" tIns="0" rIns="0" bIns="0" anchor="t" anchorCtr="0" upright="1">
                        <a:noAutofit/>
                      </wps:bodyPr>
                    </wps:wsp>
                  </a:graphicData>
                </a:graphic>
              </wp:anchor>
            </w:drawing>
          </mc:Choice>
          <mc:Fallback>
            <w:pict>
              <v:shape id="文本框 1133" o:spid="_x0000_s1026" o:spt="202" type="#_x0000_t202" style="position:absolute;left:0pt;margin-left:187.55pt;margin-top:127.35pt;height:15.6pt;width:9pt;z-index:251692032;mso-width-relative:page;mso-height-relative:page;" filled="f" stroked="f" coordsize="21600,21600" o:gfxdata="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zPRj9oAAAALAQAADwAAAAAA&#10;AAABACAAAAAiAAAAZHJzL2Rvd25yZXYueG1sUEsBAhQAFAAAAAgAh07iQN+PcAoRAgAACgQAAA4A&#10;AAAAAAAAAQAgAAAAKQEAAGRycy9lMm9Eb2MueG1sUEsFBgAAAAAGAAYAWQEAAKwFA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5</w:t>
                      </w: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3098165</wp:posOffset>
                </wp:positionH>
                <wp:positionV relativeFrom="paragraph">
                  <wp:posOffset>516890</wp:posOffset>
                </wp:positionV>
                <wp:extent cx="114300" cy="198120"/>
                <wp:effectExtent l="0" t="0" r="0" b="0"/>
                <wp:wrapNone/>
                <wp:docPr id="1504" name="文本框 1132"/>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4</w:t>
                            </w:r>
                          </w:p>
                        </w:txbxContent>
                      </wps:txbx>
                      <wps:bodyPr rot="0" vert="horz" wrap="square" lIns="0" tIns="0" rIns="0" bIns="0" anchor="t" anchorCtr="0" upright="1">
                        <a:noAutofit/>
                      </wps:bodyPr>
                    </wps:wsp>
                  </a:graphicData>
                </a:graphic>
              </wp:anchor>
            </w:drawing>
          </mc:Choice>
          <mc:Fallback>
            <w:pict>
              <v:shape id="文本框 1132" o:spid="_x0000_s1026" o:spt="202" type="#_x0000_t202" style="position:absolute;left:0pt;margin-left:243.95pt;margin-top:40.7pt;height:15.6pt;width:9pt;z-index:251691008;mso-width-relative:page;mso-height-relative:page;" filled="f" stroked="f" coordsize="21600,21600" o:gfxdata="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xZo+3ZAAAACgEAAA8AAAAAAAAA&#10;AQAgAAAAIgAAAGRycy9kb3ducmV2LnhtbFBLAQIUABQAAAAIAIdO4kBW3vpaEAIAAAoEAAAOAAAA&#10;AAAAAAEAIAAAACgBAABkcnMvZTJvRG9jLnhtbFBLBQYAAAAABgAGAFkBAACq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4</w:t>
                      </w: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3098800</wp:posOffset>
                </wp:positionH>
                <wp:positionV relativeFrom="paragraph">
                  <wp:posOffset>351155</wp:posOffset>
                </wp:positionV>
                <wp:extent cx="114300" cy="198120"/>
                <wp:effectExtent l="0" t="0" r="0" b="0"/>
                <wp:wrapNone/>
                <wp:docPr id="1505" name="文本框 1131"/>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3</w:t>
                            </w:r>
                          </w:p>
                        </w:txbxContent>
                      </wps:txbx>
                      <wps:bodyPr rot="0" vert="horz" wrap="square" lIns="0" tIns="0" rIns="0" bIns="0" anchor="t" anchorCtr="0" upright="1">
                        <a:noAutofit/>
                      </wps:bodyPr>
                    </wps:wsp>
                  </a:graphicData>
                </a:graphic>
              </wp:anchor>
            </w:drawing>
          </mc:Choice>
          <mc:Fallback>
            <w:pict>
              <v:shape id="文本框 1131" o:spid="_x0000_s1026" o:spt="202" type="#_x0000_t202" style="position:absolute;left:0pt;margin-left:244pt;margin-top:27.65pt;height:15.6pt;width:9pt;z-index:251689984;mso-width-relative:page;mso-height-relative:page;" filled="f" stroked="f" coordsize="21600,21600" o:gfxdata="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V7VcdgAAAAJAQAADwAAAAAAAAAB&#10;ACAAAAAiAAAAZHJzL2Rvd25yZXYueG1sUEsBAhQAFAAAAAgAh07iQNO1nLYQAgAACgQAAA4AAAAA&#10;AAAAAQAgAAAAJwEAAGRycy9lMm9Eb2MueG1sUEsFBgAAAAAGAAYAWQEAAKkFA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3</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1577340</wp:posOffset>
                </wp:positionH>
                <wp:positionV relativeFrom="paragraph">
                  <wp:posOffset>285750</wp:posOffset>
                </wp:positionV>
                <wp:extent cx="114300" cy="198120"/>
                <wp:effectExtent l="0" t="0" r="0" b="0"/>
                <wp:wrapNone/>
                <wp:docPr id="1506" name="文本框 1129"/>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1</w:t>
                            </w:r>
                          </w:p>
                        </w:txbxContent>
                      </wps:txbx>
                      <wps:bodyPr rot="0" vert="horz" wrap="square" lIns="0" tIns="0" rIns="0" bIns="0" anchor="t" anchorCtr="0" upright="1">
                        <a:noAutofit/>
                      </wps:bodyPr>
                    </wps:wsp>
                  </a:graphicData>
                </a:graphic>
              </wp:anchor>
            </w:drawing>
          </mc:Choice>
          <mc:Fallback>
            <w:pict>
              <v:shape id="文本框 1129" o:spid="_x0000_s1026" o:spt="202" type="#_x0000_t202" style="position:absolute;left:0pt;margin-left:124.2pt;margin-top:22.5pt;height:15.6pt;width:9pt;z-index:251687936;mso-width-relative:page;mso-height-relative:page;" filled="f" stroked="f" coordsize="21600,21600" o:gfxdata="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Kqqs9gAAAAJAQAADwAAAAAAAAAB&#10;ACAAAAAiAAAAZHJzL2Rvd25yZXYueG1sUEsBAhQAFAAAAAgAh07iQGDJI/IQAgAACgQAAA4AAAAA&#10;AAAAAQAgAAAAJwEAAGRycy9lMm9Eb2MueG1sUEsFBgAAAAAGAAYAWQEAAKkFA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1</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1629410</wp:posOffset>
                </wp:positionH>
                <wp:positionV relativeFrom="paragraph">
                  <wp:posOffset>18415</wp:posOffset>
                </wp:positionV>
                <wp:extent cx="114300" cy="198120"/>
                <wp:effectExtent l="0" t="0" r="0" b="0"/>
                <wp:wrapNone/>
                <wp:docPr id="1507" name="文本框 1130"/>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2</w:t>
                            </w:r>
                          </w:p>
                        </w:txbxContent>
                      </wps:txbx>
                      <wps:bodyPr rot="0" vert="horz" wrap="square" lIns="0" tIns="0" rIns="0" bIns="0" anchor="t" anchorCtr="0" upright="1">
                        <a:noAutofit/>
                      </wps:bodyPr>
                    </wps:wsp>
                  </a:graphicData>
                </a:graphic>
              </wp:anchor>
            </w:drawing>
          </mc:Choice>
          <mc:Fallback>
            <w:pict>
              <v:shape id="文本框 1130" o:spid="_x0000_s1026" o:spt="202" type="#_x0000_t202" style="position:absolute;left:0pt;margin-left:128.3pt;margin-top:1.45pt;height:15.6pt;width:9pt;z-index:251688960;mso-width-relative:page;mso-height-relative:page;" filled="f" stroked="f" coordsize="21600,21600" o:gfxdata="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TcstdcAAAAIAQAADwAAAAAAAAAB&#10;ACAAAAAiAAAAZHJzL2Rvd25yZXYueG1sUEsBAhQAFAAAAAgAh07iQOW2cdsRAgAACgQAAA4AAAAA&#10;AAAAAQAgAAAAJgEAAGRycy9lMm9Eb2MueG1sUEsFBgAAAAAGAAYAWQEAAKkFA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2</w:t>
                      </w:r>
                    </w:p>
                  </w:txbxContent>
                </v:textbox>
              </v:shape>
            </w:pict>
          </mc:Fallback>
        </mc:AlternateContent>
      </w:r>
      <w:r>
        <w:rPr>
          <w:sz w:val="15"/>
          <w:szCs w:val="15"/>
        </w:rPr>
        <mc:AlternateContent>
          <mc:Choice Requires="wps">
            <w:drawing>
              <wp:anchor distT="0" distB="0" distL="114300" distR="114300" simplePos="0" relativeHeight="251703296" behindDoc="0" locked="0" layoutInCell="1" allowOverlap="1">
                <wp:simplePos x="0" y="0"/>
                <wp:positionH relativeFrom="column">
                  <wp:posOffset>3018155</wp:posOffset>
                </wp:positionH>
                <wp:positionV relativeFrom="paragraph">
                  <wp:posOffset>661670</wp:posOffset>
                </wp:positionV>
                <wp:extent cx="387350" cy="198120"/>
                <wp:effectExtent l="0" t="0" r="0" b="0"/>
                <wp:wrapNone/>
                <wp:docPr id="1503" name="文本框 1361"/>
                <wp:cNvGraphicFramePr/>
                <a:graphic xmlns:a="http://schemas.openxmlformats.org/drawingml/2006/main">
                  <a:graphicData uri="http://schemas.microsoft.com/office/word/2010/wordprocessingShape">
                    <wps:wsp>
                      <wps:cNvSpPr txBox="1">
                        <a:spLocks noChangeArrowheads="1"/>
                      </wps:cNvSpPr>
                      <wps:spPr bwMode="auto">
                        <a:xfrm>
                          <a:off x="0" y="0"/>
                          <a:ext cx="387350" cy="198120"/>
                        </a:xfrm>
                        <a:prstGeom prst="rect">
                          <a:avLst/>
                        </a:prstGeom>
                        <a:noFill/>
                        <a:ln>
                          <a:noFill/>
                        </a:ln>
                      </wps:spPr>
                      <wps:txbx>
                        <w:txbxContent>
                          <w:p>
                            <w:pPr>
                              <w:rPr>
                                <w:rFonts w:ascii="宋体" w:hAnsi="宋体"/>
                                <w:sz w:val="15"/>
                                <w:szCs w:val="15"/>
                              </w:rPr>
                            </w:pPr>
                            <w:r>
                              <w:rPr>
                                <w:rFonts w:hint="eastAsia" w:ascii="宋体" w:hAnsi="宋体"/>
                                <w:sz w:val="15"/>
                                <w:szCs w:val="15"/>
                              </w:rPr>
                              <w:t>≥100</w:t>
                            </w:r>
                          </w:p>
                        </w:txbxContent>
                      </wps:txbx>
                      <wps:bodyPr rot="0" vert="horz" wrap="square" lIns="0" tIns="0" rIns="0" bIns="0" anchor="t" anchorCtr="0" upright="1">
                        <a:noAutofit/>
                      </wps:bodyPr>
                    </wps:wsp>
                  </a:graphicData>
                </a:graphic>
              </wp:anchor>
            </w:drawing>
          </mc:Choice>
          <mc:Fallback>
            <w:pict>
              <v:shape id="文本框 1361" o:spid="_x0000_s1026" o:spt="202" type="#_x0000_t202" style="position:absolute;left:0pt;margin-left:237.65pt;margin-top:52.1pt;height:15.6pt;width:30.5pt;z-index:251703296;mso-width-relative:page;mso-height-relative:page;" filled="f" stroked="f" coordsize="21600,21600" o:gfxdata="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YSrEA2QAAAAsBAAAPAAAAAAAA&#10;AAEAIAAAACIAAABkcnMvZG93bnJldi54bWxQSwECFAAUAAAACACHTuJA40OqGBECAAAKBAAADgAA&#10;AAAAAAABACAAAAAoAQAAZHJzL2Uyb0RvYy54bWxQSwUGAAAAAAYABgBZAQAAqwU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≥100</w:t>
                      </w:r>
                    </w:p>
                  </w:txbxContent>
                </v:textbox>
              </v:shape>
            </w:pict>
          </mc:Fallback>
        </mc:AlternateContent>
      </w:r>
      <w:r>
        <w:rPr>
          <w:rFonts w:eastAsia="黑体"/>
        </w:rPr>
        <w:drawing>
          <wp:inline distT="0" distB="0" distL="0" distR="0">
            <wp:extent cx="2157730" cy="1993265"/>
            <wp:effectExtent l="0" t="0" r="1397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157730" cy="1993265"/>
                    </a:xfrm>
                    <a:prstGeom prst="rect">
                      <a:avLst/>
                    </a:prstGeom>
                    <a:noFill/>
                    <a:ln>
                      <a:noFill/>
                    </a:ln>
                  </pic:spPr>
                </pic:pic>
              </a:graphicData>
            </a:graphic>
          </wp:inline>
        </w:drawing>
      </w:r>
      <w:r>
        <w:rPr>
          <w:rFonts w:eastAsia="黑体"/>
        </w:rPr>
        <w:t xml:space="preserve">   </w:t>
      </w:r>
      <w:r>
        <w:rPr>
          <w:rFonts w:eastAsia="黑体"/>
        </w:rPr>
        <w:drawing>
          <wp:inline distT="0" distB="0" distL="0" distR="0">
            <wp:extent cx="1250950" cy="1214120"/>
            <wp:effectExtent l="0" t="0" r="635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250950" cy="1214120"/>
                    </a:xfrm>
                    <a:prstGeom prst="rect">
                      <a:avLst/>
                    </a:prstGeom>
                    <a:noFill/>
                    <a:ln>
                      <a:noFill/>
                    </a:ln>
                  </pic:spPr>
                </pic:pic>
              </a:graphicData>
            </a:graphic>
          </wp:inline>
        </w:drawing>
      </w:r>
    </w:p>
    <w:p>
      <w:pPr>
        <w:widowControl/>
        <w:jc w:val="center"/>
        <w:rPr>
          <w:szCs w:val="21"/>
        </w:rPr>
      </w:pPr>
      <w:r>
        <w:rPr>
          <w:szCs w:val="21"/>
        </w:rPr>
        <w:t xml:space="preserve">图6.2.4  敞开式金属成品斜天沟   </w:t>
      </w:r>
    </w:p>
    <w:p>
      <w:pPr>
        <w:widowControl/>
        <w:jc w:val="center"/>
        <w:rPr>
          <w:szCs w:val="21"/>
        </w:rPr>
      </w:pPr>
      <w:r>
        <w:rPr>
          <w:szCs w:val="21"/>
        </w:rPr>
        <w:t>1-沥青胶粘结；2、6-金属天沟固定件；3-金属泛水板搭接；4-剪45°切角</w:t>
      </w:r>
    </w:p>
    <w:p>
      <w:pPr>
        <w:widowControl/>
        <w:jc w:val="center"/>
        <w:rPr>
          <w:szCs w:val="21"/>
        </w:rPr>
      </w:pPr>
      <w:r>
        <w:rPr>
          <w:szCs w:val="21"/>
        </w:rPr>
        <w:t>5-金属泛水板；7-V形褶边引导水流；8-可滑动卷边固定件</w:t>
      </w:r>
    </w:p>
    <w:p>
      <w:pPr>
        <w:spacing w:line="360" w:lineRule="auto"/>
        <w:rPr>
          <w:b/>
          <w:bCs/>
          <w:color w:val="70AD47" w:themeColor="accent6"/>
          <w:sz w:val="24"/>
          <w:szCs w:val="32"/>
          <w14:textFill>
            <w14:solidFill>
              <w14:schemeClr w14:val="accent6"/>
            </w14:solidFill>
          </w14:textFill>
        </w:rPr>
      </w:pPr>
    </w:p>
    <w:p>
      <w:pPr>
        <w:spacing w:line="360" w:lineRule="auto"/>
        <w:rPr>
          <w:sz w:val="24"/>
          <w:szCs w:val="32"/>
        </w:rPr>
      </w:pPr>
      <w:r>
        <w:rPr>
          <w:b/>
          <w:bCs/>
          <w:sz w:val="24"/>
          <w:szCs w:val="32"/>
        </w:rPr>
        <w:t>6.2.5</w:t>
      </w:r>
      <w:r>
        <w:rPr>
          <w:sz w:val="24"/>
          <w:szCs w:val="32"/>
        </w:rPr>
        <w:t xml:space="preserve">  檐口部位构造（图6.2.5）应符合下列规定：</w:t>
      </w:r>
    </w:p>
    <w:p>
      <w:pPr>
        <w:spacing w:line="360" w:lineRule="auto"/>
        <w:ind w:firstLine="482" w:firstLineChars="200"/>
        <w:rPr>
          <w:sz w:val="24"/>
        </w:rPr>
      </w:pPr>
      <w:r>
        <w:rPr>
          <w:b/>
          <w:bCs/>
          <w:sz w:val="24"/>
        </w:rPr>
        <w:t>1</w:t>
      </w:r>
      <w:r>
        <w:rPr>
          <w:sz w:val="24"/>
        </w:rPr>
        <w:t xml:space="preserve">  檐口</w:t>
      </w:r>
      <w:r>
        <w:rPr>
          <w:rFonts w:hint="eastAsia"/>
          <w:sz w:val="24"/>
        </w:rPr>
        <w:t>处防水层</w:t>
      </w:r>
      <w:r>
        <w:rPr>
          <w:sz w:val="24"/>
        </w:rPr>
        <w:t>应增设附加层。严寒</w:t>
      </w:r>
      <w:r>
        <w:rPr>
          <w:rFonts w:hint="eastAsia"/>
          <w:sz w:val="24"/>
        </w:rPr>
        <w:t>及寒冷</w:t>
      </w:r>
      <w:r>
        <w:rPr>
          <w:sz w:val="24"/>
        </w:rPr>
        <w:t>地区或大风区域，应采用自粘防水卷材加强，</w:t>
      </w:r>
      <w:r>
        <w:rPr>
          <w:rFonts w:hint="eastAsia"/>
          <w:sz w:val="24"/>
        </w:rPr>
        <w:t>附加层</w:t>
      </w:r>
      <w:r>
        <w:rPr>
          <w:sz w:val="24"/>
        </w:rPr>
        <w:t>下翻</w:t>
      </w:r>
      <w:r>
        <w:rPr>
          <w:rFonts w:hint="eastAsia"/>
          <w:sz w:val="24"/>
        </w:rPr>
        <w:t>高度</w:t>
      </w:r>
      <w:r>
        <w:rPr>
          <w:sz w:val="24"/>
        </w:rPr>
        <w:t>不应小于100</w:t>
      </w:r>
      <w:r>
        <w:rPr>
          <w:rFonts w:eastAsia="黑体"/>
          <w:sz w:val="24"/>
        </w:rPr>
        <w:t>mm</w:t>
      </w:r>
      <w:r>
        <w:rPr>
          <w:sz w:val="24"/>
        </w:rPr>
        <w:t>，屋面铺设宽度不应小于900</w:t>
      </w:r>
      <w:r>
        <w:rPr>
          <w:rFonts w:eastAsia="黑体"/>
          <w:sz w:val="24"/>
        </w:rPr>
        <w:t>mm</w:t>
      </w:r>
      <w:r>
        <w:rPr>
          <w:sz w:val="24"/>
        </w:rPr>
        <w:t>；</w:t>
      </w:r>
    </w:p>
    <w:p>
      <w:pPr>
        <w:spacing w:line="360" w:lineRule="auto"/>
        <w:ind w:firstLine="482" w:firstLineChars="200"/>
        <w:rPr>
          <w:sz w:val="24"/>
        </w:rPr>
      </w:pPr>
      <w:r>
        <w:rPr>
          <w:b/>
          <w:bCs/>
          <w:sz w:val="24"/>
        </w:rPr>
        <w:t>2</w:t>
      </w:r>
      <w:r>
        <w:rPr>
          <w:sz w:val="24"/>
        </w:rPr>
        <w:t xml:space="preserve">  金属泛水板应铺设在附加层之上、防水层之下，并应伸入成品檐口内</w:t>
      </w:r>
      <w:r>
        <w:rPr>
          <w:rFonts w:hint="eastAsia"/>
          <w:sz w:val="24"/>
        </w:rPr>
        <w:t>，且伸入沥青瓦下的宽度不应小于80mm</w:t>
      </w:r>
      <w:r>
        <w:rPr>
          <w:sz w:val="24"/>
        </w:rPr>
        <w:t>；</w:t>
      </w:r>
    </w:p>
    <w:p>
      <w:pPr>
        <w:spacing w:line="360" w:lineRule="auto"/>
        <w:ind w:firstLine="482" w:firstLineChars="200"/>
        <w:rPr>
          <w:sz w:val="24"/>
          <w:szCs w:val="32"/>
        </w:rPr>
      </w:pPr>
      <w:r>
        <w:rPr>
          <w:b/>
          <w:bCs/>
          <w:sz w:val="24"/>
        </w:rPr>
        <w:t>3</w:t>
      </w:r>
      <w:r>
        <w:rPr>
          <w:sz w:val="24"/>
        </w:rPr>
        <w:t xml:space="preserve">  </w:t>
      </w:r>
      <w:r>
        <w:rPr>
          <w:sz w:val="24"/>
          <w:szCs w:val="32"/>
        </w:rPr>
        <w:t>应将起始瓦覆盖在金属泛水板上方，底边应满涂沥青基胶粘材料，</w:t>
      </w:r>
      <w:r>
        <w:rPr>
          <w:rFonts w:hint="eastAsia"/>
          <w:sz w:val="24"/>
          <w:szCs w:val="32"/>
        </w:rPr>
        <w:t>起始瓦</w:t>
      </w:r>
      <w:r>
        <w:rPr>
          <w:sz w:val="24"/>
          <w:szCs w:val="32"/>
        </w:rPr>
        <w:t>伸出檐口</w:t>
      </w:r>
      <w:r>
        <w:rPr>
          <w:rFonts w:hint="eastAsia"/>
          <w:sz w:val="24"/>
          <w:szCs w:val="32"/>
        </w:rPr>
        <w:t>宽度</w:t>
      </w:r>
      <w:r>
        <w:rPr>
          <w:sz w:val="24"/>
          <w:szCs w:val="32"/>
        </w:rPr>
        <w:t>不应小于10</w:t>
      </w:r>
      <w:r>
        <w:rPr>
          <w:rFonts w:eastAsia="黑体"/>
          <w:sz w:val="24"/>
          <w:szCs w:val="32"/>
        </w:rPr>
        <w:t>mm</w:t>
      </w:r>
      <w:r>
        <w:rPr>
          <w:sz w:val="24"/>
          <w:szCs w:val="32"/>
        </w:rPr>
        <w:t>；</w:t>
      </w:r>
    </w:p>
    <w:p>
      <w:pPr>
        <w:spacing w:line="360" w:lineRule="auto"/>
        <w:ind w:firstLine="482" w:firstLineChars="200"/>
        <w:rPr>
          <w:sz w:val="24"/>
          <w:szCs w:val="32"/>
        </w:rPr>
      </w:pPr>
      <w:r>
        <w:rPr>
          <w:b/>
          <w:bCs/>
          <w:sz w:val="24"/>
          <w:szCs w:val="32"/>
        </w:rPr>
        <w:t>4</w:t>
      </w:r>
      <w:r>
        <w:rPr>
          <w:sz w:val="24"/>
          <w:szCs w:val="32"/>
        </w:rPr>
        <w:t xml:space="preserve">  檐口部位沥青瓦和起始瓦之间，应满涂沥青基胶粘材料。</w:t>
      </w:r>
    </w:p>
    <w:p>
      <w:pPr>
        <w:tabs>
          <w:tab w:val="left" w:pos="825"/>
        </w:tabs>
        <w:ind w:firstLine="10" w:firstLineChars="5"/>
        <w:jc w:val="center"/>
        <w:rPr>
          <w:rFonts w:eastAsia="黑体"/>
          <w:color w:val="70AD47" w:themeColor="accent6"/>
          <w14:textFill>
            <w14:solidFill>
              <w14:schemeClr w14:val="accent6"/>
            </w14:solidFill>
          </w14:textFill>
        </w:rPr>
      </w:pPr>
      <w:r>
        <w:rPr>
          <w:rFonts w:eastAsia="黑体"/>
          <w:color w:val="70AD47" w:themeColor="accent6"/>
          <w14:textFill>
            <w14:solidFill>
              <w14:schemeClr w14:val="accent6"/>
            </w14:solidFill>
          </w14:textFill>
        </w:rPr>
        <w:drawing>
          <wp:inline distT="0" distB="0" distL="0" distR="0">
            <wp:extent cx="2910205" cy="2144395"/>
            <wp:effectExtent l="0" t="0" r="4445" b="8255"/>
            <wp:docPr id="2101438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38555" name="图片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926108" cy="2156650"/>
                    </a:xfrm>
                    <a:prstGeom prst="rect">
                      <a:avLst/>
                    </a:prstGeom>
                  </pic:spPr>
                </pic:pic>
              </a:graphicData>
            </a:graphic>
          </wp:inline>
        </w:drawing>
      </w:r>
    </w:p>
    <w:p>
      <w:pPr>
        <w:widowControl/>
        <w:jc w:val="center"/>
        <w:rPr>
          <w:szCs w:val="21"/>
        </w:rPr>
      </w:pPr>
      <w:r>
        <w:rPr>
          <w:szCs w:val="21"/>
        </w:rPr>
        <w:t>图6.2.5  檐口</w:t>
      </w:r>
    </w:p>
    <w:p>
      <w:pPr>
        <w:widowControl/>
        <w:jc w:val="center"/>
        <w:rPr>
          <w:szCs w:val="21"/>
        </w:rPr>
      </w:pPr>
      <w:r>
        <w:rPr>
          <w:szCs w:val="21"/>
        </w:rPr>
        <w:t>1-起始瓦；2-沥青瓦；3-</w:t>
      </w:r>
      <w:r>
        <w:rPr>
          <w:rFonts w:hint="eastAsia"/>
          <w:szCs w:val="21"/>
        </w:rPr>
        <w:t>防水垫层或</w:t>
      </w:r>
      <w:r>
        <w:rPr>
          <w:szCs w:val="21"/>
        </w:rPr>
        <w:t>防水层；4-</w:t>
      </w:r>
      <w:r>
        <w:rPr>
          <w:rFonts w:hint="eastAsia"/>
          <w:szCs w:val="21"/>
        </w:rPr>
        <w:t>细石混凝土</w:t>
      </w:r>
      <w:r>
        <w:rPr>
          <w:szCs w:val="21"/>
        </w:rPr>
        <w:t>持钉层；5-保温层；</w:t>
      </w:r>
    </w:p>
    <w:p>
      <w:pPr>
        <w:widowControl/>
        <w:jc w:val="center"/>
        <w:rPr>
          <w:szCs w:val="21"/>
        </w:rPr>
      </w:pPr>
      <w:r>
        <w:rPr>
          <w:szCs w:val="21"/>
        </w:rPr>
        <w:t>6-防水层；7-附加层；8-找平层；9-混凝土结构屋面板；10-沥青基胶粘材料；</w:t>
      </w:r>
    </w:p>
    <w:p>
      <w:pPr>
        <w:widowControl/>
        <w:jc w:val="center"/>
        <w:rPr>
          <w:szCs w:val="21"/>
        </w:rPr>
      </w:pPr>
      <w:r>
        <w:rPr>
          <w:szCs w:val="21"/>
        </w:rPr>
        <w:t>11-金属泛水板；12-成品檐沟</w:t>
      </w:r>
    </w:p>
    <w:p>
      <w:pPr>
        <w:spacing w:line="360" w:lineRule="auto"/>
        <w:jc w:val="center"/>
        <w:rPr>
          <w:b/>
          <w:bCs/>
          <w:color w:val="70AD47" w:themeColor="accent6"/>
          <w:sz w:val="24"/>
          <w:szCs w:val="32"/>
          <w14:textFill>
            <w14:solidFill>
              <w14:schemeClr w14:val="accent6"/>
            </w14:solidFill>
          </w14:textFill>
        </w:rPr>
      </w:pPr>
    </w:p>
    <w:p>
      <w:pPr>
        <w:spacing w:line="360" w:lineRule="auto"/>
        <w:rPr>
          <w:sz w:val="24"/>
          <w:szCs w:val="32"/>
        </w:rPr>
      </w:pPr>
      <w:r>
        <w:rPr>
          <w:b/>
          <w:bCs/>
          <w:sz w:val="24"/>
          <w:szCs w:val="32"/>
        </w:rPr>
        <w:t>6.2.6</w:t>
      </w:r>
      <w:r>
        <w:rPr>
          <w:sz w:val="24"/>
          <w:szCs w:val="32"/>
        </w:rPr>
        <w:t xml:space="preserve">  </w:t>
      </w:r>
      <w:r>
        <w:rPr>
          <w:rFonts w:hint="eastAsia"/>
          <w:sz w:val="24"/>
          <w:szCs w:val="32"/>
        </w:rPr>
        <w:t>现浇</w:t>
      </w:r>
      <w:r>
        <w:rPr>
          <w:sz w:val="24"/>
          <w:szCs w:val="32"/>
        </w:rPr>
        <w:t>混凝土檐沟构造（图6.2.6）应符合下列规定：</w:t>
      </w:r>
    </w:p>
    <w:p>
      <w:pPr>
        <w:spacing w:line="360" w:lineRule="auto"/>
        <w:ind w:firstLine="482" w:firstLineChars="200"/>
        <w:rPr>
          <w:sz w:val="24"/>
        </w:rPr>
      </w:pPr>
      <w:r>
        <w:rPr>
          <w:b/>
          <w:bCs/>
          <w:sz w:val="24"/>
        </w:rPr>
        <w:t>1</w:t>
      </w:r>
      <w:r>
        <w:rPr>
          <w:sz w:val="24"/>
        </w:rPr>
        <w:t xml:space="preserve">   檐沟部位</w:t>
      </w:r>
      <w:r>
        <w:rPr>
          <w:rFonts w:hint="eastAsia"/>
          <w:sz w:val="24"/>
        </w:rPr>
        <w:t>防水层</w:t>
      </w:r>
      <w:r>
        <w:rPr>
          <w:sz w:val="24"/>
        </w:rPr>
        <w:t>应设附加层，</w:t>
      </w:r>
      <w:r>
        <w:rPr>
          <w:rFonts w:hint="eastAsia"/>
          <w:sz w:val="24"/>
        </w:rPr>
        <w:t>附加层</w:t>
      </w:r>
      <w:r>
        <w:rPr>
          <w:sz w:val="24"/>
        </w:rPr>
        <w:t>应延展铺设到混凝土檐沟内；</w:t>
      </w:r>
    </w:p>
    <w:p>
      <w:pPr>
        <w:spacing w:line="360" w:lineRule="auto"/>
        <w:ind w:firstLine="482" w:firstLineChars="200"/>
        <w:rPr>
          <w:sz w:val="24"/>
          <w:szCs w:val="32"/>
        </w:rPr>
      </w:pPr>
      <w:r>
        <w:rPr>
          <w:b/>
          <w:bCs/>
          <w:sz w:val="24"/>
        </w:rPr>
        <w:t>2</w:t>
      </w:r>
      <w:r>
        <w:rPr>
          <w:sz w:val="24"/>
        </w:rPr>
        <w:t xml:space="preserve">  </w:t>
      </w:r>
      <w:r>
        <w:rPr>
          <w:sz w:val="24"/>
          <w:szCs w:val="32"/>
        </w:rPr>
        <w:t>初始层沥青瓦</w:t>
      </w:r>
      <w:r>
        <w:rPr>
          <w:rFonts w:hint="eastAsia"/>
          <w:sz w:val="24"/>
          <w:szCs w:val="32"/>
        </w:rPr>
        <w:t>应</w:t>
      </w:r>
      <w:r>
        <w:rPr>
          <w:sz w:val="24"/>
          <w:szCs w:val="32"/>
        </w:rPr>
        <w:t>采用裁掉外露部分的平面沥青瓦，自粘胶条靠近檐口铺设，初始层沥青瓦伸出檐口</w:t>
      </w:r>
      <w:r>
        <w:rPr>
          <w:rFonts w:hint="eastAsia"/>
          <w:sz w:val="24"/>
          <w:szCs w:val="32"/>
        </w:rPr>
        <w:t>宽度</w:t>
      </w:r>
      <w:r>
        <w:rPr>
          <w:sz w:val="24"/>
          <w:szCs w:val="32"/>
        </w:rPr>
        <w:t>不应小于10</w:t>
      </w:r>
      <w:r>
        <w:rPr>
          <w:rFonts w:eastAsia="黑体"/>
          <w:sz w:val="24"/>
          <w:szCs w:val="32"/>
        </w:rPr>
        <w:t>mm</w:t>
      </w:r>
      <w:r>
        <w:rPr>
          <w:sz w:val="24"/>
          <w:szCs w:val="32"/>
        </w:rPr>
        <w:t>；</w:t>
      </w:r>
    </w:p>
    <w:p>
      <w:pPr>
        <w:spacing w:line="360" w:lineRule="auto"/>
        <w:ind w:firstLine="482" w:firstLineChars="200"/>
        <w:rPr>
          <w:sz w:val="24"/>
          <w:szCs w:val="32"/>
        </w:rPr>
      </w:pPr>
      <w:r>
        <w:rPr>
          <w:b/>
          <w:bCs/>
          <w:sz w:val="24"/>
          <w:szCs w:val="32"/>
        </w:rPr>
        <w:t>3</w:t>
      </w:r>
      <w:r>
        <w:rPr>
          <w:sz w:val="24"/>
          <w:szCs w:val="32"/>
        </w:rPr>
        <w:t xml:space="preserve">  </w:t>
      </w:r>
      <w:r>
        <w:rPr>
          <w:rFonts w:hint="eastAsia"/>
          <w:sz w:val="24"/>
          <w:szCs w:val="32"/>
        </w:rPr>
        <w:t>起始</w:t>
      </w:r>
      <w:r>
        <w:rPr>
          <w:sz w:val="24"/>
          <w:szCs w:val="32"/>
        </w:rPr>
        <w:t>瓦与初始层沥青瓦</w:t>
      </w:r>
      <w:r>
        <w:rPr>
          <w:rFonts w:hint="eastAsia"/>
          <w:sz w:val="24"/>
          <w:szCs w:val="32"/>
        </w:rPr>
        <w:t>的</w:t>
      </w:r>
      <w:r>
        <w:rPr>
          <w:sz w:val="24"/>
          <w:szCs w:val="32"/>
        </w:rPr>
        <w:t>边缘应对齐。</w:t>
      </w:r>
    </w:p>
    <w:p>
      <w:pPr>
        <w:rPr>
          <w:color w:val="70AD47" w:themeColor="accent6"/>
          <w14:textFill>
            <w14:solidFill>
              <w14:schemeClr w14:val="accent6"/>
            </w14:solidFill>
          </w14:textFill>
        </w:rPr>
      </w:pPr>
    </w:p>
    <w:p>
      <w:pPr>
        <w:widowControl/>
        <w:ind w:firstLine="16" w:firstLineChars="8"/>
        <w:jc w:val="center"/>
        <w:rPr>
          <w:color w:val="70AD47" w:themeColor="accent6"/>
          <w:sz w:val="15"/>
          <w:szCs w:val="15"/>
          <w14:textFill>
            <w14:solidFill>
              <w14:schemeClr w14:val="accent6"/>
            </w14:solidFill>
          </w14:textFill>
        </w:rPr>
      </w:pPr>
      <w:r>
        <w:drawing>
          <wp:inline distT="0" distB="0" distL="114300" distR="114300">
            <wp:extent cx="2713355" cy="2165985"/>
            <wp:effectExtent l="0" t="0" r="1079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9"/>
                    <a:stretch>
                      <a:fillRect/>
                    </a:stretch>
                  </pic:blipFill>
                  <pic:spPr>
                    <a:xfrm>
                      <a:off x="0" y="0"/>
                      <a:ext cx="2713355" cy="2165985"/>
                    </a:xfrm>
                    <a:prstGeom prst="rect">
                      <a:avLst/>
                    </a:prstGeom>
                    <a:noFill/>
                    <a:ln>
                      <a:noFill/>
                    </a:ln>
                  </pic:spPr>
                </pic:pic>
              </a:graphicData>
            </a:graphic>
          </wp:inline>
        </w:drawing>
      </w:r>
    </w:p>
    <w:p>
      <w:pPr>
        <w:widowControl/>
        <w:jc w:val="center"/>
        <w:rPr>
          <w:szCs w:val="21"/>
        </w:rPr>
      </w:pPr>
      <w:r>
        <w:rPr>
          <w:szCs w:val="21"/>
        </w:rPr>
        <w:t xml:space="preserve">图6.2.6  </w:t>
      </w:r>
      <w:r>
        <w:rPr>
          <w:rFonts w:hint="eastAsia"/>
          <w:szCs w:val="21"/>
        </w:rPr>
        <w:t>现浇混</w:t>
      </w:r>
      <w:r>
        <w:rPr>
          <w:szCs w:val="21"/>
        </w:rPr>
        <w:t>凝土檐沟</w:t>
      </w:r>
    </w:p>
    <w:p>
      <w:pPr>
        <w:widowControl/>
        <w:jc w:val="center"/>
        <w:rPr>
          <w:szCs w:val="21"/>
        </w:rPr>
      </w:pPr>
      <w:r>
        <w:rPr>
          <w:szCs w:val="21"/>
        </w:rPr>
        <w:t>1-起始瓦；2-</w:t>
      </w:r>
      <w:r>
        <w:rPr>
          <w:rFonts w:hint="eastAsia"/>
          <w:szCs w:val="21"/>
        </w:rPr>
        <w:t>初始层沥青</w:t>
      </w:r>
      <w:r>
        <w:rPr>
          <w:szCs w:val="21"/>
        </w:rPr>
        <w:t>瓦；3-沥青瓦；4-</w:t>
      </w:r>
      <w:r>
        <w:rPr>
          <w:rFonts w:hint="eastAsia"/>
          <w:szCs w:val="21"/>
        </w:rPr>
        <w:t>细石混凝土</w:t>
      </w:r>
      <w:r>
        <w:rPr>
          <w:szCs w:val="21"/>
        </w:rPr>
        <w:t>持钉层；5-保温层；</w:t>
      </w:r>
    </w:p>
    <w:p>
      <w:pPr>
        <w:widowControl/>
        <w:jc w:val="center"/>
        <w:rPr>
          <w:b/>
          <w:bCs/>
          <w:szCs w:val="21"/>
        </w:rPr>
      </w:pPr>
      <w:r>
        <w:rPr>
          <w:szCs w:val="21"/>
        </w:rPr>
        <w:t>6-找平层；7-混凝土结构屋面板；8-防水层；9-附加层</w:t>
      </w:r>
      <w:r>
        <w:rPr>
          <w:rFonts w:hint="eastAsia"/>
          <w:szCs w:val="21"/>
        </w:rPr>
        <w:t>；10-保护层</w:t>
      </w:r>
    </w:p>
    <w:p>
      <w:pPr>
        <w:spacing w:line="360" w:lineRule="auto"/>
        <w:rPr>
          <w:sz w:val="24"/>
          <w:szCs w:val="32"/>
        </w:rPr>
      </w:pPr>
      <w:r>
        <w:rPr>
          <w:b/>
          <w:bCs/>
          <w:sz w:val="24"/>
          <w:szCs w:val="32"/>
        </w:rPr>
        <w:t>6.2.7</w:t>
      </w:r>
      <w:r>
        <w:rPr>
          <w:sz w:val="24"/>
          <w:szCs w:val="32"/>
        </w:rPr>
        <w:t xml:space="preserve">  悬山部位构造（图6.2.7）应符合下列规定：</w:t>
      </w:r>
    </w:p>
    <w:p>
      <w:pPr>
        <w:spacing w:line="360" w:lineRule="auto"/>
        <w:ind w:firstLine="482" w:firstLineChars="200"/>
        <w:rPr>
          <w:sz w:val="24"/>
          <w:szCs w:val="32"/>
        </w:rPr>
      </w:pPr>
      <w:r>
        <w:rPr>
          <w:b/>
          <w:bCs/>
          <w:sz w:val="24"/>
          <w:szCs w:val="32"/>
        </w:rPr>
        <w:t>1</w:t>
      </w:r>
      <w:r>
        <w:rPr>
          <w:sz w:val="24"/>
          <w:szCs w:val="32"/>
        </w:rPr>
        <w:t xml:space="preserve">  防水层应铺设至悬山边缘；</w:t>
      </w:r>
    </w:p>
    <w:p>
      <w:pPr>
        <w:spacing w:line="360" w:lineRule="auto"/>
        <w:ind w:firstLine="482" w:firstLineChars="200"/>
        <w:rPr>
          <w:sz w:val="24"/>
          <w:szCs w:val="32"/>
        </w:rPr>
      </w:pPr>
      <w:r>
        <w:rPr>
          <w:b/>
          <w:bCs/>
          <w:sz w:val="24"/>
          <w:szCs w:val="32"/>
        </w:rPr>
        <w:t>2</w:t>
      </w:r>
      <w:r>
        <w:rPr>
          <w:sz w:val="24"/>
          <w:szCs w:val="32"/>
        </w:rPr>
        <w:t xml:space="preserve">  悬山部位宜采用</w:t>
      </w:r>
      <w:r>
        <w:rPr>
          <w:rFonts w:hint="eastAsia"/>
          <w:sz w:val="24"/>
          <w:szCs w:val="32"/>
        </w:rPr>
        <w:t>金属</w:t>
      </w:r>
      <w:r>
        <w:rPr>
          <w:sz w:val="24"/>
          <w:szCs w:val="32"/>
        </w:rPr>
        <w:t>泛水板，泛水板应固定在防水层上，向屋面</w:t>
      </w:r>
      <w:r>
        <w:rPr>
          <w:rFonts w:hint="eastAsia"/>
          <w:sz w:val="24"/>
          <w:szCs w:val="32"/>
        </w:rPr>
        <w:t>深入宽度</w:t>
      </w:r>
      <w:r>
        <w:rPr>
          <w:sz w:val="24"/>
          <w:szCs w:val="32"/>
        </w:rPr>
        <w:t>不</w:t>
      </w:r>
      <w:r>
        <w:rPr>
          <w:rFonts w:hint="eastAsia"/>
          <w:sz w:val="24"/>
          <w:szCs w:val="32"/>
        </w:rPr>
        <w:t>应</w:t>
      </w:r>
      <w:r>
        <w:rPr>
          <w:sz w:val="24"/>
          <w:szCs w:val="32"/>
        </w:rPr>
        <w:t>少于100</w:t>
      </w:r>
      <w:r>
        <w:rPr>
          <w:rFonts w:eastAsia="黑体"/>
          <w:sz w:val="24"/>
          <w:szCs w:val="32"/>
        </w:rPr>
        <w:t>mm</w:t>
      </w:r>
      <w:r>
        <w:rPr>
          <w:sz w:val="24"/>
          <w:szCs w:val="32"/>
        </w:rPr>
        <w:t>，端部应向下弯曲；</w:t>
      </w:r>
    </w:p>
    <w:p>
      <w:pPr>
        <w:spacing w:line="360" w:lineRule="auto"/>
        <w:ind w:firstLine="482" w:firstLineChars="200"/>
        <w:rPr>
          <w:sz w:val="24"/>
          <w:szCs w:val="32"/>
        </w:rPr>
      </w:pPr>
      <w:r>
        <w:rPr>
          <w:b/>
          <w:bCs/>
          <w:sz w:val="24"/>
          <w:szCs w:val="32"/>
        </w:rPr>
        <w:t>3</w:t>
      </w:r>
      <w:r>
        <w:rPr>
          <w:sz w:val="24"/>
          <w:szCs w:val="32"/>
        </w:rPr>
        <w:t xml:space="preserve">  沥青瓦应覆盖在</w:t>
      </w:r>
      <w:r>
        <w:rPr>
          <w:rFonts w:hint="eastAsia"/>
          <w:sz w:val="24"/>
          <w:szCs w:val="32"/>
        </w:rPr>
        <w:t>金属</w:t>
      </w:r>
      <w:r>
        <w:rPr>
          <w:sz w:val="24"/>
          <w:szCs w:val="32"/>
        </w:rPr>
        <w:t>泛水板上方，</w:t>
      </w:r>
      <w:r>
        <w:rPr>
          <w:rFonts w:hint="eastAsia"/>
          <w:sz w:val="24"/>
          <w:szCs w:val="32"/>
        </w:rPr>
        <w:t>并</w:t>
      </w:r>
      <w:r>
        <w:rPr>
          <w:sz w:val="24"/>
          <w:szCs w:val="32"/>
        </w:rPr>
        <w:t>应</w:t>
      </w:r>
      <w:r>
        <w:rPr>
          <w:rFonts w:hint="eastAsia"/>
          <w:sz w:val="24"/>
          <w:szCs w:val="32"/>
        </w:rPr>
        <w:t>采用</w:t>
      </w:r>
      <w:r>
        <w:rPr>
          <w:sz w:val="24"/>
          <w:szCs w:val="32"/>
        </w:rPr>
        <w:t>沥青基胶粘材料满粘。</w:t>
      </w:r>
    </w:p>
    <w:p>
      <w:pPr>
        <w:jc w:val="center"/>
        <w:rPr>
          <w:rFonts w:eastAsia="黑体"/>
          <w:color w:val="70AD47" w:themeColor="accent6"/>
          <w:szCs w:val="21"/>
          <w14:textFill>
            <w14:solidFill>
              <w14:schemeClr w14:val="accent6"/>
            </w14:solidFill>
          </w14:textFill>
        </w:rPr>
      </w:pPr>
    </w:p>
    <w:p>
      <w:pPr>
        <w:ind w:firstLine="24" w:firstLineChars="16"/>
        <w:jc w:val="center"/>
        <w:rPr>
          <w:rFonts w:eastAsia="黑体"/>
          <w:color w:val="70AD47" w:themeColor="accent6"/>
          <w:sz w:val="18"/>
          <w:szCs w:val="18"/>
          <w14:textFill>
            <w14:solidFill>
              <w14:schemeClr w14:val="accent6"/>
            </w14:solidFill>
          </w14:textFill>
        </w:rPr>
      </w:pPr>
      <w:r>
        <w:rPr>
          <w:color w:val="70AD47" w:themeColor="accent6"/>
          <w:sz w:val="15"/>
          <w:szCs w:val="15"/>
          <w14:textFill>
            <w14:solidFill>
              <w14:schemeClr w14:val="accent6"/>
            </w14:solidFill>
          </w14:textFill>
        </w:rPr>
        <mc:AlternateContent>
          <mc:Choice Requires="wps">
            <w:drawing>
              <wp:anchor distT="0" distB="0" distL="114300" distR="114300" simplePos="0" relativeHeight="251702272" behindDoc="0" locked="0" layoutInCell="1" allowOverlap="1">
                <wp:simplePos x="0" y="0"/>
                <wp:positionH relativeFrom="column">
                  <wp:posOffset>1870710</wp:posOffset>
                </wp:positionH>
                <wp:positionV relativeFrom="paragraph">
                  <wp:posOffset>471170</wp:posOffset>
                </wp:positionV>
                <wp:extent cx="336550" cy="198120"/>
                <wp:effectExtent l="0" t="0" r="0" b="0"/>
                <wp:wrapNone/>
                <wp:docPr id="1496" name="文本框 1143"/>
                <wp:cNvGraphicFramePr/>
                <a:graphic xmlns:a="http://schemas.openxmlformats.org/drawingml/2006/main">
                  <a:graphicData uri="http://schemas.microsoft.com/office/word/2010/wordprocessingShape">
                    <wps:wsp>
                      <wps:cNvSpPr txBox="1">
                        <a:spLocks noChangeArrowheads="1"/>
                      </wps:cNvSpPr>
                      <wps:spPr bwMode="auto">
                        <a:xfrm>
                          <a:off x="0" y="0"/>
                          <a:ext cx="336550" cy="198120"/>
                        </a:xfrm>
                        <a:prstGeom prst="rect">
                          <a:avLst/>
                        </a:prstGeom>
                        <a:noFill/>
                        <a:ln>
                          <a:noFill/>
                        </a:ln>
                      </wps:spPr>
                      <wps:txbx>
                        <w:txbxContent>
                          <w:p>
                            <w:pPr>
                              <w:rPr>
                                <w:rFonts w:ascii="宋体" w:hAnsi="宋体"/>
                                <w:sz w:val="15"/>
                                <w:szCs w:val="15"/>
                              </w:rPr>
                            </w:pPr>
                            <w:r>
                              <w:rPr>
                                <w:rFonts w:hint="eastAsia" w:ascii="宋体" w:hAnsi="宋体"/>
                                <w:sz w:val="15"/>
                                <w:szCs w:val="15"/>
                              </w:rPr>
                              <w:t>≥100</w:t>
                            </w:r>
                          </w:p>
                        </w:txbxContent>
                      </wps:txbx>
                      <wps:bodyPr rot="0" vert="horz" wrap="square" lIns="0" tIns="0" rIns="0" bIns="0" anchor="t" anchorCtr="0" upright="1">
                        <a:noAutofit/>
                      </wps:bodyPr>
                    </wps:wsp>
                  </a:graphicData>
                </a:graphic>
              </wp:anchor>
            </w:drawing>
          </mc:Choice>
          <mc:Fallback>
            <w:pict>
              <v:shape id="文本框 1143" o:spid="_x0000_s1026" o:spt="202" type="#_x0000_t202" style="position:absolute;left:0pt;margin-left:147.3pt;margin-top:37.1pt;height:15.6pt;width:26.5pt;z-index:251702272;mso-width-relative:page;mso-height-relative:page;" filled="f" stroked="f" coordsize="21600,21600" o:gfxdata="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Hl9EtkAAAAKAQAADwAAAAAA&#10;AAABACAAAAAiAAAAZHJzL2Rvd25yZXYueG1sUEsBAhQAFAAAAAgAh07iQAD4LFYSAgAACgQAAA4A&#10;AAAAAAAAAQAgAAAAKAEAAGRycy9lMm9Eb2MueG1sUEsFBgAAAAAGAAYAWQEAAKwFA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≥100</w:t>
                      </w:r>
                    </w:p>
                  </w:txbxContent>
                </v:textbox>
              </v:shape>
            </w:pict>
          </mc:Fallback>
        </mc:AlternateContent>
      </w:r>
      <w:r>
        <w:rPr>
          <w:color w:val="70AD47" w:themeColor="accent6"/>
          <w:sz w:val="15"/>
          <w:szCs w:val="15"/>
          <w14:textFill>
            <w14:solidFill>
              <w14:schemeClr w14:val="accent6"/>
            </w14:solidFill>
          </w14:textFill>
        </w:rPr>
        <mc:AlternateContent>
          <mc:Choice Requires="wps">
            <w:drawing>
              <wp:anchor distT="0" distB="0" distL="114300" distR="114300" simplePos="0" relativeHeight="251700224" behindDoc="0" locked="0" layoutInCell="1" allowOverlap="1">
                <wp:simplePos x="0" y="0"/>
                <wp:positionH relativeFrom="column">
                  <wp:posOffset>3470910</wp:posOffset>
                </wp:positionH>
                <wp:positionV relativeFrom="paragraph">
                  <wp:posOffset>1203960</wp:posOffset>
                </wp:positionV>
                <wp:extent cx="114300" cy="198120"/>
                <wp:effectExtent l="0" t="0" r="0" b="0"/>
                <wp:wrapNone/>
                <wp:docPr id="1494" name="文本框 1141"/>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5</w:t>
                            </w:r>
                          </w:p>
                        </w:txbxContent>
                      </wps:txbx>
                      <wps:bodyPr rot="0" vert="horz" wrap="square" lIns="0" tIns="0" rIns="0" bIns="0" anchor="t" anchorCtr="0" upright="1">
                        <a:noAutofit/>
                      </wps:bodyPr>
                    </wps:wsp>
                  </a:graphicData>
                </a:graphic>
              </wp:anchor>
            </w:drawing>
          </mc:Choice>
          <mc:Fallback>
            <w:pict>
              <v:shape id="文本框 1141" o:spid="_x0000_s1026" o:spt="202" type="#_x0000_t202" style="position:absolute;left:0pt;margin-left:273.3pt;margin-top:94.8pt;height:15.6pt;width:9pt;z-index:251700224;mso-width-relative:page;mso-height-relative:page;" filled="f" stroked="f" coordsize="21600,21600" o:gfxdata="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p/kF7ZAAAACwEAAA8AAAAAAAAA&#10;AQAgAAAAIgAAAGRycy9kb3ducmV2LnhtbFBLAQIUABQAAAAIAIdO4kAQc64PEAIAAAoEAAAOAAAA&#10;AAAAAAEAIAAAACgBAABkcnMvZTJvRG9jLnhtbFBLBQYAAAAABgAGAFkBAACq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5</w:t>
                      </w:r>
                    </w:p>
                  </w:txbxContent>
                </v:textbox>
              </v:shape>
            </w:pict>
          </mc:Fallback>
        </mc:AlternateContent>
      </w:r>
      <w:r>
        <w:rPr>
          <w:color w:val="70AD47" w:themeColor="accent6"/>
          <w:sz w:val="15"/>
          <w:szCs w:val="15"/>
          <w14:textFill>
            <w14:solidFill>
              <w14:schemeClr w14:val="accent6"/>
            </w14:solidFill>
          </w14:textFill>
        </w:rPr>
        <mc:AlternateContent>
          <mc:Choice Requires="wps">
            <w:drawing>
              <wp:anchor distT="0" distB="0" distL="114300" distR="114300" simplePos="0" relativeHeight="251701248" behindDoc="0" locked="0" layoutInCell="1" allowOverlap="1">
                <wp:simplePos x="0" y="0"/>
                <wp:positionH relativeFrom="column">
                  <wp:posOffset>3811905</wp:posOffset>
                </wp:positionH>
                <wp:positionV relativeFrom="paragraph">
                  <wp:posOffset>1203325</wp:posOffset>
                </wp:positionV>
                <wp:extent cx="114300" cy="198120"/>
                <wp:effectExtent l="0" t="0" r="0" b="0"/>
                <wp:wrapNone/>
                <wp:docPr id="1495" name="文本框 1142"/>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6</w:t>
                            </w:r>
                          </w:p>
                        </w:txbxContent>
                      </wps:txbx>
                      <wps:bodyPr rot="0" vert="horz" wrap="square" lIns="0" tIns="0" rIns="0" bIns="0" anchor="t" anchorCtr="0" upright="1">
                        <a:noAutofit/>
                      </wps:bodyPr>
                    </wps:wsp>
                  </a:graphicData>
                </a:graphic>
              </wp:anchor>
            </w:drawing>
          </mc:Choice>
          <mc:Fallback>
            <w:pict>
              <v:shape id="文本框 1142" o:spid="_x0000_s1026" o:spt="202" type="#_x0000_t202" style="position:absolute;left:0pt;margin-left:300.15pt;margin-top:94.75pt;height:15.6pt;width:9pt;z-index:251701248;mso-width-relative:page;mso-height-relative:page;" filled="f" stroked="f" coordsize="21600,21600" o:gfxdata="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DiE1TYAAAACwEAAA8AAAAAAAAA&#10;AQAgAAAAIgAAAGRycy9kb3ducmV2LnhtbFBLAQIUABQAAAAIAIdO4kCVGMjjEQIAAAoEAAAOAAAA&#10;AAAAAAEAIAAAACcBAABkcnMvZTJvRG9jLnhtbFBLBQYAAAAABgAGAFkBAACq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6</w:t>
                      </w:r>
                    </w:p>
                  </w:txbxContent>
                </v:textbox>
              </v:shape>
            </w:pict>
          </mc:Fallback>
        </mc:AlternateContent>
      </w:r>
      <w:r>
        <w:rPr>
          <w:color w:val="70AD47" w:themeColor="accent6"/>
          <w:sz w:val="15"/>
          <w:szCs w:val="15"/>
          <w14:textFill>
            <w14:solidFill>
              <w14:schemeClr w14:val="accent6"/>
            </w14:solidFill>
          </w14:textFill>
        </w:rPr>
        <mc:AlternateContent>
          <mc:Choice Requires="wps">
            <w:drawing>
              <wp:anchor distT="0" distB="0" distL="114300" distR="114300" simplePos="0" relativeHeight="251697152" behindDoc="0" locked="0" layoutInCell="1" allowOverlap="1">
                <wp:simplePos x="0" y="0"/>
                <wp:positionH relativeFrom="column">
                  <wp:posOffset>1522095</wp:posOffset>
                </wp:positionH>
                <wp:positionV relativeFrom="paragraph">
                  <wp:posOffset>558800</wp:posOffset>
                </wp:positionV>
                <wp:extent cx="114300" cy="198120"/>
                <wp:effectExtent l="0" t="0" r="0" b="0"/>
                <wp:wrapNone/>
                <wp:docPr id="1492" name="文本框 1138"/>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2</w:t>
                            </w:r>
                          </w:p>
                        </w:txbxContent>
                      </wps:txbx>
                      <wps:bodyPr rot="0" vert="horz" wrap="square" lIns="0" tIns="0" rIns="0" bIns="0" anchor="t" anchorCtr="0" upright="1">
                        <a:noAutofit/>
                      </wps:bodyPr>
                    </wps:wsp>
                  </a:graphicData>
                </a:graphic>
              </wp:anchor>
            </w:drawing>
          </mc:Choice>
          <mc:Fallback>
            <w:pict>
              <v:shape id="文本框 1138" o:spid="_x0000_s1026" o:spt="202" type="#_x0000_t202" style="position:absolute;left:0pt;margin-left:119.85pt;margin-top:44pt;height:15.6pt;width:9pt;z-index:251697152;mso-width-relative:page;mso-height-relative:page;" filled="f" stroked="f" coordsize="21600,21600" o:gfxdata="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9PFRy2QAAAAoBAAAPAAAAAAAA&#10;AAEAIAAAACIAAABkcnMvZG93bnJldi54bWxQSwECFAAUAAAACACHTuJABCDpXRECAAAKBAAADgAA&#10;AAAAAAABACAAAAAoAQAAZHJzL2Uyb0RvYy54bWxQSwUGAAAAAAYABgBZAQAAqwU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2</w:t>
                      </w:r>
                    </w:p>
                  </w:txbxContent>
                </v:textbox>
              </v:shape>
            </w:pict>
          </mc:Fallback>
        </mc:AlternateContent>
      </w:r>
      <w:r>
        <w:rPr>
          <w:color w:val="70AD47" w:themeColor="accent6"/>
          <w:sz w:val="15"/>
          <w:szCs w:val="15"/>
          <w14:textFill>
            <w14:solidFill>
              <w14:schemeClr w14:val="accent6"/>
            </w14:solidFill>
          </w14:textFill>
        </w:rPr>
        <mc:AlternateContent>
          <mc:Choice Requires="wps">
            <w:drawing>
              <wp:anchor distT="0" distB="0" distL="114300" distR="114300" simplePos="0" relativeHeight="251696128" behindDoc="0" locked="0" layoutInCell="1" allowOverlap="1">
                <wp:simplePos x="0" y="0"/>
                <wp:positionH relativeFrom="column">
                  <wp:posOffset>1520825</wp:posOffset>
                </wp:positionH>
                <wp:positionV relativeFrom="paragraph">
                  <wp:posOffset>1062990</wp:posOffset>
                </wp:positionV>
                <wp:extent cx="114300" cy="198120"/>
                <wp:effectExtent l="0" t="0" r="0" b="0"/>
                <wp:wrapNone/>
                <wp:docPr id="1493" name="文本框 1137"/>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1</w:t>
                            </w:r>
                          </w:p>
                        </w:txbxContent>
                      </wps:txbx>
                      <wps:bodyPr rot="0" vert="horz" wrap="square" lIns="0" tIns="0" rIns="0" bIns="0" anchor="t" anchorCtr="0" upright="1">
                        <a:noAutofit/>
                      </wps:bodyPr>
                    </wps:wsp>
                  </a:graphicData>
                </a:graphic>
              </wp:anchor>
            </w:drawing>
          </mc:Choice>
          <mc:Fallback>
            <w:pict>
              <v:shape id="文本框 1137" o:spid="_x0000_s1026" o:spt="202" type="#_x0000_t202" style="position:absolute;left:0pt;margin-left:119.75pt;margin-top:83.7pt;height:15.6pt;width:9pt;z-index:251696128;mso-width-relative:page;mso-height-relative:page;" filled="f" stroked="f" coordsize="21600,21600" o:gfxdata="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nrPetoAAAALAQAADwAAAAAA&#10;AAABACAAAAAiAAAAZHJzL2Rvd25yZXYueG1sUEsBAhQAFAAAAAgAh07iQKi7k4sRAgAACgQAAA4A&#10;AAAAAAAAAQAgAAAAKQEAAGRycy9lMm9Eb2MueG1sUEsFBgAAAAAGAAYAWQEAAKwFA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1</w:t>
                      </w:r>
                    </w:p>
                  </w:txbxContent>
                </v:textbox>
              </v:shape>
            </w:pict>
          </mc:Fallback>
        </mc:AlternateContent>
      </w:r>
      <w:r>
        <w:rPr>
          <w:color w:val="70AD47" w:themeColor="accent6"/>
          <w:sz w:val="15"/>
          <w:szCs w:val="15"/>
          <w14:textFill>
            <w14:solidFill>
              <w14:schemeClr w14:val="accent6"/>
            </w14:solidFill>
          </w14:textFill>
        </w:rPr>
        <mc:AlternateContent>
          <mc:Choice Requires="wps">
            <w:drawing>
              <wp:anchor distT="0" distB="0" distL="114300" distR="114300" simplePos="0" relativeHeight="251698176" behindDoc="0" locked="0" layoutInCell="1" allowOverlap="1">
                <wp:simplePos x="0" y="0"/>
                <wp:positionH relativeFrom="column">
                  <wp:posOffset>2232660</wp:posOffset>
                </wp:positionH>
                <wp:positionV relativeFrom="paragraph">
                  <wp:posOffset>297815</wp:posOffset>
                </wp:positionV>
                <wp:extent cx="114300" cy="198120"/>
                <wp:effectExtent l="0" t="0" r="0" b="0"/>
                <wp:wrapNone/>
                <wp:docPr id="1497" name="文本框 1139"/>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3</w:t>
                            </w:r>
                          </w:p>
                        </w:txbxContent>
                      </wps:txbx>
                      <wps:bodyPr rot="0" vert="horz" wrap="square" lIns="0" tIns="0" rIns="0" bIns="0" anchor="t" anchorCtr="0" upright="1">
                        <a:noAutofit/>
                      </wps:bodyPr>
                    </wps:wsp>
                  </a:graphicData>
                </a:graphic>
              </wp:anchor>
            </w:drawing>
          </mc:Choice>
          <mc:Fallback>
            <w:pict>
              <v:shape id="文本框 1139" o:spid="_x0000_s1026" o:spt="202" type="#_x0000_t202" style="position:absolute;left:0pt;margin-left:175.8pt;margin-top:23.45pt;height:15.6pt;width:9pt;z-index:251698176;mso-width-relative:page;mso-height-relative:page;" filled="f" stroked="f" coordsize="21600,21600" o:gfxdata="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Vq+6PYAAAACQEAAA8AAAAAAAAA&#10;AQAgAAAAIgAAAGRycy9kb3ducmV2LnhtbFBLAQIUABQAAAAIAIdO4kDtTVVqEQIAAAoEAAAOAAAA&#10;AAAAAAEAIAAAACcBAABkcnMvZTJvRG9jLnhtbFBLBQYAAAAABgAGAFkBAACq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3</w:t>
                      </w:r>
                    </w:p>
                  </w:txbxContent>
                </v:textbox>
              </v:shape>
            </w:pict>
          </mc:Fallback>
        </mc:AlternateContent>
      </w:r>
      <w:r>
        <w:rPr>
          <w:color w:val="70AD47" w:themeColor="accent6"/>
          <w:sz w:val="15"/>
          <w:szCs w:val="15"/>
          <w14:textFill>
            <w14:solidFill>
              <w14:schemeClr w14:val="accent6"/>
            </w14:solidFill>
          </w14:textFill>
        </w:rPr>
        <mc:AlternateContent>
          <mc:Choice Requires="wps">
            <w:drawing>
              <wp:anchor distT="0" distB="0" distL="114300" distR="114300" simplePos="0" relativeHeight="251699200" behindDoc="0" locked="0" layoutInCell="1" allowOverlap="1">
                <wp:simplePos x="0" y="0"/>
                <wp:positionH relativeFrom="column">
                  <wp:posOffset>2658745</wp:posOffset>
                </wp:positionH>
                <wp:positionV relativeFrom="paragraph">
                  <wp:posOffset>203835</wp:posOffset>
                </wp:positionV>
                <wp:extent cx="114300" cy="198120"/>
                <wp:effectExtent l="0" t="0" r="0" b="0"/>
                <wp:wrapNone/>
                <wp:docPr id="1498" name="文本框 1140"/>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pPr>
                              <w:rPr>
                                <w:rFonts w:ascii="宋体" w:hAnsi="宋体"/>
                                <w:sz w:val="15"/>
                                <w:szCs w:val="15"/>
                              </w:rPr>
                            </w:pPr>
                            <w:r>
                              <w:rPr>
                                <w:rFonts w:hint="eastAsia" w:ascii="宋体" w:hAnsi="宋体"/>
                                <w:sz w:val="15"/>
                                <w:szCs w:val="15"/>
                              </w:rPr>
                              <w:t>4</w:t>
                            </w:r>
                          </w:p>
                        </w:txbxContent>
                      </wps:txbx>
                      <wps:bodyPr rot="0" vert="horz" wrap="square" lIns="0" tIns="0" rIns="0" bIns="0" anchor="t" anchorCtr="0" upright="1">
                        <a:noAutofit/>
                      </wps:bodyPr>
                    </wps:wsp>
                  </a:graphicData>
                </a:graphic>
              </wp:anchor>
            </w:drawing>
          </mc:Choice>
          <mc:Fallback>
            <w:pict>
              <v:shape id="文本框 1140" o:spid="_x0000_s1026" o:spt="202" type="#_x0000_t202" style="position:absolute;left:0pt;margin-left:209.35pt;margin-top:16.05pt;height:15.6pt;width:9pt;z-index:251699200;mso-width-relative:page;mso-height-relative:page;" filled="f" stroked="f" coordsize="21600,21600" o:gfxdata="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ZjPODYAAAACQEAAA8AAAAAAAAA&#10;AQAgAAAAIgAAAGRycy9kb3ducmV2LnhtbFBLAQIUABQAAAAIAIdO4kCYreHWEQIAAAoEAAAOAAAA&#10;AAAAAAEAIAAAACcBAABkcnMvZTJvRG9jLnhtbFBLBQYAAAAABgAGAFkBAACqBQ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4</w:t>
                      </w:r>
                    </w:p>
                  </w:txbxContent>
                </v:textbox>
              </v:shape>
            </w:pict>
          </mc:Fallback>
        </mc:AlternateContent>
      </w:r>
      <w:r>
        <w:rPr>
          <w:rFonts w:eastAsia="黑体"/>
          <w:color w:val="70AD47" w:themeColor="accent6"/>
          <w:sz w:val="18"/>
          <w:szCs w:val="18"/>
          <w14:textFill>
            <w14:solidFill>
              <w14:schemeClr w14:val="accent6"/>
            </w14:solidFill>
          </w14:textFill>
        </w:rPr>
        <w:drawing>
          <wp:inline distT="0" distB="0" distL="0" distR="0">
            <wp:extent cx="2520315" cy="1473835"/>
            <wp:effectExtent l="0" t="0" r="13335" b="120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520315" cy="1473835"/>
                    </a:xfrm>
                    <a:prstGeom prst="rect">
                      <a:avLst/>
                    </a:prstGeom>
                    <a:noFill/>
                    <a:ln>
                      <a:noFill/>
                    </a:ln>
                  </pic:spPr>
                </pic:pic>
              </a:graphicData>
            </a:graphic>
          </wp:inline>
        </w:drawing>
      </w:r>
    </w:p>
    <w:p>
      <w:pPr>
        <w:widowControl/>
        <w:jc w:val="center"/>
        <w:rPr>
          <w:szCs w:val="21"/>
        </w:rPr>
      </w:pPr>
      <w:r>
        <w:rPr>
          <w:szCs w:val="21"/>
        </w:rPr>
        <w:t>图6.2.7  悬山</w:t>
      </w:r>
    </w:p>
    <w:p>
      <w:pPr>
        <w:widowControl/>
        <w:jc w:val="center"/>
        <w:rPr>
          <w:szCs w:val="21"/>
        </w:rPr>
      </w:pPr>
      <w:r>
        <w:rPr>
          <w:szCs w:val="21"/>
        </w:rPr>
        <w:t>1-封檐板；2-金属泛水板；3-胶粘材料；4-沥青瓦；5-屋面板；6-防水层</w:t>
      </w:r>
    </w:p>
    <w:p>
      <w:pPr>
        <w:widowControl/>
        <w:jc w:val="center"/>
        <w:rPr>
          <w:szCs w:val="21"/>
        </w:rPr>
      </w:pPr>
    </w:p>
    <w:p>
      <w:pPr>
        <w:spacing w:line="360" w:lineRule="auto"/>
        <w:ind w:left="394" w:leftChars="3" w:hanging="388" w:hangingChars="161"/>
        <w:rPr>
          <w:sz w:val="24"/>
        </w:rPr>
      </w:pPr>
      <w:r>
        <w:rPr>
          <w:b/>
          <w:bCs/>
          <w:sz w:val="24"/>
        </w:rPr>
        <w:t xml:space="preserve">6.2.8  </w:t>
      </w:r>
      <w:r>
        <w:rPr>
          <w:sz w:val="24"/>
        </w:rPr>
        <w:t>立墙部位构造（图6.2.8）应符合下列规定：</w:t>
      </w:r>
    </w:p>
    <w:p>
      <w:pPr>
        <w:spacing w:line="360" w:lineRule="auto"/>
        <w:ind w:firstLine="482" w:firstLineChars="200"/>
        <w:rPr>
          <w:sz w:val="24"/>
        </w:rPr>
      </w:pPr>
      <w:r>
        <w:rPr>
          <w:b/>
          <w:bCs/>
          <w:sz w:val="24"/>
        </w:rPr>
        <w:t>1</w:t>
      </w:r>
      <w:r>
        <w:rPr>
          <w:sz w:val="24"/>
        </w:rPr>
        <w:t xml:space="preserve">  阴角部位</w:t>
      </w:r>
      <w:r>
        <w:rPr>
          <w:rFonts w:hint="eastAsia"/>
          <w:sz w:val="24"/>
        </w:rPr>
        <w:t>防水层</w:t>
      </w:r>
      <w:r>
        <w:rPr>
          <w:sz w:val="24"/>
        </w:rPr>
        <w:t>应增设附加层；</w:t>
      </w:r>
    </w:p>
    <w:p>
      <w:pPr>
        <w:spacing w:line="360" w:lineRule="auto"/>
        <w:ind w:firstLine="482" w:firstLineChars="200"/>
        <w:rPr>
          <w:sz w:val="24"/>
        </w:rPr>
      </w:pPr>
      <w:r>
        <w:rPr>
          <w:b/>
          <w:bCs/>
          <w:sz w:val="24"/>
        </w:rPr>
        <w:t>2</w:t>
      </w:r>
      <w:r>
        <w:rPr>
          <w:sz w:val="24"/>
        </w:rPr>
        <w:t xml:space="preserve">  防水层应满粘铺设，沿立墙</w:t>
      </w:r>
      <w:r>
        <w:rPr>
          <w:rFonts w:hint="eastAsia"/>
          <w:sz w:val="24"/>
        </w:rPr>
        <w:t>上翻高度</w:t>
      </w:r>
      <w:r>
        <w:rPr>
          <w:sz w:val="24"/>
        </w:rPr>
        <w:t>不</w:t>
      </w:r>
      <w:r>
        <w:rPr>
          <w:rFonts w:hint="eastAsia"/>
          <w:sz w:val="24"/>
        </w:rPr>
        <w:t>应</w:t>
      </w:r>
      <w:r>
        <w:rPr>
          <w:sz w:val="24"/>
        </w:rPr>
        <w:t>少于250</w:t>
      </w:r>
      <w:r>
        <w:rPr>
          <w:rFonts w:eastAsia="黑体"/>
          <w:sz w:val="24"/>
        </w:rPr>
        <w:t>mm</w:t>
      </w:r>
      <w:r>
        <w:rPr>
          <w:sz w:val="24"/>
        </w:rPr>
        <w:t>；</w:t>
      </w:r>
    </w:p>
    <w:p>
      <w:pPr>
        <w:spacing w:line="360" w:lineRule="auto"/>
        <w:ind w:firstLine="482" w:firstLineChars="200"/>
        <w:rPr>
          <w:spacing w:val="-4"/>
          <w:sz w:val="24"/>
        </w:rPr>
      </w:pPr>
      <w:r>
        <w:rPr>
          <w:b/>
          <w:bCs/>
          <w:sz w:val="24"/>
        </w:rPr>
        <w:t>3</w:t>
      </w:r>
      <w:r>
        <w:rPr>
          <w:sz w:val="24"/>
        </w:rPr>
        <w:t xml:space="preserve">  金属泛水板或耐候型</w:t>
      </w:r>
      <w:r>
        <w:rPr>
          <w:rFonts w:hint="eastAsia"/>
          <w:sz w:val="24"/>
        </w:rPr>
        <w:t>自粘高分子</w:t>
      </w:r>
      <w:r>
        <w:rPr>
          <w:sz w:val="24"/>
        </w:rPr>
        <w:t>泛水</w:t>
      </w:r>
      <w:r>
        <w:rPr>
          <w:rFonts w:hint="eastAsia"/>
          <w:sz w:val="24"/>
        </w:rPr>
        <w:t>材料应</w:t>
      </w:r>
      <w:r>
        <w:rPr>
          <w:sz w:val="24"/>
        </w:rPr>
        <w:t>覆盖在防水层上，泛水带与</w:t>
      </w:r>
      <w:r>
        <w:rPr>
          <w:rFonts w:hint="eastAsia"/>
          <w:sz w:val="24"/>
        </w:rPr>
        <w:t>沥青</w:t>
      </w:r>
      <w:r>
        <w:rPr>
          <w:sz w:val="24"/>
        </w:rPr>
        <w:t>瓦之间应采用</w:t>
      </w:r>
      <w:r>
        <w:rPr>
          <w:rFonts w:hint="eastAsia"/>
          <w:sz w:val="24"/>
        </w:rPr>
        <w:t>沥青基胶粘材料</w:t>
      </w:r>
      <w:r>
        <w:rPr>
          <w:sz w:val="24"/>
        </w:rPr>
        <w:t>满粘</w:t>
      </w:r>
      <w:r>
        <w:rPr>
          <w:rFonts w:hint="eastAsia"/>
          <w:sz w:val="24"/>
        </w:rPr>
        <w:t>，</w:t>
      </w:r>
      <w:r>
        <w:rPr>
          <w:sz w:val="24"/>
        </w:rPr>
        <w:t>搭接</w:t>
      </w:r>
      <w:r>
        <w:rPr>
          <w:rFonts w:hint="eastAsia"/>
          <w:sz w:val="24"/>
        </w:rPr>
        <w:t>宽度不应小于</w:t>
      </w:r>
      <w:r>
        <w:rPr>
          <w:sz w:val="24"/>
        </w:rPr>
        <w:t>150</w:t>
      </w:r>
      <w:r>
        <w:rPr>
          <w:rFonts w:eastAsia="黑体"/>
          <w:sz w:val="24"/>
        </w:rPr>
        <w:t>mm</w:t>
      </w:r>
      <w:r>
        <w:rPr>
          <w:sz w:val="24"/>
          <w:szCs w:val="32"/>
        </w:rPr>
        <w:t>。</w:t>
      </w:r>
    </w:p>
    <w:p>
      <w:pPr>
        <w:widowControl/>
        <w:ind w:firstLine="10" w:firstLineChars="5"/>
        <w:jc w:val="center"/>
        <w:rPr>
          <w:rFonts w:eastAsia="黑体"/>
          <w:color w:val="70AD47" w:themeColor="accent6"/>
          <w14:textFill>
            <w14:solidFill>
              <w14:schemeClr w14:val="accent6"/>
            </w14:solidFill>
          </w14:textFill>
        </w:rPr>
      </w:pPr>
      <w:r>
        <w:rPr>
          <w:rFonts w:eastAsia="黑体"/>
          <w:color w:val="70AD47" w:themeColor="accent6"/>
          <w14:textFill>
            <w14:solidFill>
              <w14:schemeClr w14:val="accent6"/>
            </w14:solidFill>
          </w14:textFill>
        </w:rPr>
        <w:drawing>
          <wp:inline distT="0" distB="0" distL="0" distR="0">
            <wp:extent cx="1986915" cy="2279015"/>
            <wp:effectExtent l="0" t="0" r="0" b="6985"/>
            <wp:docPr id="19317953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95317" name="图片 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98068" cy="2291661"/>
                    </a:xfrm>
                    <a:prstGeom prst="rect">
                      <a:avLst/>
                    </a:prstGeom>
                  </pic:spPr>
                </pic:pic>
              </a:graphicData>
            </a:graphic>
          </wp:inline>
        </w:drawing>
      </w:r>
    </w:p>
    <w:p>
      <w:pPr>
        <w:widowControl/>
        <w:jc w:val="center"/>
        <w:rPr>
          <w:szCs w:val="21"/>
        </w:rPr>
      </w:pPr>
      <w:r>
        <w:rPr>
          <w:szCs w:val="21"/>
        </w:rPr>
        <w:t>图6.2.8  立墙</w:t>
      </w:r>
    </w:p>
    <w:p>
      <w:pPr>
        <w:widowControl/>
        <w:jc w:val="center"/>
        <w:rPr>
          <w:szCs w:val="21"/>
        </w:rPr>
      </w:pPr>
      <w:r>
        <w:rPr>
          <w:szCs w:val="21"/>
        </w:rPr>
        <w:t>1-密封</w:t>
      </w:r>
      <w:r>
        <w:rPr>
          <w:rFonts w:hint="eastAsia"/>
          <w:szCs w:val="21"/>
        </w:rPr>
        <w:t>胶</w:t>
      </w:r>
      <w:r>
        <w:rPr>
          <w:szCs w:val="21"/>
        </w:rPr>
        <w:t>；2-金属压条；3-泛水</w:t>
      </w:r>
      <w:r>
        <w:rPr>
          <w:rFonts w:hint="eastAsia"/>
          <w:szCs w:val="21"/>
        </w:rPr>
        <w:t>带</w:t>
      </w:r>
      <w:r>
        <w:rPr>
          <w:szCs w:val="21"/>
        </w:rPr>
        <w:t>；4-沥青瓦；5-</w:t>
      </w:r>
      <w:r>
        <w:rPr>
          <w:rFonts w:hint="eastAsia"/>
          <w:szCs w:val="21"/>
        </w:rPr>
        <w:t>防水垫层或</w:t>
      </w:r>
      <w:r>
        <w:rPr>
          <w:szCs w:val="21"/>
        </w:rPr>
        <w:t>防水层；</w:t>
      </w:r>
    </w:p>
    <w:p>
      <w:pPr>
        <w:widowControl/>
        <w:jc w:val="center"/>
        <w:rPr>
          <w:szCs w:val="21"/>
        </w:rPr>
      </w:pPr>
      <w:r>
        <w:rPr>
          <w:szCs w:val="21"/>
        </w:rPr>
        <w:t>6-</w:t>
      </w:r>
      <w:r>
        <w:rPr>
          <w:rFonts w:hint="eastAsia"/>
          <w:szCs w:val="21"/>
        </w:rPr>
        <w:t>细石混凝土</w:t>
      </w:r>
      <w:r>
        <w:rPr>
          <w:szCs w:val="21"/>
        </w:rPr>
        <w:t>持钉层；7-保温层；8-防水层；9-附加层；10-找平层；11-混凝土结构屋面板</w:t>
      </w:r>
    </w:p>
    <w:p>
      <w:pPr>
        <w:spacing w:line="360" w:lineRule="auto"/>
        <w:jc w:val="center"/>
        <w:rPr>
          <w:color w:val="70AD47" w:themeColor="accent6"/>
          <w:sz w:val="15"/>
          <w:szCs w:val="15"/>
          <w14:textFill>
            <w14:solidFill>
              <w14:schemeClr w14:val="accent6"/>
            </w14:solidFill>
          </w14:textFill>
        </w:rPr>
      </w:pPr>
    </w:p>
    <w:p>
      <w:pPr>
        <w:spacing w:line="360" w:lineRule="auto"/>
        <w:ind w:left="344" w:leftChars="3" w:hanging="338" w:hangingChars="161"/>
        <w:rPr>
          <w:sz w:val="24"/>
        </w:rPr>
      </w:pPr>
      <w:r>
        <w:rPr>
          <w:color w:val="70AD47" w:themeColor="accent6"/>
          <w14:textFill>
            <w14:solidFill>
              <w14:schemeClr w14:val="accent6"/>
            </w14:solidFill>
          </w14:textFill>
        </w:rPr>
        <w:t xml:space="preserve"> </w:t>
      </w:r>
      <w:r>
        <w:rPr>
          <w:b/>
          <w:bCs/>
          <w:sz w:val="24"/>
        </w:rPr>
        <w:t xml:space="preserve">6.2.9  </w:t>
      </w:r>
      <w:r>
        <w:rPr>
          <w:sz w:val="24"/>
        </w:rPr>
        <w:t xml:space="preserve"> 山墙部位构造（图6.2.9）应符合下列规定：</w:t>
      </w:r>
    </w:p>
    <w:p>
      <w:pPr>
        <w:spacing w:line="360" w:lineRule="auto"/>
        <w:ind w:firstLine="482" w:firstLineChars="200"/>
        <w:rPr>
          <w:sz w:val="24"/>
        </w:rPr>
      </w:pPr>
      <w:r>
        <w:rPr>
          <w:b/>
          <w:bCs/>
          <w:sz w:val="24"/>
        </w:rPr>
        <w:t>1</w:t>
      </w:r>
      <w:r>
        <w:rPr>
          <w:sz w:val="24"/>
        </w:rPr>
        <w:t xml:space="preserve">  阴角部位</w:t>
      </w:r>
      <w:r>
        <w:rPr>
          <w:rFonts w:hint="eastAsia"/>
          <w:sz w:val="24"/>
        </w:rPr>
        <w:t>防水层</w:t>
      </w:r>
      <w:r>
        <w:rPr>
          <w:sz w:val="24"/>
        </w:rPr>
        <w:t>应增设附加层；</w:t>
      </w:r>
    </w:p>
    <w:p>
      <w:pPr>
        <w:spacing w:line="360" w:lineRule="auto"/>
        <w:ind w:firstLine="482" w:firstLineChars="200"/>
        <w:rPr>
          <w:sz w:val="24"/>
        </w:rPr>
      </w:pPr>
      <w:r>
        <w:rPr>
          <w:b/>
          <w:bCs/>
          <w:sz w:val="24"/>
        </w:rPr>
        <w:t>2</w:t>
      </w:r>
      <w:r>
        <w:rPr>
          <w:sz w:val="24"/>
        </w:rPr>
        <w:t xml:space="preserve">  防水层应满粘铺设，上翻高度不应少于250</w:t>
      </w:r>
      <w:r>
        <w:rPr>
          <w:rFonts w:eastAsia="黑体"/>
          <w:sz w:val="24"/>
        </w:rPr>
        <w:t>mm</w:t>
      </w:r>
      <w:r>
        <w:rPr>
          <w:sz w:val="24"/>
        </w:rPr>
        <w:t>；</w:t>
      </w:r>
    </w:p>
    <w:p>
      <w:pPr>
        <w:spacing w:line="360" w:lineRule="auto"/>
        <w:ind w:firstLine="482" w:firstLineChars="200"/>
      </w:pPr>
      <w:r>
        <w:rPr>
          <w:b/>
          <w:bCs/>
          <w:sz w:val="24"/>
        </w:rPr>
        <w:t>3</w:t>
      </w:r>
      <w:r>
        <w:rPr>
          <w:sz w:val="24"/>
        </w:rPr>
        <w:t xml:space="preserve">  金属泛水板或耐候型</w:t>
      </w:r>
      <w:r>
        <w:rPr>
          <w:rFonts w:hint="eastAsia"/>
          <w:sz w:val="24"/>
        </w:rPr>
        <w:t>自粘高分子</w:t>
      </w:r>
      <w:r>
        <w:rPr>
          <w:sz w:val="24"/>
        </w:rPr>
        <w:t>泛水</w:t>
      </w:r>
      <w:r>
        <w:rPr>
          <w:rFonts w:hint="eastAsia"/>
          <w:sz w:val="24"/>
        </w:rPr>
        <w:t>材料应</w:t>
      </w:r>
      <w:r>
        <w:rPr>
          <w:sz w:val="24"/>
        </w:rPr>
        <w:t>覆盖在</w:t>
      </w:r>
      <w:r>
        <w:rPr>
          <w:rFonts w:hint="eastAsia"/>
          <w:sz w:val="24"/>
        </w:rPr>
        <w:t>立墙</w:t>
      </w:r>
      <w:r>
        <w:rPr>
          <w:sz w:val="24"/>
        </w:rPr>
        <w:t>瓦上，</w:t>
      </w:r>
      <w:r>
        <w:rPr>
          <w:rFonts w:hint="eastAsia"/>
          <w:sz w:val="24"/>
        </w:rPr>
        <w:t>收头部位应采</w:t>
      </w:r>
      <w:r>
        <w:rPr>
          <w:sz w:val="24"/>
        </w:rPr>
        <w:t>用耐候密封</w:t>
      </w:r>
      <w:r>
        <w:rPr>
          <w:rFonts w:hint="eastAsia"/>
          <w:sz w:val="24"/>
        </w:rPr>
        <w:t>胶</w:t>
      </w:r>
      <w:r>
        <w:rPr>
          <w:sz w:val="24"/>
        </w:rPr>
        <w:t>密封，泛水带与沥青瓦搭接宽度不应小于150</w:t>
      </w:r>
      <w:r>
        <w:rPr>
          <w:rFonts w:eastAsia="黑体"/>
          <w:sz w:val="24"/>
        </w:rPr>
        <w:t>mm</w:t>
      </w:r>
      <w:r>
        <w:rPr>
          <w:sz w:val="24"/>
        </w:rPr>
        <w:t>。</w:t>
      </w:r>
    </w:p>
    <w:p>
      <w:pPr>
        <w:ind w:left="-2" w:firstLine="12" w:firstLineChars="6"/>
        <w:jc w:val="center"/>
        <w:rPr>
          <w:szCs w:val="21"/>
        </w:rPr>
      </w:pPr>
      <w:r>
        <w:drawing>
          <wp:inline distT="0" distB="0" distL="114300" distR="114300">
            <wp:extent cx="2267585" cy="2304415"/>
            <wp:effectExtent l="0" t="0" r="18415"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2"/>
                    <a:stretch>
                      <a:fillRect/>
                    </a:stretch>
                  </pic:blipFill>
                  <pic:spPr>
                    <a:xfrm>
                      <a:off x="0" y="0"/>
                      <a:ext cx="2267585" cy="2304415"/>
                    </a:xfrm>
                    <a:prstGeom prst="rect">
                      <a:avLst/>
                    </a:prstGeom>
                    <a:noFill/>
                    <a:ln>
                      <a:noFill/>
                    </a:ln>
                  </pic:spPr>
                </pic:pic>
              </a:graphicData>
            </a:graphic>
          </wp:inline>
        </w:drawing>
      </w:r>
    </w:p>
    <w:p>
      <w:pPr>
        <w:ind w:left="-2" w:firstLine="12" w:firstLineChars="6"/>
        <w:jc w:val="center"/>
        <w:rPr>
          <w:szCs w:val="21"/>
        </w:rPr>
      </w:pPr>
      <w:r>
        <w:rPr>
          <w:szCs w:val="21"/>
        </w:rPr>
        <w:t>图6.2.9  山墙</w:t>
      </w:r>
    </w:p>
    <w:p>
      <w:pPr>
        <w:widowControl/>
        <w:jc w:val="center"/>
        <w:rPr>
          <w:b/>
          <w:bCs/>
          <w:sz w:val="24"/>
          <w:szCs w:val="32"/>
        </w:rPr>
      </w:pPr>
      <w:r>
        <w:rPr>
          <w:szCs w:val="21"/>
        </w:rPr>
        <w:t>1-密封</w:t>
      </w:r>
      <w:r>
        <w:rPr>
          <w:rFonts w:hint="eastAsia"/>
          <w:szCs w:val="21"/>
        </w:rPr>
        <w:t>胶及收头固定</w:t>
      </w:r>
      <w:r>
        <w:rPr>
          <w:szCs w:val="21"/>
        </w:rPr>
        <w:t>；2-泛水</w:t>
      </w:r>
      <w:r>
        <w:rPr>
          <w:rFonts w:hint="eastAsia"/>
          <w:szCs w:val="21"/>
        </w:rPr>
        <w:t>带</w:t>
      </w:r>
      <w:r>
        <w:rPr>
          <w:szCs w:val="21"/>
        </w:rPr>
        <w:t>；3-</w:t>
      </w:r>
      <w:r>
        <w:rPr>
          <w:rFonts w:hint="eastAsia"/>
          <w:szCs w:val="21"/>
        </w:rPr>
        <w:t>防水垫层或</w:t>
      </w:r>
      <w:r>
        <w:rPr>
          <w:szCs w:val="21"/>
        </w:rPr>
        <w:t>防水层；</w:t>
      </w:r>
      <w:r>
        <w:rPr>
          <w:rFonts w:hint="eastAsia"/>
          <w:szCs w:val="21"/>
        </w:rPr>
        <w:t>4-细石混凝土持钉层；5-保温层；6-防水层；7-附加层；8-找平层 9-混凝土结构屋面板</w:t>
      </w:r>
    </w:p>
    <w:p>
      <w:pPr>
        <w:spacing w:line="360" w:lineRule="auto"/>
        <w:ind w:left="2" w:hanging="2"/>
        <w:rPr>
          <w:sz w:val="24"/>
        </w:rPr>
      </w:pPr>
      <w:r>
        <w:rPr>
          <w:b/>
          <w:bCs/>
          <w:sz w:val="24"/>
        </w:rPr>
        <w:t>6.2.10</w:t>
      </w:r>
      <w:r>
        <w:rPr>
          <w:sz w:val="24"/>
        </w:rPr>
        <w:t xml:space="preserve"> 穿出屋面管道构造（图6.2.10）应符合下列规定：</w:t>
      </w:r>
    </w:p>
    <w:p>
      <w:pPr>
        <w:spacing w:line="360" w:lineRule="auto"/>
        <w:ind w:firstLine="482" w:firstLineChars="200"/>
        <w:rPr>
          <w:sz w:val="24"/>
        </w:rPr>
      </w:pPr>
      <w:r>
        <w:rPr>
          <w:b/>
          <w:bCs/>
          <w:sz w:val="24"/>
        </w:rPr>
        <w:t>1</w:t>
      </w:r>
      <w:r>
        <w:rPr>
          <w:sz w:val="24"/>
        </w:rPr>
        <w:t xml:space="preserve">  阴角处</w:t>
      </w:r>
      <w:r>
        <w:rPr>
          <w:rFonts w:hint="eastAsia"/>
          <w:sz w:val="24"/>
        </w:rPr>
        <w:t>防水层</w:t>
      </w:r>
      <w:r>
        <w:rPr>
          <w:sz w:val="24"/>
        </w:rPr>
        <w:t>应</w:t>
      </w:r>
      <w:r>
        <w:rPr>
          <w:rFonts w:hint="eastAsia"/>
          <w:sz w:val="24"/>
        </w:rPr>
        <w:t>设置</w:t>
      </w:r>
      <w:r>
        <w:rPr>
          <w:sz w:val="24"/>
        </w:rPr>
        <w:t>附加层，附加层在斜面和立面上的宽度</w:t>
      </w:r>
      <w:r>
        <w:rPr>
          <w:rFonts w:hint="eastAsia"/>
          <w:sz w:val="24"/>
        </w:rPr>
        <w:t>各</w:t>
      </w:r>
      <w:r>
        <w:rPr>
          <w:sz w:val="24"/>
        </w:rPr>
        <w:t>不应少于250</w:t>
      </w:r>
      <w:r>
        <w:rPr>
          <w:rFonts w:eastAsia="黑体"/>
          <w:sz w:val="24"/>
        </w:rPr>
        <w:t>mm</w:t>
      </w:r>
      <w:r>
        <w:rPr>
          <w:sz w:val="24"/>
        </w:rPr>
        <w:t xml:space="preserve">； </w:t>
      </w:r>
    </w:p>
    <w:p>
      <w:pPr>
        <w:spacing w:line="360" w:lineRule="auto"/>
        <w:ind w:firstLine="482" w:firstLineChars="200"/>
        <w:rPr>
          <w:sz w:val="24"/>
        </w:rPr>
      </w:pPr>
      <w:r>
        <w:rPr>
          <w:b/>
          <w:bCs/>
          <w:sz w:val="24"/>
        </w:rPr>
        <w:t>2</w:t>
      </w:r>
      <w:r>
        <w:rPr>
          <w:sz w:val="24"/>
        </w:rPr>
        <w:t xml:space="preserve">  防水层应满粘铺设，上翻高度不应少于250</w:t>
      </w:r>
      <w:r>
        <w:rPr>
          <w:rFonts w:eastAsia="黑体"/>
          <w:sz w:val="24"/>
        </w:rPr>
        <w:t>mm</w:t>
      </w:r>
      <w:r>
        <w:rPr>
          <w:sz w:val="24"/>
        </w:rPr>
        <w:t>；</w:t>
      </w:r>
    </w:p>
    <w:p>
      <w:pPr>
        <w:spacing w:line="360" w:lineRule="auto"/>
        <w:ind w:firstLine="482" w:firstLineChars="200"/>
        <w:rPr>
          <w:sz w:val="24"/>
        </w:rPr>
      </w:pPr>
      <w:r>
        <w:rPr>
          <w:b/>
          <w:bCs/>
          <w:sz w:val="24"/>
        </w:rPr>
        <w:t>3</w:t>
      </w:r>
      <w:r>
        <w:rPr>
          <w:sz w:val="24"/>
        </w:rPr>
        <w:t xml:space="preserve">  金属泛水板、耐候型自粘柔性泛水带覆盖在防水层上，泛水带与</w:t>
      </w:r>
      <w:r>
        <w:rPr>
          <w:rFonts w:hint="eastAsia"/>
          <w:sz w:val="24"/>
        </w:rPr>
        <w:t>上侧沥青</w:t>
      </w:r>
      <w:r>
        <w:rPr>
          <w:sz w:val="24"/>
        </w:rPr>
        <w:t>瓦</w:t>
      </w:r>
      <w:r>
        <w:rPr>
          <w:rFonts w:hint="eastAsia"/>
          <w:sz w:val="24"/>
        </w:rPr>
        <w:t>的</w:t>
      </w:r>
      <w:r>
        <w:rPr>
          <w:sz w:val="24"/>
        </w:rPr>
        <w:t>搭接</w:t>
      </w:r>
      <w:r>
        <w:rPr>
          <w:rFonts w:hint="eastAsia"/>
          <w:sz w:val="24"/>
        </w:rPr>
        <w:t>宽度不</w:t>
      </w:r>
      <w:r>
        <w:rPr>
          <w:sz w:val="24"/>
        </w:rPr>
        <w:t>应</w:t>
      </w:r>
      <w:r>
        <w:rPr>
          <w:rFonts w:hint="eastAsia"/>
          <w:sz w:val="24"/>
        </w:rPr>
        <w:t>小于</w:t>
      </w:r>
      <w:r>
        <w:rPr>
          <w:sz w:val="24"/>
        </w:rPr>
        <w:t>300</w:t>
      </w:r>
      <w:r>
        <w:rPr>
          <w:rFonts w:eastAsia="黑体"/>
          <w:sz w:val="24"/>
        </w:rPr>
        <w:t>mm</w:t>
      </w:r>
      <w:r>
        <w:rPr>
          <w:sz w:val="24"/>
        </w:rPr>
        <w:t>，并应压入上一排瓦的</w:t>
      </w:r>
      <w:r>
        <w:rPr>
          <w:rFonts w:hint="eastAsia"/>
          <w:sz w:val="24"/>
        </w:rPr>
        <w:t>下</w:t>
      </w:r>
      <w:r>
        <w:rPr>
          <w:sz w:val="24"/>
        </w:rPr>
        <w:t>部；泛水带与</w:t>
      </w:r>
      <w:r>
        <w:rPr>
          <w:rFonts w:hint="eastAsia"/>
          <w:sz w:val="24"/>
        </w:rPr>
        <w:t>下侧沥青</w:t>
      </w:r>
      <w:r>
        <w:rPr>
          <w:sz w:val="24"/>
        </w:rPr>
        <w:t>瓦</w:t>
      </w:r>
      <w:r>
        <w:rPr>
          <w:rFonts w:hint="eastAsia"/>
          <w:sz w:val="24"/>
        </w:rPr>
        <w:t>的</w:t>
      </w:r>
      <w:r>
        <w:rPr>
          <w:sz w:val="24"/>
        </w:rPr>
        <w:t>搭接</w:t>
      </w:r>
      <w:r>
        <w:rPr>
          <w:rFonts w:hint="eastAsia"/>
          <w:sz w:val="24"/>
        </w:rPr>
        <w:t>宽度不应小于</w:t>
      </w:r>
      <w:r>
        <w:rPr>
          <w:sz w:val="24"/>
        </w:rPr>
        <w:t>150</w:t>
      </w:r>
      <w:r>
        <w:rPr>
          <w:rFonts w:eastAsia="黑体"/>
          <w:sz w:val="24"/>
        </w:rPr>
        <w:t>mm</w:t>
      </w:r>
      <w:r>
        <w:rPr>
          <w:rFonts w:hint="eastAsia"/>
          <w:sz w:val="24"/>
        </w:rPr>
        <w:t>，并应满粘覆盖在下侧沥青瓦上部</w:t>
      </w:r>
      <w:r>
        <w:rPr>
          <w:sz w:val="24"/>
        </w:rPr>
        <w:t>；</w:t>
      </w:r>
    </w:p>
    <w:p>
      <w:pPr>
        <w:spacing w:line="360" w:lineRule="auto"/>
        <w:ind w:firstLine="482" w:firstLineChars="200"/>
        <w:rPr>
          <w:sz w:val="24"/>
          <w:szCs w:val="32"/>
        </w:rPr>
      </w:pPr>
      <w:r>
        <w:rPr>
          <w:b/>
          <w:bCs/>
          <w:sz w:val="24"/>
        </w:rPr>
        <w:t>4</w:t>
      </w:r>
      <w:r>
        <w:rPr>
          <w:sz w:val="24"/>
        </w:rPr>
        <w:t xml:space="preserve">  金属泛水板、耐候型自粘柔性泛水带</w:t>
      </w:r>
      <w:r>
        <w:rPr>
          <w:rFonts w:hint="eastAsia"/>
          <w:sz w:val="24"/>
        </w:rPr>
        <w:t>收头部位</w:t>
      </w:r>
      <w:r>
        <w:rPr>
          <w:sz w:val="24"/>
        </w:rPr>
        <w:t>应</w:t>
      </w:r>
      <w:r>
        <w:rPr>
          <w:rFonts w:hint="eastAsia"/>
          <w:sz w:val="24"/>
        </w:rPr>
        <w:t>固定，并应</w:t>
      </w:r>
      <w:r>
        <w:rPr>
          <w:sz w:val="24"/>
        </w:rPr>
        <w:t>采用耐候建筑密封胶密封</w:t>
      </w:r>
      <w:r>
        <w:rPr>
          <w:sz w:val="24"/>
          <w:szCs w:val="32"/>
        </w:rPr>
        <w:t>。</w:t>
      </w:r>
    </w:p>
    <w:p>
      <w:pPr>
        <w:tabs>
          <w:tab w:val="left" w:pos="825"/>
        </w:tabs>
        <w:jc w:val="center"/>
        <w:rPr>
          <w:rFonts w:eastAsia="黑体"/>
          <w:color w:val="70AD47" w:themeColor="accent6"/>
          <w14:textFill>
            <w14:solidFill>
              <w14:schemeClr w14:val="accent6"/>
            </w14:solidFill>
          </w14:textFill>
        </w:rPr>
      </w:pPr>
      <w:r>
        <w:rPr>
          <w:rFonts w:eastAsia="黑体"/>
          <w:color w:val="70AD47" w:themeColor="accent6"/>
          <w14:textFill>
            <w14:solidFill>
              <w14:schemeClr w14:val="accent6"/>
            </w14:solidFill>
          </w14:textFill>
        </w:rPr>
        <mc:AlternateContent>
          <mc:Choice Requires="wps">
            <w:drawing>
              <wp:anchor distT="0" distB="0" distL="114300" distR="114300" simplePos="0" relativeHeight="251709440" behindDoc="0" locked="0" layoutInCell="1" allowOverlap="1">
                <wp:simplePos x="0" y="0"/>
                <wp:positionH relativeFrom="margin">
                  <wp:posOffset>3990975</wp:posOffset>
                </wp:positionH>
                <wp:positionV relativeFrom="paragraph">
                  <wp:posOffset>1293495</wp:posOffset>
                </wp:positionV>
                <wp:extent cx="199390" cy="325120"/>
                <wp:effectExtent l="0" t="0" r="10795" b="18415"/>
                <wp:wrapNone/>
                <wp:docPr id="1537" name="文本框 1363"/>
                <wp:cNvGraphicFramePr/>
                <a:graphic xmlns:a="http://schemas.openxmlformats.org/drawingml/2006/main">
                  <a:graphicData uri="http://schemas.microsoft.com/office/word/2010/wordprocessingShape">
                    <wps:wsp>
                      <wps:cNvSpPr txBox="1">
                        <a:spLocks noChangeArrowheads="1"/>
                      </wps:cNvSpPr>
                      <wps:spPr bwMode="auto">
                        <a:xfrm>
                          <a:off x="0" y="0"/>
                          <a:ext cx="199348" cy="325024"/>
                        </a:xfrm>
                        <a:prstGeom prst="rect">
                          <a:avLst/>
                        </a:prstGeom>
                        <a:noFill/>
                        <a:ln>
                          <a:noFill/>
                        </a:ln>
                      </wps:spPr>
                      <wps:txbx>
                        <w:txbxContent>
                          <w:p>
                            <w:pPr>
                              <w:rPr>
                                <w:rFonts w:ascii="宋体" w:hAnsi="宋体"/>
                                <w:szCs w:val="21"/>
                              </w:rPr>
                            </w:pPr>
                            <w:r>
                              <w:rPr>
                                <w:rFonts w:hint="eastAsia" w:ascii="宋体" w:hAnsi="宋体"/>
                                <w:szCs w:val="21"/>
                              </w:rPr>
                              <w:t>2</w:t>
                            </w:r>
                          </w:p>
                        </w:txbxContent>
                      </wps:txbx>
                      <wps:bodyPr rot="0" vert="horz" wrap="square" lIns="0" tIns="0" rIns="0" bIns="0" anchor="t" anchorCtr="0" upright="1">
                        <a:noAutofit/>
                      </wps:bodyPr>
                    </wps:wsp>
                  </a:graphicData>
                </a:graphic>
              </wp:anchor>
            </w:drawing>
          </mc:Choice>
          <mc:Fallback>
            <w:pict>
              <v:shape id="文本框 1363" o:spid="_x0000_s1026" o:spt="202" type="#_x0000_t202" style="position:absolute;left:0pt;margin-left:314.25pt;margin-top:101.85pt;height:25.6pt;width:15.7pt;mso-position-horizontal-relative:margin;z-index:251709440;mso-width-relative:page;mso-height-relative:page;" filled="f" stroked="f" coordsize="21600,21600" o:gfxdata="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fHXrjaAAAACwEAAA8AAAAA&#10;AAAAAQAgAAAAIgAAAGRycy9kb3ducmV2LnhtbFBLAQIUABQAAAAIAIdO4kCXRf03EgIAAAoEAAAO&#10;AAAAAAAAAAEAIAAAACkBAABkcnMvZTJvRG9jLnhtbFBLBQYAAAAABgAGAFkBAACtBQAAAAA=&#10;">
                <v:fill on="f" focussize="0,0"/>
                <v:stroke on="f"/>
                <v:imagedata o:title=""/>
                <o:lock v:ext="edit" aspectratio="f"/>
                <v:textbox inset="0mm,0mm,0mm,0mm">
                  <w:txbxContent>
                    <w:p>
                      <w:pPr>
                        <w:rPr>
                          <w:rFonts w:ascii="宋体" w:hAnsi="宋体"/>
                          <w:szCs w:val="21"/>
                        </w:rPr>
                      </w:pPr>
                      <w:r>
                        <w:rPr>
                          <w:rFonts w:hint="eastAsia" w:ascii="宋体" w:hAnsi="宋体"/>
                          <w:szCs w:val="21"/>
                        </w:rPr>
                        <w:t>2</w:t>
                      </w:r>
                    </w:p>
                  </w:txbxContent>
                </v:textbox>
              </v:shape>
            </w:pict>
          </mc:Fallback>
        </mc:AlternateContent>
      </w:r>
      <w:r>
        <w:rPr>
          <w:rFonts w:eastAsia="黑体"/>
          <w:color w:val="70AD47" w:themeColor="accent6"/>
          <w14:textFill>
            <w14:solidFill>
              <w14:schemeClr w14:val="accent6"/>
            </w14:solidFill>
          </w14:textFill>
        </w:rPr>
        <mc:AlternateContent>
          <mc:Choice Requires="wps">
            <w:drawing>
              <wp:anchor distT="0" distB="0" distL="114300" distR="114300" simplePos="0" relativeHeight="251708416" behindDoc="0" locked="0" layoutInCell="1" allowOverlap="1">
                <wp:simplePos x="0" y="0"/>
                <wp:positionH relativeFrom="column">
                  <wp:posOffset>3926205</wp:posOffset>
                </wp:positionH>
                <wp:positionV relativeFrom="paragraph">
                  <wp:posOffset>-271780</wp:posOffset>
                </wp:positionV>
                <wp:extent cx="173355" cy="264160"/>
                <wp:effectExtent l="0" t="0" r="17780" b="2540"/>
                <wp:wrapNone/>
                <wp:docPr id="1967737755" name="文本框 1362"/>
                <wp:cNvGraphicFramePr/>
                <a:graphic xmlns:a="http://schemas.openxmlformats.org/drawingml/2006/main">
                  <a:graphicData uri="http://schemas.microsoft.com/office/word/2010/wordprocessingShape">
                    <wps:wsp>
                      <wps:cNvSpPr txBox="1">
                        <a:spLocks noChangeArrowheads="1"/>
                      </wps:cNvSpPr>
                      <wps:spPr bwMode="auto">
                        <a:xfrm>
                          <a:off x="0" y="0"/>
                          <a:ext cx="173346" cy="264352"/>
                        </a:xfrm>
                        <a:prstGeom prst="rect">
                          <a:avLst/>
                        </a:prstGeom>
                        <a:noFill/>
                        <a:ln>
                          <a:noFill/>
                        </a:ln>
                      </wps:spPr>
                      <wps:txbx>
                        <w:txbxContent>
                          <w:p>
                            <w:pPr>
                              <w:rPr>
                                <w:rFonts w:ascii="宋体" w:hAnsi="宋体"/>
                                <w:szCs w:val="21"/>
                              </w:rPr>
                            </w:pPr>
                            <w:r>
                              <w:rPr>
                                <w:rFonts w:hint="eastAsia" w:ascii="宋体" w:hAnsi="宋体"/>
                                <w:szCs w:val="21"/>
                              </w:rPr>
                              <w:t>3</w:t>
                            </w:r>
                          </w:p>
                        </w:txbxContent>
                      </wps:txbx>
                      <wps:bodyPr rot="0" vert="horz" wrap="square" lIns="0" tIns="0" rIns="0" bIns="0" anchor="t" anchorCtr="0" upright="1">
                        <a:noAutofit/>
                      </wps:bodyPr>
                    </wps:wsp>
                  </a:graphicData>
                </a:graphic>
              </wp:anchor>
            </w:drawing>
          </mc:Choice>
          <mc:Fallback>
            <w:pict>
              <v:shape id="文本框 1362" o:spid="_x0000_s1026" o:spt="202" type="#_x0000_t202" style="position:absolute;left:0pt;margin-left:309.15pt;margin-top:-21.4pt;height:20.8pt;width:13.65pt;z-index:251708416;mso-width-relative:page;mso-height-relative:page;" filled="f" stroked="f" coordsize="21600,21600" o:gfxdata="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SdJ02QAAAAoBAAAP&#10;AAAAAAAAAAEAIAAAACIAAABkcnMvZG93bnJldi54bWxQSwECFAAUAAAACACHTuJAe0ecWBcCAAAQ&#10;BAAADgAAAAAAAAABACAAAAAoAQAAZHJzL2Uyb0RvYy54bWxQSwUGAAAAAAYABgBZAQAAsQUAAAAA&#10;">
                <v:fill on="f" focussize="0,0"/>
                <v:stroke on="f"/>
                <v:imagedata o:title=""/>
                <o:lock v:ext="edit" aspectratio="f"/>
                <v:textbox inset="0mm,0mm,0mm,0mm">
                  <w:txbxContent>
                    <w:p>
                      <w:pPr>
                        <w:rPr>
                          <w:rFonts w:ascii="宋体" w:hAnsi="宋体"/>
                          <w:szCs w:val="21"/>
                        </w:rPr>
                      </w:pPr>
                      <w:r>
                        <w:rPr>
                          <w:rFonts w:hint="eastAsia" w:ascii="宋体" w:hAnsi="宋体"/>
                          <w:szCs w:val="21"/>
                        </w:rPr>
                        <w:t>3</w:t>
                      </w:r>
                    </w:p>
                  </w:txbxContent>
                </v:textbox>
              </v:shape>
            </w:pict>
          </mc:Fallback>
        </mc:AlternateContent>
      </w:r>
      <w:r>
        <w:rPr>
          <w:rFonts w:eastAsia="黑体"/>
          <w:color w:val="70AD47" w:themeColor="accent6"/>
          <w14:textFill>
            <w14:solidFill>
              <w14:schemeClr w14:val="accent6"/>
            </w14:solidFill>
          </w14:textFill>
        </w:rPr>
        <mc:AlternateContent>
          <mc:Choice Requires="wps">
            <w:drawing>
              <wp:anchor distT="0" distB="0" distL="114300" distR="114300" simplePos="0" relativeHeight="251707392" behindDoc="0" locked="0" layoutInCell="1" allowOverlap="1">
                <wp:simplePos x="0" y="0"/>
                <wp:positionH relativeFrom="column">
                  <wp:posOffset>3779520</wp:posOffset>
                </wp:positionH>
                <wp:positionV relativeFrom="paragraph">
                  <wp:posOffset>993775</wp:posOffset>
                </wp:positionV>
                <wp:extent cx="173355" cy="264160"/>
                <wp:effectExtent l="0" t="0" r="17780" b="2540"/>
                <wp:wrapNone/>
                <wp:docPr id="1538" name="文本框 1362"/>
                <wp:cNvGraphicFramePr/>
                <a:graphic xmlns:a="http://schemas.openxmlformats.org/drawingml/2006/main">
                  <a:graphicData uri="http://schemas.microsoft.com/office/word/2010/wordprocessingShape">
                    <wps:wsp>
                      <wps:cNvSpPr txBox="1">
                        <a:spLocks noChangeArrowheads="1"/>
                      </wps:cNvSpPr>
                      <wps:spPr bwMode="auto">
                        <a:xfrm>
                          <a:off x="0" y="0"/>
                          <a:ext cx="173346" cy="264352"/>
                        </a:xfrm>
                        <a:prstGeom prst="rect">
                          <a:avLst/>
                        </a:prstGeom>
                        <a:noFill/>
                        <a:ln>
                          <a:noFill/>
                        </a:ln>
                      </wps:spPr>
                      <wps:txbx>
                        <w:txbxContent>
                          <w:p>
                            <w:pPr>
                              <w:rPr>
                                <w:rFonts w:ascii="宋体" w:hAnsi="宋体"/>
                                <w:szCs w:val="21"/>
                              </w:rPr>
                            </w:pPr>
                            <w:r>
                              <w:rPr>
                                <w:rFonts w:hint="eastAsia" w:ascii="宋体" w:hAnsi="宋体"/>
                                <w:szCs w:val="21"/>
                              </w:rPr>
                              <w:t>3</w:t>
                            </w:r>
                          </w:p>
                        </w:txbxContent>
                      </wps:txbx>
                      <wps:bodyPr rot="0" vert="horz" wrap="square" lIns="0" tIns="0" rIns="0" bIns="0" anchor="t" anchorCtr="0" upright="1">
                        <a:noAutofit/>
                      </wps:bodyPr>
                    </wps:wsp>
                  </a:graphicData>
                </a:graphic>
              </wp:anchor>
            </w:drawing>
          </mc:Choice>
          <mc:Fallback>
            <w:pict>
              <v:shape id="文本框 1362" o:spid="_x0000_s1026" o:spt="202" type="#_x0000_t202" style="position:absolute;left:0pt;margin-left:297.6pt;margin-top:78.25pt;height:20.8pt;width:13.65pt;z-index:251707392;mso-width-relative:page;mso-height-relative:page;" filled="f" stroked="f" coordsize="21600,21600" o:gfxdata="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fdoMk2QAAAAsBAAAPAAAAAAAA&#10;AAEAIAAAACIAAABkcnMvZG93bnJldi54bWxQSwECFAAUAAAACACHTuJA+X/bLxECAAAKBAAADgAA&#10;AAAAAAABACAAAAAoAQAAZHJzL2Uyb0RvYy54bWxQSwUGAAAAAAYABgBZAQAAqwUAAAAA&#10;">
                <v:fill on="f" focussize="0,0"/>
                <v:stroke on="f"/>
                <v:imagedata o:title=""/>
                <o:lock v:ext="edit" aspectratio="f"/>
                <v:textbox inset="0mm,0mm,0mm,0mm">
                  <w:txbxContent>
                    <w:p>
                      <w:pPr>
                        <w:rPr>
                          <w:rFonts w:ascii="宋体" w:hAnsi="宋体"/>
                          <w:szCs w:val="21"/>
                        </w:rPr>
                      </w:pPr>
                      <w:r>
                        <w:rPr>
                          <w:rFonts w:hint="eastAsia" w:ascii="宋体" w:hAnsi="宋体"/>
                          <w:szCs w:val="21"/>
                        </w:rPr>
                        <w:t>3</w:t>
                      </w:r>
                    </w:p>
                  </w:txbxContent>
                </v:textbox>
              </v:shape>
            </w:pict>
          </mc:Fallback>
        </mc:AlternateContent>
      </w:r>
      <w:r>
        <w:drawing>
          <wp:inline distT="0" distB="0" distL="114300" distR="114300">
            <wp:extent cx="2847975" cy="1976755"/>
            <wp:effectExtent l="0" t="0" r="9525"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3"/>
                    <a:srcRect l="3133" r="6100"/>
                    <a:stretch>
                      <a:fillRect/>
                    </a:stretch>
                  </pic:blipFill>
                  <pic:spPr>
                    <a:xfrm>
                      <a:off x="0" y="0"/>
                      <a:ext cx="2847975" cy="1976755"/>
                    </a:xfrm>
                    <a:prstGeom prst="rect">
                      <a:avLst/>
                    </a:prstGeom>
                    <a:noFill/>
                    <a:ln>
                      <a:noFill/>
                    </a:ln>
                  </pic:spPr>
                </pic:pic>
              </a:graphicData>
            </a:graphic>
          </wp:inline>
        </w:drawing>
      </w:r>
      <w:r>
        <w:rPr>
          <w:rFonts w:eastAsia="黑体"/>
          <w:color w:val="70AD47" w:themeColor="accent6"/>
          <w14:textFill>
            <w14:solidFill>
              <w14:schemeClr w14:val="accent6"/>
            </w14:solidFill>
          </w14:textFill>
        </w:rPr>
        <w:t xml:space="preserve">   </w:t>
      </w:r>
      <w:r>
        <w:rPr>
          <w:rFonts w:eastAsia="黑体"/>
          <w:color w:val="70AD47" w:themeColor="accent6"/>
          <w14:textFill>
            <w14:solidFill>
              <w14:schemeClr w14:val="accent6"/>
            </w14:solidFill>
          </w14:textFill>
        </w:rPr>
        <w:drawing>
          <wp:inline distT="0" distB="0" distL="0" distR="0">
            <wp:extent cx="2044700" cy="1233170"/>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064712" cy="1245514"/>
                    </a:xfrm>
                    <a:prstGeom prst="rect">
                      <a:avLst/>
                    </a:prstGeom>
                    <a:noFill/>
                    <a:ln>
                      <a:noFill/>
                    </a:ln>
                  </pic:spPr>
                </pic:pic>
              </a:graphicData>
            </a:graphic>
          </wp:inline>
        </w:drawing>
      </w:r>
    </w:p>
    <w:p>
      <w:pPr>
        <w:widowControl/>
        <w:ind w:firstLine="33" w:firstLineChars="16"/>
        <w:jc w:val="center"/>
        <w:rPr>
          <w:szCs w:val="21"/>
        </w:rPr>
      </w:pPr>
      <w:r>
        <w:rPr>
          <w:szCs w:val="21"/>
        </w:rPr>
        <w:t xml:space="preserve">        （a）                                    （b）</w:t>
      </w:r>
    </w:p>
    <w:p>
      <w:pPr>
        <w:widowControl/>
        <w:jc w:val="center"/>
        <w:rPr>
          <w:szCs w:val="21"/>
        </w:rPr>
      </w:pPr>
      <w:r>
        <w:rPr>
          <w:szCs w:val="21"/>
        </w:rPr>
        <w:t>图6.2.10  穿出屋面管道</w:t>
      </w:r>
    </w:p>
    <w:p>
      <w:pPr>
        <w:widowControl/>
        <w:jc w:val="center"/>
        <w:rPr>
          <w:szCs w:val="21"/>
        </w:rPr>
      </w:pPr>
      <w:r>
        <w:rPr>
          <w:rFonts w:hint="eastAsia"/>
          <w:szCs w:val="21"/>
        </w:rPr>
        <w:t>1-金属箍；2-密封胶；3-泛水带；4-沥青瓦；5-防水垫层或防水层；6-细石混凝土持钉层；7-保温层；8-防水层； 9-附加层；10-找平层；11-混凝土结构屋面板</w:t>
      </w:r>
    </w:p>
    <w:p>
      <w:pPr>
        <w:spacing w:line="360" w:lineRule="auto"/>
        <w:jc w:val="center"/>
        <w:rPr>
          <w:b/>
          <w:bCs/>
          <w:color w:val="70AD47" w:themeColor="accent6"/>
          <w14:textFill>
            <w14:solidFill>
              <w14:schemeClr w14:val="accent6"/>
            </w14:solidFill>
          </w14:textFill>
        </w:rPr>
      </w:pPr>
    </w:p>
    <w:p>
      <w:pPr>
        <w:spacing w:line="360" w:lineRule="auto"/>
        <w:ind w:left="388" w:hanging="388" w:hangingChars="161"/>
        <w:rPr>
          <w:rFonts w:eastAsia="黑体"/>
          <w:sz w:val="24"/>
        </w:rPr>
      </w:pPr>
      <w:r>
        <w:rPr>
          <w:b/>
          <w:bCs/>
          <w:sz w:val="24"/>
        </w:rPr>
        <w:t>6.2.11</w:t>
      </w:r>
      <w:r>
        <w:rPr>
          <w:sz w:val="24"/>
        </w:rPr>
        <w:t xml:space="preserve">  变形缝部位构造（图6.2.11）应符合下列规定：</w:t>
      </w:r>
    </w:p>
    <w:p>
      <w:pPr>
        <w:spacing w:line="360" w:lineRule="auto"/>
        <w:ind w:firstLine="482" w:firstLineChars="200"/>
        <w:rPr>
          <w:sz w:val="24"/>
        </w:rPr>
      </w:pPr>
      <w:r>
        <w:rPr>
          <w:b/>
          <w:bCs/>
          <w:sz w:val="24"/>
        </w:rPr>
        <w:t>1</w:t>
      </w:r>
      <w:r>
        <w:rPr>
          <w:sz w:val="24"/>
        </w:rPr>
        <w:t xml:space="preserve">  变形缝两侧墙高出瓦层不应少于100</w:t>
      </w:r>
      <w:r>
        <w:rPr>
          <w:rFonts w:eastAsia="黑体"/>
          <w:sz w:val="24"/>
        </w:rPr>
        <w:t>mm</w:t>
      </w:r>
      <w:r>
        <w:rPr>
          <w:sz w:val="24"/>
        </w:rPr>
        <w:t>；</w:t>
      </w:r>
    </w:p>
    <w:p>
      <w:pPr>
        <w:spacing w:line="360" w:lineRule="auto"/>
        <w:ind w:firstLine="482" w:firstLineChars="200"/>
      </w:pPr>
      <w:r>
        <w:rPr>
          <w:b/>
          <w:bCs/>
          <w:sz w:val="24"/>
        </w:rPr>
        <w:t>2</w:t>
      </w:r>
      <w:r>
        <w:rPr>
          <w:sz w:val="24"/>
        </w:rPr>
        <w:t xml:space="preserve">  防水层应</w:t>
      </w:r>
      <w:r>
        <w:rPr>
          <w:rFonts w:hint="eastAsia"/>
          <w:sz w:val="24"/>
        </w:rPr>
        <w:t>包覆</w:t>
      </w:r>
      <w:r>
        <w:rPr>
          <w:sz w:val="24"/>
          <w:szCs w:val="32"/>
        </w:rPr>
        <w:t>变形缝</w:t>
      </w:r>
      <w:r>
        <w:rPr>
          <w:rFonts w:hint="eastAsia"/>
          <w:sz w:val="24"/>
          <w:szCs w:val="32"/>
        </w:rPr>
        <w:t>两侧墙体</w:t>
      </w:r>
      <w:r>
        <w:rPr>
          <w:sz w:val="24"/>
        </w:rPr>
        <w:t>，变形缝上宜覆盖金属盖板。</w:t>
      </w:r>
    </w:p>
    <w:p>
      <w:pPr>
        <w:widowControl/>
        <w:ind w:firstLine="33" w:firstLineChars="16"/>
        <w:jc w:val="center"/>
        <w:rPr>
          <w:color w:val="70AD47" w:themeColor="accent6"/>
          <w:sz w:val="15"/>
          <w:szCs w:val="15"/>
          <w14:textFill>
            <w14:solidFill>
              <w14:schemeClr w14:val="accent6"/>
            </w14:solidFill>
          </w14:textFill>
        </w:rPr>
      </w:pPr>
      <w:r>
        <w:drawing>
          <wp:inline distT="0" distB="0" distL="114300" distR="114300">
            <wp:extent cx="2947035" cy="1979930"/>
            <wp:effectExtent l="0" t="0" r="5715" b="1270"/>
            <wp:docPr id="1534417815" name="图片 153441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17815" name="图片 1534417815"/>
                    <pic:cNvPicPr>
                      <a:picLocks noChangeAspect="1"/>
                    </pic:cNvPicPr>
                  </pic:nvPicPr>
                  <pic:blipFill>
                    <a:blip r:embed="rId45"/>
                    <a:stretch>
                      <a:fillRect/>
                    </a:stretch>
                  </pic:blipFill>
                  <pic:spPr>
                    <a:xfrm>
                      <a:off x="0" y="0"/>
                      <a:ext cx="2958366" cy="1988022"/>
                    </a:xfrm>
                    <a:prstGeom prst="rect">
                      <a:avLst/>
                    </a:prstGeom>
                    <a:noFill/>
                    <a:ln>
                      <a:noFill/>
                    </a:ln>
                  </pic:spPr>
                </pic:pic>
              </a:graphicData>
            </a:graphic>
          </wp:inline>
        </w:drawing>
      </w:r>
    </w:p>
    <w:p>
      <w:pPr>
        <w:widowControl/>
        <w:spacing w:before="156" w:beforeLines="50"/>
        <w:jc w:val="center"/>
        <w:rPr>
          <w:szCs w:val="21"/>
        </w:rPr>
      </w:pPr>
      <w:r>
        <w:rPr>
          <w:szCs w:val="21"/>
        </w:rPr>
        <w:t>图6.2.11  变形缝</w:t>
      </w:r>
    </w:p>
    <w:p>
      <w:pPr>
        <w:widowControl/>
        <w:jc w:val="center"/>
        <w:rPr>
          <w:color w:val="000000" w:themeColor="text1"/>
          <w:szCs w:val="21"/>
          <w14:textFill>
            <w14:solidFill>
              <w14:schemeClr w14:val="tx1"/>
            </w14:solidFill>
          </w14:textFill>
        </w:rPr>
      </w:pPr>
      <w:r>
        <w:rPr>
          <w:szCs w:val="21"/>
        </w:rPr>
        <w:t>1-沥青瓦；</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防水垫层或</w:t>
      </w:r>
      <w:r>
        <w:rPr>
          <w:color w:val="000000" w:themeColor="text1"/>
          <w:szCs w:val="21"/>
          <w14:textFill>
            <w14:solidFill>
              <w14:schemeClr w14:val="tx1"/>
            </w14:solidFill>
          </w14:textFill>
        </w:rPr>
        <w:t>防水层；3-</w:t>
      </w:r>
      <w:r>
        <w:rPr>
          <w:rFonts w:hint="eastAsia"/>
          <w:color w:val="000000" w:themeColor="text1"/>
          <w:szCs w:val="21"/>
          <w14:textFill>
            <w14:solidFill>
              <w14:schemeClr w14:val="tx1"/>
            </w14:solidFill>
          </w14:textFill>
        </w:rPr>
        <w:t>细石混凝土</w:t>
      </w:r>
      <w:r>
        <w:rPr>
          <w:color w:val="000000" w:themeColor="text1"/>
          <w:szCs w:val="21"/>
          <w14:textFill>
            <w14:solidFill>
              <w14:schemeClr w14:val="tx1"/>
            </w14:solidFill>
          </w14:textFill>
        </w:rPr>
        <w:t>持钉层；</w:t>
      </w:r>
      <w:r>
        <w:rPr>
          <w:szCs w:val="21"/>
        </w:rPr>
        <w:t>4-金属盖板；5-聚乙烯泡沫棒；</w:t>
      </w:r>
      <w:r>
        <w:rPr>
          <w:color w:val="000000" w:themeColor="text1"/>
          <w:szCs w:val="21"/>
          <w14:textFill>
            <w14:solidFill>
              <w14:schemeClr w14:val="tx1"/>
            </w14:solidFill>
          </w14:textFill>
        </w:rPr>
        <w:t>6-保温层；</w:t>
      </w:r>
    </w:p>
    <w:p>
      <w:pPr>
        <w:widowControl/>
        <w:jc w:val="center"/>
        <w:rPr>
          <w:szCs w:val="21"/>
        </w:rPr>
      </w:pPr>
      <w:r>
        <w:rPr>
          <w:color w:val="000000" w:themeColor="text1"/>
          <w:szCs w:val="21"/>
          <w14:textFill>
            <w14:solidFill>
              <w14:schemeClr w14:val="tx1"/>
            </w14:solidFill>
          </w14:textFill>
        </w:rPr>
        <w:t>7-防水层；8-附加层；9-找平层；10-混凝土结构屋面板</w:t>
      </w:r>
    </w:p>
    <w:p>
      <w:pPr>
        <w:spacing w:line="360" w:lineRule="auto"/>
        <w:jc w:val="center"/>
        <w:rPr>
          <w:color w:val="70AD47" w:themeColor="accent6"/>
          <w:sz w:val="15"/>
          <w:szCs w:val="15"/>
          <w14:textFill>
            <w14:solidFill>
              <w14:schemeClr w14:val="accent6"/>
            </w14:solidFill>
          </w14:textFill>
        </w:rPr>
      </w:pPr>
    </w:p>
    <w:p>
      <w:pPr>
        <w:pStyle w:val="3"/>
        <w:spacing w:before="156" w:beforeLines="50" w:after="156" w:afterLines="50" w:line="240" w:lineRule="auto"/>
        <w:jc w:val="center"/>
        <w:rPr>
          <w:rFonts w:ascii="Times New Roman" w:hAnsi="Times New Roman"/>
          <w:bCs w:val="0"/>
          <w:sz w:val="24"/>
          <w:szCs w:val="24"/>
        </w:rPr>
      </w:pPr>
      <w:bookmarkStart w:id="86" w:name="_Toc283898148"/>
      <w:bookmarkStart w:id="87" w:name="_Toc144216357"/>
      <w:bookmarkStart w:id="88" w:name="_Toc3368"/>
      <w:r>
        <w:rPr>
          <w:rFonts w:ascii="Times New Roman" w:hAnsi="Times New Roman"/>
          <w:bCs w:val="0"/>
          <w:sz w:val="24"/>
          <w:szCs w:val="24"/>
        </w:rPr>
        <w:t>6.3  施工</w:t>
      </w:r>
      <w:bookmarkEnd w:id="86"/>
      <w:bookmarkEnd w:id="87"/>
      <w:bookmarkEnd w:id="88"/>
    </w:p>
    <w:p>
      <w:pPr>
        <w:spacing w:line="360" w:lineRule="auto"/>
        <w:ind w:left="6" w:leftChars="3"/>
        <w:rPr>
          <w:sz w:val="24"/>
          <w:szCs w:val="32"/>
        </w:rPr>
      </w:pPr>
      <w:r>
        <w:rPr>
          <w:b/>
          <w:bCs/>
          <w:sz w:val="24"/>
          <w:szCs w:val="32"/>
        </w:rPr>
        <w:t>6.3.1</w:t>
      </w:r>
      <w:r>
        <w:rPr>
          <w:sz w:val="24"/>
          <w:szCs w:val="32"/>
        </w:rPr>
        <w:t xml:space="preserve">  沥青瓦的固定应以钉为主、粘结为辅。</w:t>
      </w:r>
    </w:p>
    <w:p>
      <w:pPr>
        <w:spacing w:line="360" w:lineRule="auto"/>
        <w:rPr>
          <w:sz w:val="24"/>
          <w:szCs w:val="32"/>
        </w:rPr>
      </w:pPr>
      <w:r>
        <w:rPr>
          <w:b/>
          <w:bCs/>
          <w:sz w:val="24"/>
          <w:szCs w:val="32"/>
        </w:rPr>
        <w:t>6.3.2</w:t>
      </w:r>
      <w:r>
        <w:rPr>
          <w:sz w:val="24"/>
          <w:szCs w:val="32"/>
        </w:rPr>
        <w:t xml:space="preserve">   沥青瓦的贮运应符合下列规定：</w:t>
      </w:r>
    </w:p>
    <w:p>
      <w:pPr>
        <w:spacing w:line="360" w:lineRule="auto"/>
        <w:ind w:firstLine="482" w:firstLineChars="200"/>
        <w:rPr>
          <w:sz w:val="24"/>
          <w:szCs w:val="32"/>
        </w:rPr>
      </w:pPr>
      <w:r>
        <w:rPr>
          <w:b/>
          <w:bCs/>
          <w:sz w:val="24"/>
          <w:szCs w:val="32"/>
        </w:rPr>
        <w:t>1</w:t>
      </w:r>
      <w:r>
        <w:rPr>
          <w:sz w:val="24"/>
          <w:szCs w:val="32"/>
        </w:rPr>
        <w:t xml:space="preserve">  不同类型、规格的产品应分别堆放；</w:t>
      </w:r>
    </w:p>
    <w:p>
      <w:pPr>
        <w:spacing w:line="360" w:lineRule="auto"/>
        <w:ind w:firstLine="482" w:firstLineChars="200"/>
        <w:rPr>
          <w:sz w:val="24"/>
          <w:szCs w:val="32"/>
        </w:rPr>
      </w:pPr>
      <w:r>
        <w:rPr>
          <w:b/>
          <w:bCs/>
          <w:sz w:val="24"/>
          <w:szCs w:val="32"/>
        </w:rPr>
        <w:t>2</w:t>
      </w:r>
      <w:r>
        <w:rPr>
          <w:sz w:val="24"/>
          <w:szCs w:val="32"/>
        </w:rPr>
        <w:t xml:space="preserve">   贮存温度不应高于45℃，并应平放贮存；</w:t>
      </w:r>
    </w:p>
    <w:p>
      <w:pPr>
        <w:spacing w:line="360" w:lineRule="auto"/>
        <w:ind w:firstLine="482" w:firstLineChars="200"/>
        <w:rPr>
          <w:sz w:val="24"/>
          <w:szCs w:val="32"/>
        </w:rPr>
      </w:pPr>
      <w:r>
        <w:rPr>
          <w:b/>
          <w:bCs/>
          <w:sz w:val="24"/>
          <w:szCs w:val="32"/>
        </w:rPr>
        <w:t>3</w:t>
      </w:r>
      <w:r>
        <w:rPr>
          <w:sz w:val="24"/>
          <w:szCs w:val="32"/>
        </w:rPr>
        <w:t xml:space="preserve">   应避免雨淋、日晒、受潮，并应注意通风和避免接近火源。  </w:t>
      </w:r>
    </w:p>
    <w:p>
      <w:pPr>
        <w:spacing w:line="360" w:lineRule="auto"/>
        <w:ind w:left="6" w:leftChars="3"/>
        <w:rPr>
          <w:sz w:val="24"/>
          <w:szCs w:val="32"/>
        </w:rPr>
      </w:pPr>
      <w:r>
        <w:rPr>
          <w:b/>
          <w:bCs/>
          <w:sz w:val="24"/>
          <w:szCs w:val="32"/>
        </w:rPr>
        <w:t>6.3.3</w:t>
      </w:r>
      <w:r>
        <w:rPr>
          <w:sz w:val="24"/>
          <w:szCs w:val="32"/>
        </w:rPr>
        <w:t xml:space="preserve">  </w:t>
      </w:r>
      <w:r>
        <w:rPr>
          <w:rFonts w:hint="eastAsia"/>
          <w:sz w:val="24"/>
          <w:szCs w:val="32"/>
        </w:rPr>
        <w:t>安装</w:t>
      </w:r>
      <w:r>
        <w:rPr>
          <w:sz w:val="24"/>
          <w:szCs w:val="32"/>
        </w:rPr>
        <w:t>沥青瓦的环境温度宜为5</w:t>
      </w:r>
      <w:r>
        <w:rPr>
          <w:rFonts w:eastAsia="黑体"/>
          <w:sz w:val="24"/>
          <w:szCs w:val="32"/>
        </w:rPr>
        <w:t>℃</w:t>
      </w:r>
      <w:r>
        <w:rPr>
          <w:sz w:val="24"/>
          <w:szCs w:val="32"/>
        </w:rPr>
        <w:t>～35</w:t>
      </w:r>
      <w:r>
        <w:rPr>
          <w:rFonts w:eastAsia="黑体"/>
          <w:sz w:val="24"/>
          <w:szCs w:val="32"/>
        </w:rPr>
        <w:t>℃</w:t>
      </w:r>
      <w:r>
        <w:rPr>
          <w:sz w:val="24"/>
          <w:szCs w:val="32"/>
        </w:rPr>
        <w:t>。</w:t>
      </w:r>
      <w:r>
        <w:rPr>
          <w:rFonts w:hint="eastAsia"/>
          <w:sz w:val="24"/>
          <w:szCs w:val="32"/>
        </w:rPr>
        <w:t>当</w:t>
      </w:r>
      <w:r>
        <w:rPr>
          <w:sz w:val="24"/>
          <w:szCs w:val="32"/>
        </w:rPr>
        <w:t>环境温度低于5</w:t>
      </w:r>
      <w:r>
        <w:rPr>
          <w:rFonts w:eastAsia="黑体"/>
          <w:sz w:val="24"/>
          <w:szCs w:val="32"/>
        </w:rPr>
        <w:t>℃</w:t>
      </w:r>
      <w:r>
        <w:rPr>
          <w:sz w:val="24"/>
          <w:szCs w:val="32"/>
        </w:rPr>
        <w:t>时，应采取加强粘结措施。</w:t>
      </w:r>
    </w:p>
    <w:p>
      <w:pPr>
        <w:spacing w:line="360" w:lineRule="auto"/>
        <w:rPr>
          <w:sz w:val="24"/>
          <w:szCs w:val="32"/>
        </w:rPr>
      </w:pPr>
      <w:r>
        <w:rPr>
          <w:b/>
          <w:bCs/>
          <w:sz w:val="24"/>
          <w:szCs w:val="32"/>
        </w:rPr>
        <w:t>6.3.4</w:t>
      </w:r>
      <w:r>
        <w:rPr>
          <w:sz w:val="24"/>
          <w:szCs w:val="32"/>
        </w:rPr>
        <w:t xml:space="preserve">  沥青瓦铺设前弹线定位应符合下列规定：</w:t>
      </w:r>
    </w:p>
    <w:p>
      <w:pPr>
        <w:spacing w:line="360" w:lineRule="auto"/>
        <w:ind w:firstLine="482" w:firstLineChars="200"/>
        <w:rPr>
          <w:sz w:val="24"/>
          <w:szCs w:val="32"/>
        </w:rPr>
      </w:pPr>
      <w:r>
        <w:rPr>
          <w:b/>
          <w:bCs/>
          <w:sz w:val="24"/>
          <w:szCs w:val="32"/>
        </w:rPr>
        <w:t>1</w:t>
      </w:r>
      <w:r>
        <w:rPr>
          <w:sz w:val="24"/>
          <w:szCs w:val="32"/>
        </w:rPr>
        <w:t xml:space="preserve">  铺设沥青瓦前应在基层上弹出水平及垂直基准线，按线铺设；</w:t>
      </w:r>
    </w:p>
    <w:p>
      <w:pPr>
        <w:spacing w:line="360" w:lineRule="auto"/>
        <w:ind w:firstLine="482" w:firstLineChars="200"/>
        <w:rPr>
          <w:sz w:val="24"/>
          <w:szCs w:val="32"/>
        </w:rPr>
      </w:pPr>
      <w:r>
        <w:rPr>
          <w:b/>
          <w:bCs/>
          <w:sz w:val="24"/>
          <w:szCs w:val="32"/>
        </w:rPr>
        <w:t>2</w:t>
      </w:r>
      <w:r>
        <w:rPr>
          <w:sz w:val="24"/>
          <w:szCs w:val="32"/>
        </w:rPr>
        <w:t xml:space="preserve">  宜先弹一条与正脊垂直的中心线，并以此线为中心，向两边每隔167mm弹一条与中心线平行的直线组成一组平行的垂直线；</w:t>
      </w:r>
    </w:p>
    <w:p>
      <w:pPr>
        <w:spacing w:line="360" w:lineRule="auto"/>
        <w:ind w:firstLine="482" w:firstLineChars="200"/>
        <w:rPr>
          <w:sz w:val="24"/>
          <w:szCs w:val="32"/>
        </w:rPr>
      </w:pPr>
      <w:r>
        <w:rPr>
          <w:b/>
          <w:bCs/>
          <w:sz w:val="24"/>
          <w:szCs w:val="32"/>
        </w:rPr>
        <w:t>3</w:t>
      </w:r>
      <w:r>
        <w:rPr>
          <w:sz w:val="24"/>
          <w:szCs w:val="32"/>
        </w:rPr>
        <w:t xml:space="preserve">  水平方向的直线应与正脊平行，第一条水平线与檐口的距离比</w:t>
      </w:r>
      <w:r>
        <w:rPr>
          <w:rFonts w:hint="eastAsia"/>
          <w:sz w:val="24"/>
          <w:szCs w:val="32"/>
        </w:rPr>
        <w:t>起始</w:t>
      </w:r>
      <w:r>
        <w:rPr>
          <w:sz w:val="24"/>
          <w:szCs w:val="32"/>
        </w:rPr>
        <w:t>瓦</w:t>
      </w:r>
      <w:r>
        <w:rPr>
          <w:rFonts w:hint="eastAsia"/>
          <w:sz w:val="24"/>
          <w:szCs w:val="32"/>
        </w:rPr>
        <w:t>宽度</w:t>
      </w:r>
      <w:r>
        <w:rPr>
          <w:sz w:val="24"/>
          <w:szCs w:val="32"/>
        </w:rPr>
        <w:t>小10mm，第二条水平线与檐口的距离比</w:t>
      </w:r>
      <w:r>
        <w:rPr>
          <w:rFonts w:hint="eastAsia"/>
          <w:sz w:val="24"/>
          <w:szCs w:val="32"/>
        </w:rPr>
        <w:t>沥青</w:t>
      </w:r>
      <w:r>
        <w:rPr>
          <w:sz w:val="24"/>
          <w:szCs w:val="32"/>
        </w:rPr>
        <w:t>瓦</w:t>
      </w:r>
      <w:r>
        <w:rPr>
          <w:rFonts w:hint="eastAsia"/>
          <w:sz w:val="24"/>
          <w:szCs w:val="32"/>
        </w:rPr>
        <w:t>宽度</w:t>
      </w:r>
      <w:r>
        <w:rPr>
          <w:sz w:val="24"/>
          <w:szCs w:val="32"/>
        </w:rPr>
        <w:t>小10mm，其他水平线的间距依照沥青瓦外露部分宽度确定。</w:t>
      </w:r>
    </w:p>
    <w:p>
      <w:pPr>
        <w:spacing w:line="360" w:lineRule="auto"/>
        <w:rPr>
          <w:sz w:val="24"/>
          <w:szCs w:val="32"/>
        </w:rPr>
      </w:pPr>
      <w:r>
        <w:rPr>
          <w:b/>
          <w:bCs/>
          <w:sz w:val="24"/>
          <w:szCs w:val="32"/>
        </w:rPr>
        <w:t>6.3.5</w:t>
      </w:r>
      <w:r>
        <w:rPr>
          <w:sz w:val="24"/>
          <w:szCs w:val="32"/>
        </w:rPr>
        <w:t xml:space="preserve">  檐口部位宜先</w:t>
      </w:r>
      <w:r>
        <w:rPr>
          <w:rFonts w:hint="eastAsia"/>
          <w:sz w:val="24"/>
          <w:szCs w:val="32"/>
        </w:rPr>
        <w:t>安装</w:t>
      </w:r>
      <w:r>
        <w:rPr>
          <w:sz w:val="24"/>
          <w:szCs w:val="32"/>
        </w:rPr>
        <w:t>金属</w:t>
      </w:r>
      <w:r>
        <w:rPr>
          <w:rFonts w:hint="eastAsia"/>
          <w:sz w:val="24"/>
          <w:szCs w:val="32"/>
        </w:rPr>
        <w:t>泛水</w:t>
      </w:r>
      <w:r>
        <w:rPr>
          <w:sz w:val="24"/>
          <w:szCs w:val="32"/>
        </w:rPr>
        <w:t>板或铺设</w:t>
      </w:r>
      <w:r>
        <w:rPr>
          <w:rFonts w:hint="eastAsia"/>
          <w:sz w:val="24"/>
          <w:szCs w:val="32"/>
        </w:rPr>
        <w:t>初始层沥青</w:t>
      </w:r>
      <w:r>
        <w:rPr>
          <w:sz w:val="24"/>
          <w:szCs w:val="32"/>
        </w:rPr>
        <w:t>瓦，再铺设起始瓦。</w:t>
      </w:r>
    </w:p>
    <w:p>
      <w:pPr>
        <w:spacing w:line="360" w:lineRule="auto"/>
        <w:rPr>
          <w:sz w:val="24"/>
          <w:szCs w:val="32"/>
        </w:rPr>
      </w:pPr>
      <w:r>
        <w:rPr>
          <w:b/>
          <w:bCs/>
          <w:sz w:val="24"/>
          <w:szCs w:val="32"/>
        </w:rPr>
        <w:t>6.3.6</w:t>
      </w:r>
      <w:r>
        <w:rPr>
          <w:sz w:val="24"/>
          <w:szCs w:val="32"/>
        </w:rPr>
        <w:t>　应自檐口开始向上铺设沥青瓦直到屋脊</w:t>
      </w:r>
      <w:r>
        <w:rPr>
          <w:rFonts w:hint="eastAsia"/>
          <w:sz w:val="24"/>
          <w:szCs w:val="32"/>
        </w:rPr>
        <w:t>，起始</w:t>
      </w:r>
      <w:r>
        <w:rPr>
          <w:sz w:val="24"/>
          <w:szCs w:val="32"/>
        </w:rPr>
        <w:t>瓦应与</w:t>
      </w:r>
      <w:r>
        <w:rPr>
          <w:rFonts w:hint="eastAsia"/>
          <w:sz w:val="24"/>
          <w:szCs w:val="32"/>
        </w:rPr>
        <w:t>初始层沥青</w:t>
      </w:r>
      <w:r>
        <w:rPr>
          <w:sz w:val="24"/>
          <w:szCs w:val="32"/>
        </w:rPr>
        <w:t>瓦叠合，</w:t>
      </w:r>
      <w:r>
        <w:rPr>
          <w:rFonts w:hint="eastAsia"/>
          <w:sz w:val="24"/>
          <w:szCs w:val="32"/>
        </w:rPr>
        <w:t>起始</w:t>
      </w:r>
      <w:r>
        <w:rPr>
          <w:sz w:val="24"/>
          <w:szCs w:val="32"/>
        </w:rPr>
        <w:t>瓦切口应</w:t>
      </w:r>
      <w:r>
        <w:rPr>
          <w:rFonts w:hint="eastAsia"/>
          <w:sz w:val="24"/>
          <w:szCs w:val="32"/>
        </w:rPr>
        <w:t>朝向</w:t>
      </w:r>
      <w:r>
        <w:rPr>
          <w:sz w:val="24"/>
          <w:szCs w:val="32"/>
        </w:rPr>
        <w:t>檐口</w:t>
      </w:r>
      <w:r>
        <w:rPr>
          <w:rFonts w:hint="eastAsia"/>
          <w:sz w:val="24"/>
          <w:szCs w:val="32"/>
        </w:rPr>
        <w:t>，上一</w:t>
      </w:r>
      <w:r>
        <w:rPr>
          <w:sz w:val="24"/>
          <w:szCs w:val="32"/>
        </w:rPr>
        <w:t>层瓦应压在</w:t>
      </w:r>
      <w:r>
        <w:rPr>
          <w:rFonts w:hint="eastAsia"/>
          <w:sz w:val="24"/>
          <w:szCs w:val="32"/>
        </w:rPr>
        <w:t>下一</w:t>
      </w:r>
      <w:r>
        <w:rPr>
          <w:sz w:val="24"/>
          <w:szCs w:val="32"/>
        </w:rPr>
        <w:t>层瓦上且</w:t>
      </w:r>
      <w:r>
        <w:rPr>
          <w:rFonts w:hint="eastAsia"/>
          <w:sz w:val="24"/>
          <w:szCs w:val="32"/>
        </w:rPr>
        <w:t>应</w:t>
      </w:r>
      <w:r>
        <w:rPr>
          <w:sz w:val="24"/>
          <w:szCs w:val="32"/>
        </w:rPr>
        <w:t>露出瓦切口，</w:t>
      </w:r>
      <w:r>
        <w:rPr>
          <w:rFonts w:hint="eastAsia"/>
          <w:sz w:val="24"/>
          <w:szCs w:val="32"/>
        </w:rPr>
        <w:t>重合区域</w:t>
      </w:r>
      <w:r>
        <w:rPr>
          <w:sz w:val="24"/>
          <w:szCs w:val="32"/>
        </w:rPr>
        <w:t>不</w:t>
      </w:r>
      <w:r>
        <w:rPr>
          <w:rFonts w:hint="eastAsia"/>
          <w:sz w:val="24"/>
          <w:szCs w:val="32"/>
        </w:rPr>
        <w:t>应</w:t>
      </w:r>
      <w:r>
        <w:rPr>
          <w:sz w:val="24"/>
          <w:szCs w:val="32"/>
        </w:rPr>
        <w:t>超过</w:t>
      </w:r>
      <w:r>
        <w:rPr>
          <w:rFonts w:hint="eastAsia"/>
          <w:sz w:val="24"/>
          <w:szCs w:val="32"/>
        </w:rPr>
        <w:t>瓦片</w:t>
      </w:r>
      <w:r>
        <w:rPr>
          <w:sz w:val="24"/>
          <w:szCs w:val="32"/>
        </w:rPr>
        <w:t>切口长度。相邻两层沥青瓦的拼缝及切口应均匀错开。</w:t>
      </w:r>
    </w:p>
    <w:p>
      <w:pPr>
        <w:spacing w:line="360" w:lineRule="auto"/>
        <w:rPr>
          <w:sz w:val="24"/>
          <w:szCs w:val="32"/>
        </w:rPr>
      </w:pPr>
      <w:r>
        <w:rPr>
          <w:b/>
          <w:bCs/>
          <w:sz w:val="24"/>
          <w:szCs w:val="32"/>
        </w:rPr>
        <w:t>6.3.7</w:t>
      </w:r>
      <w:r>
        <w:rPr>
          <w:sz w:val="24"/>
          <w:szCs w:val="32"/>
        </w:rPr>
        <w:t xml:space="preserve">  檐口、屋脊等屋面边沿部位的沥青瓦之间、</w:t>
      </w:r>
      <w:r>
        <w:rPr>
          <w:rFonts w:hint="eastAsia"/>
          <w:sz w:val="24"/>
          <w:szCs w:val="32"/>
        </w:rPr>
        <w:t>初始</w:t>
      </w:r>
      <w:r>
        <w:rPr>
          <w:sz w:val="24"/>
          <w:szCs w:val="32"/>
        </w:rPr>
        <w:t>层沥青瓦与基层之间，应采用沥青基胶结材料满粘牢固。</w:t>
      </w:r>
    </w:p>
    <w:p>
      <w:pPr>
        <w:spacing w:line="360" w:lineRule="auto"/>
        <w:rPr>
          <w:sz w:val="24"/>
          <w:szCs w:val="32"/>
        </w:rPr>
      </w:pPr>
      <w:r>
        <w:rPr>
          <w:b/>
          <w:bCs/>
          <w:sz w:val="24"/>
          <w:szCs w:val="32"/>
        </w:rPr>
        <w:t>6.3.8</w:t>
      </w:r>
      <w:r>
        <w:rPr>
          <w:sz w:val="24"/>
          <w:szCs w:val="32"/>
        </w:rPr>
        <w:t xml:space="preserve">  沥青瓦钉压固定应符合下列规定：</w:t>
      </w:r>
    </w:p>
    <w:p>
      <w:pPr>
        <w:spacing w:line="360" w:lineRule="auto"/>
        <w:ind w:firstLine="482" w:firstLineChars="200"/>
        <w:rPr>
          <w:sz w:val="24"/>
          <w:szCs w:val="32"/>
        </w:rPr>
      </w:pPr>
      <w:r>
        <w:rPr>
          <w:b/>
          <w:bCs/>
          <w:sz w:val="24"/>
          <w:szCs w:val="32"/>
        </w:rPr>
        <w:t>1</w:t>
      </w:r>
      <w:r>
        <w:rPr>
          <w:sz w:val="24"/>
          <w:szCs w:val="32"/>
        </w:rPr>
        <w:t xml:space="preserve">  沥青瓦铺设时，每张瓦片不得少于4</w:t>
      </w:r>
      <w:r>
        <w:rPr>
          <w:rFonts w:hint="eastAsia"/>
          <w:sz w:val="24"/>
          <w:szCs w:val="32"/>
        </w:rPr>
        <w:t>颗</w:t>
      </w:r>
      <w:r>
        <w:rPr>
          <w:sz w:val="24"/>
          <w:szCs w:val="32"/>
        </w:rPr>
        <w:t>固定钉，在大风地区或屋面坡度大于100％</w:t>
      </w:r>
      <w:r>
        <w:rPr>
          <w:rFonts w:hint="eastAsia"/>
          <w:sz w:val="24"/>
          <w:szCs w:val="32"/>
        </w:rPr>
        <w:t>（4</w:t>
      </w:r>
      <w:r>
        <w:rPr>
          <w:sz w:val="24"/>
          <w:szCs w:val="32"/>
        </w:rPr>
        <w:t>5</w:t>
      </w:r>
      <w:r>
        <w:rPr>
          <w:rFonts w:hint="eastAsia"/>
          <w:sz w:val="24"/>
          <w:szCs w:val="32"/>
        </w:rPr>
        <w:t>°）</w:t>
      </w:r>
      <w:r>
        <w:rPr>
          <w:sz w:val="24"/>
          <w:szCs w:val="32"/>
        </w:rPr>
        <w:t>时，每张瓦片不得少于6</w:t>
      </w:r>
      <w:r>
        <w:rPr>
          <w:rFonts w:hint="eastAsia"/>
          <w:sz w:val="24"/>
          <w:szCs w:val="32"/>
        </w:rPr>
        <w:t>颗</w:t>
      </w:r>
      <w:r>
        <w:rPr>
          <w:sz w:val="24"/>
          <w:szCs w:val="32"/>
        </w:rPr>
        <w:t>固定钉；</w:t>
      </w:r>
    </w:p>
    <w:p>
      <w:pPr>
        <w:spacing w:line="360" w:lineRule="auto"/>
        <w:ind w:firstLine="482" w:firstLineChars="200"/>
        <w:rPr>
          <w:sz w:val="24"/>
          <w:szCs w:val="32"/>
        </w:rPr>
      </w:pPr>
      <w:r>
        <w:rPr>
          <w:b/>
          <w:bCs/>
          <w:sz w:val="24"/>
          <w:szCs w:val="32"/>
        </w:rPr>
        <w:t xml:space="preserve">2  </w:t>
      </w:r>
      <w:r>
        <w:rPr>
          <w:sz w:val="24"/>
          <w:szCs w:val="32"/>
        </w:rPr>
        <w:t>固定钉应垂直钉入持钉层内，穿入细石混凝土持钉层的深度不应小于20mm，穿入木质持钉层的深度不应小于15mm，钉帽应与沥青瓦表面齐平且不应外露在沥青瓦表面；</w:t>
      </w:r>
    </w:p>
    <w:p>
      <w:pPr>
        <w:spacing w:line="360" w:lineRule="auto"/>
        <w:ind w:firstLine="482" w:firstLineChars="200"/>
        <w:rPr>
          <w:sz w:val="24"/>
          <w:szCs w:val="32"/>
        </w:rPr>
      </w:pPr>
      <w:r>
        <w:rPr>
          <w:b/>
          <w:bCs/>
          <w:sz w:val="24"/>
          <w:szCs w:val="32"/>
        </w:rPr>
        <w:t>3</w:t>
      </w:r>
      <w:r>
        <w:rPr>
          <w:sz w:val="24"/>
          <w:szCs w:val="32"/>
        </w:rPr>
        <w:t xml:space="preserve">  固定钉距离瓦片边缘、瓦槽底部边缘距离宜为20mm~25mm。</w:t>
      </w:r>
    </w:p>
    <w:p>
      <w:pPr>
        <w:spacing w:line="360" w:lineRule="auto"/>
        <w:rPr>
          <w:sz w:val="24"/>
          <w:szCs w:val="32"/>
        </w:rPr>
      </w:pPr>
      <w:r>
        <w:rPr>
          <w:b/>
          <w:bCs/>
          <w:sz w:val="24"/>
          <w:szCs w:val="32"/>
        </w:rPr>
        <w:t>6.3.9</w:t>
      </w:r>
      <w:r>
        <w:rPr>
          <w:sz w:val="24"/>
          <w:szCs w:val="32"/>
        </w:rPr>
        <w:t xml:space="preserve">  屋脊部位的施工应符合下列规定： </w:t>
      </w:r>
    </w:p>
    <w:p>
      <w:pPr>
        <w:spacing w:line="360" w:lineRule="auto"/>
        <w:ind w:firstLine="482" w:firstLineChars="200"/>
        <w:rPr>
          <w:sz w:val="24"/>
          <w:szCs w:val="32"/>
        </w:rPr>
      </w:pPr>
      <w:r>
        <w:rPr>
          <w:b/>
          <w:bCs/>
          <w:sz w:val="24"/>
          <w:szCs w:val="32"/>
        </w:rPr>
        <w:t>1</w:t>
      </w:r>
      <w:r>
        <w:rPr>
          <w:sz w:val="24"/>
          <w:szCs w:val="32"/>
        </w:rPr>
        <w:t xml:space="preserve">  应在斜脊的屋檐处开始铺设并向上直到正脊；</w:t>
      </w:r>
    </w:p>
    <w:p>
      <w:pPr>
        <w:spacing w:line="360" w:lineRule="auto"/>
        <w:ind w:firstLine="482" w:firstLineChars="200"/>
        <w:rPr>
          <w:sz w:val="24"/>
          <w:szCs w:val="32"/>
        </w:rPr>
      </w:pPr>
      <w:r>
        <w:rPr>
          <w:b/>
          <w:bCs/>
          <w:sz w:val="24"/>
          <w:szCs w:val="32"/>
        </w:rPr>
        <w:t>2</w:t>
      </w:r>
      <w:r>
        <w:rPr>
          <w:sz w:val="24"/>
          <w:szCs w:val="32"/>
        </w:rPr>
        <w:t xml:space="preserve">  斜屋脊铺设完成后再铺设正脊，</w:t>
      </w:r>
      <w:r>
        <w:rPr>
          <w:rFonts w:hint="eastAsia"/>
          <w:sz w:val="24"/>
          <w:szCs w:val="32"/>
        </w:rPr>
        <w:t>应</w:t>
      </w:r>
      <w:r>
        <w:rPr>
          <w:sz w:val="24"/>
          <w:szCs w:val="32"/>
        </w:rPr>
        <w:t>从常年主导风向的下风侧开始铺设；</w:t>
      </w:r>
    </w:p>
    <w:p>
      <w:pPr>
        <w:spacing w:line="360" w:lineRule="auto"/>
        <w:ind w:firstLine="482" w:firstLineChars="200"/>
        <w:rPr>
          <w:sz w:val="24"/>
          <w:szCs w:val="32"/>
        </w:rPr>
      </w:pPr>
      <w:r>
        <w:rPr>
          <w:b/>
          <w:bCs/>
          <w:sz w:val="24"/>
          <w:szCs w:val="32"/>
        </w:rPr>
        <w:t>3</w:t>
      </w:r>
      <w:r>
        <w:rPr>
          <w:sz w:val="24"/>
          <w:szCs w:val="32"/>
        </w:rPr>
        <w:t xml:space="preserve">  每片脊瓦与两坡面沥青瓦每边搭接宽度</w:t>
      </w:r>
      <w:r>
        <w:rPr>
          <w:rFonts w:hint="eastAsia"/>
          <w:sz w:val="24"/>
          <w:szCs w:val="32"/>
        </w:rPr>
        <w:t>各</w:t>
      </w:r>
      <w:r>
        <w:rPr>
          <w:sz w:val="24"/>
          <w:szCs w:val="32"/>
        </w:rPr>
        <w:t>不应小于150mm；脊瓦与脊瓦的压盖面不应小于脊瓦面积的1/2；</w:t>
      </w:r>
    </w:p>
    <w:p>
      <w:pPr>
        <w:spacing w:line="360" w:lineRule="auto"/>
        <w:ind w:firstLine="482" w:firstLineChars="200"/>
        <w:rPr>
          <w:sz w:val="24"/>
          <w:szCs w:val="32"/>
        </w:rPr>
      </w:pPr>
      <w:r>
        <w:rPr>
          <w:b/>
          <w:bCs/>
          <w:sz w:val="24"/>
          <w:szCs w:val="32"/>
        </w:rPr>
        <w:t>4</w:t>
      </w:r>
      <w:r>
        <w:rPr>
          <w:sz w:val="24"/>
          <w:szCs w:val="32"/>
        </w:rPr>
        <w:t xml:space="preserve">  每片脊瓦固定钉不应少于</w:t>
      </w:r>
      <w:r>
        <w:rPr>
          <w:rFonts w:hint="eastAsia"/>
          <w:sz w:val="24"/>
          <w:szCs w:val="32"/>
        </w:rPr>
        <w:t>2颗</w:t>
      </w:r>
      <w:r>
        <w:rPr>
          <w:sz w:val="24"/>
          <w:szCs w:val="32"/>
        </w:rPr>
        <w:t>，并应用沥青基胶粘材料涂盖暴露的钉帽。</w:t>
      </w:r>
    </w:p>
    <w:p>
      <w:pPr>
        <w:spacing w:line="360" w:lineRule="auto"/>
        <w:rPr>
          <w:sz w:val="24"/>
          <w:szCs w:val="32"/>
        </w:rPr>
      </w:pPr>
      <w:r>
        <w:rPr>
          <w:b/>
          <w:bCs/>
          <w:sz w:val="24"/>
          <w:szCs w:val="32"/>
        </w:rPr>
        <w:t>6.3.10</w:t>
      </w:r>
      <w:r>
        <w:rPr>
          <w:sz w:val="24"/>
          <w:szCs w:val="32"/>
        </w:rPr>
        <w:t xml:space="preserve">  铺设沥青瓦屋面的天沟应顺直，瓦片应粘结牢固，搭接缝应密封严密，排水应通畅。</w:t>
      </w:r>
    </w:p>
    <w:p>
      <w:pPr>
        <w:spacing w:line="360" w:lineRule="auto"/>
        <w:rPr>
          <w:sz w:val="24"/>
          <w:szCs w:val="32"/>
        </w:rPr>
      </w:pPr>
    </w:p>
    <w:p>
      <w:pPr>
        <w:pStyle w:val="3"/>
        <w:spacing w:before="156" w:beforeLines="50" w:after="156" w:afterLines="50" w:line="240" w:lineRule="auto"/>
        <w:jc w:val="center"/>
        <w:rPr>
          <w:rFonts w:ascii="Times New Roman" w:hAnsi="Times New Roman"/>
          <w:b w:val="0"/>
          <w:sz w:val="24"/>
          <w:szCs w:val="24"/>
        </w:rPr>
      </w:pPr>
      <w:bookmarkStart w:id="89" w:name="_Toc144216358"/>
      <w:bookmarkStart w:id="90" w:name="_Toc10185"/>
      <w:bookmarkStart w:id="91" w:name="_Toc283898155"/>
      <w:r>
        <w:rPr>
          <w:rFonts w:ascii="Times New Roman" w:hAnsi="Times New Roman"/>
          <w:bCs w:val="0"/>
          <w:sz w:val="24"/>
          <w:szCs w:val="24"/>
        </w:rPr>
        <w:t>6.4</w:t>
      </w:r>
      <w:r>
        <w:rPr>
          <w:rFonts w:ascii="Times New Roman" w:hAnsi="Times New Roman"/>
          <w:b w:val="0"/>
          <w:sz w:val="24"/>
          <w:szCs w:val="24"/>
        </w:rPr>
        <w:t xml:space="preserve">  质量验收</w:t>
      </w:r>
      <w:bookmarkEnd w:id="89"/>
      <w:bookmarkEnd w:id="90"/>
      <w:bookmarkEnd w:id="91"/>
    </w:p>
    <w:p>
      <w:pPr>
        <w:tabs>
          <w:tab w:val="left" w:pos="706"/>
          <w:tab w:val="left" w:pos="900"/>
          <w:tab w:val="left" w:pos="1080"/>
          <w:tab w:val="left" w:pos="1635"/>
        </w:tabs>
        <w:spacing w:before="156" w:beforeLines="50" w:after="156" w:afterLines="50" w:line="320" w:lineRule="exact"/>
        <w:ind w:left="357" w:hanging="357" w:hangingChars="170"/>
        <w:jc w:val="center"/>
        <w:rPr>
          <w:rFonts w:eastAsia="黑体"/>
          <w:szCs w:val="21"/>
        </w:rPr>
      </w:pPr>
      <w:r>
        <w:rPr>
          <w:rFonts w:eastAsia="黑体"/>
          <w:szCs w:val="21"/>
        </w:rPr>
        <w:t>主控项目</w:t>
      </w:r>
    </w:p>
    <w:p>
      <w:pPr>
        <w:spacing w:line="360" w:lineRule="auto"/>
        <w:rPr>
          <w:sz w:val="24"/>
          <w:szCs w:val="32"/>
        </w:rPr>
      </w:pPr>
      <w:r>
        <w:rPr>
          <w:b/>
          <w:bCs/>
          <w:sz w:val="24"/>
          <w:szCs w:val="32"/>
        </w:rPr>
        <w:t>6.4.1</w:t>
      </w:r>
      <w:r>
        <w:rPr>
          <w:sz w:val="24"/>
          <w:szCs w:val="32"/>
        </w:rPr>
        <w:t xml:space="preserve">  沥青瓦、防水卷材、防水涂料、</w:t>
      </w:r>
      <w:r>
        <w:rPr>
          <w:rFonts w:hint="eastAsia"/>
          <w:sz w:val="24"/>
          <w:szCs w:val="32"/>
        </w:rPr>
        <w:t>防水垫层材料、绝热</w:t>
      </w:r>
      <w:r>
        <w:rPr>
          <w:sz w:val="24"/>
          <w:szCs w:val="32"/>
        </w:rPr>
        <w:t>材料及其配套材料的质量应符合设计要求。</w:t>
      </w:r>
    </w:p>
    <w:p>
      <w:pPr>
        <w:spacing w:line="360" w:lineRule="auto"/>
        <w:ind w:firstLine="482" w:firstLineChars="200"/>
        <w:rPr>
          <w:sz w:val="24"/>
          <w:szCs w:val="32"/>
        </w:rPr>
      </w:pPr>
      <w:r>
        <w:rPr>
          <w:b/>
          <w:bCs/>
          <w:sz w:val="24"/>
          <w:szCs w:val="32"/>
        </w:rPr>
        <w:t>检验方法</w:t>
      </w:r>
      <w:r>
        <w:rPr>
          <w:sz w:val="24"/>
          <w:szCs w:val="32"/>
        </w:rPr>
        <w:t>：观察检查和检查出厂合格证、质量检验报告和进场抽样复验报告。</w:t>
      </w:r>
    </w:p>
    <w:p>
      <w:pPr>
        <w:spacing w:line="360" w:lineRule="auto"/>
        <w:rPr>
          <w:sz w:val="24"/>
          <w:szCs w:val="32"/>
        </w:rPr>
      </w:pPr>
      <w:r>
        <w:rPr>
          <w:b/>
          <w:bCs/>
          <w:sz w:val="24"/>
          <w:szCs w:val="32"/>
        </w:rPr>
        <w:t>6.4.2</w:t>
      </w:r>
      <w:r>
        <w:rPr>
          <w:sz w:val="24"/>
          <w:szCs w:val="32"/>
        </w:rPr>
        <w:t xml:space="preserve">  屋脊、天沟、檐沟、檐口、山墙、立墙</w:t>
      </w:r>
      <w:r>
        <w:rPr>
          <w:rFonts w:hint="eastAsia"/>
          <w:sz w:val="24"/>
          <w:szCs w:val="32"/>
        </w:rPr>
        <w:t>、</w:t>
      </w:r>
      <w:r>
        <w:rPr>
          <w:sz w:val="24"/>
          <w:szCs w:val="32"/>
        </w:rPr>
        <w:t>穿出屋面</w:t>
      </w:r>
      <w:r>
        <w:rPr>
          <w:rFonts w:hint="eastAsia"/>
          <w:sz w:val="24"/>
          <w:szCs w:val="32"/>
        </w:rPr>
        <w:t>管道和变形缝等</w:t>
      </w:r>
      <w:r>
        <w:rPr>
          <w:sz w:val="24"/>
          <w:szCs w:val="32"/>
        </w:rPr>
        <w:t>细部构造</w:t>
      </w:r>
      <w:r>
        <w:rPr>
          <w:rFonts w:hint="eastAsia"/>
          <w:sz w:val="24"/>
          <w:szCs w:val="32"/>
        </w:rPr>
        <w:t>做法</w:t>
      </w:r>
      <w:r>
        <w:rPr>
          <w:sz w:val="24"/>
          <w:szCs w:val="32"/>
        </w:rPr>
        <w:t>应符合设计要求。</w:t>
      </w:r>
    </w:p>
    <w:p>
      <w:pPr>
        <w:spacing w:line="360" w:lineRule="auto"/>
        <w:ind w:firstLine="482" w:firstLineChars="200"/>
        <w:rPr>
          <w:sz w:val="24"/>
          <w:szCs w:val="32"/>
        </w:rPr>
      </w:pPr>
      <w:r>
        <w:rPr>
          <w:b/>
          <w:bCs/>
          <w:sz w:val="24"/>
          <w:szCs w:val="32"/>
        </w:rPr>
        <w:t>检验方法</w:t>
      </w:r>
      <w:r>
        <w:rPr>
          <w:sz w:val="24"/>
          <w:szCs w:val="32"/>
        </w:rPr>
        <w:t>：观察检查和</w:t>
      </w:r>
      <w:r>
        <w:rPr>
          <w:rFonts w:hint="eastAsia"/>
          <w:sz w:val="24"/>
          <w:szCs w:val="32"/>
        </w:rPr>
        <w:t>检查隐蔽工程验收记录</w:t>
      </w:r>
      <w:r>
        <w:rPr>
          <w:sz w:val="24"/>
          <w:szCs w:val="32"/>
        </w:rPr>
        <w:t>。</w:t>
      </w:r>
    </w:p>
    <w:p>
      <w:pPr>
        <w:spacing w:line="360" w:lineRule="auto"/>
        <w:rPr>
          <w:sz w:val="24"/>
          <w:szCs w:val="32"/>
        </w:rPr>
      </w:pPr>
      <w:r>
        <w:rPr>
          <w:b/>
          <w:bCs/>
          <w:sz w:val="24"/>
          <w:szCs w:val="32"/>
        </w:rPr>
        <w:t>6.4.3</w:t>
      </w:r>
      <w:r>
        <w:rPr>
          <w:sz w:val="24"/>
          <w:szCs w:val="32"/>
        </w:rPr>
        <w:t xml:space="preserve">  沥青瓦所用固定钉数量、固定位置、牢固程度应符合</w:t>
      </w:r>
      <w:r>
        <w:rPr>
          <w:rFonts w:hint="eastAsia"/>
          <w:sz w:val="24"/>
          <w:szCs w:val="32"/>
        </w:rPr>
        <w:t>本标准规定及设计</w:t>
      </w:r>
      <w:r>
        <w:rPr>
          <w:sz w:val="24"/>
          <w:szCs w:val="32"/>
        </w:rPr>
        <w:t>要求</w:t>
      </w:r>
      <w:r>
        <w:rPr>
          <w:rFonts w:hint="eastAsia"/>
          <w:sz w:val="24"/>
          <w:szCs w:val="32"/>
        </w:rPr>
        <w:t>。</w:t>
      </w:r>
      <w:r>
        <w:rPr>
          <w:sz w:val="24"/>
          <w:szCs w:val="32"/>
        </w:rPr>
        <w:t>屋脊外露钉帽应采用密封胶封严。</w:t>
      </w:r>
    </w:p>
    <w:p>
      <w:pPr>
        <w:spacing w:line="360" w:lineRule="auto"/>
        <w:ind w:firstLine="482" w:firstLineChars="200"/>
        <w:rPr>
          <w:sz w:val="24"/>
          <w:szCs w:val="32"/>
        </w:rPr>
      </w:pPr>
      <w:r>
        <w:rPr>
          <w:b/>
          <w:bCs/>
          <w:sz w:val="24"/>
          <w:szCs w:val="32"/>
        </w:rPr>
        <w:t>检验方法</w:t>
      </w:r>
      <w:r>
        <w:rPr>
          <w:sz w:val="24"/>
          <w:szCs w:val="32"/>
        </w:rPr>
        <w:t>：观察检查和尺量检查。</w:t>
      </w:r>
    </w:p>
    <w:p>
      <w:pPr>
        <w:spacing w:line="360" w:lineRule="auto"/>
        <w:rPr>
          <w:sz w:val="24"/>
          <w:szCs w:val="32"/>
        </w:rPr>
      </w:pPr>
      <w:r>
        <w:rPr>
          <w:b/>
          <w:bCs/>
          <w:sz w:val="24"/>
          <w:szCs w:val="32"/>
        </w:rPr>
        <w:t>6.4.4</w:t>
      </w:r>
      <w:r>
        <w:rPr>
          <w:sz w:val="24"/>
          <w:szCs w:val="32"/>
        </w:rPr>
        <w:t xml:space="preserve">  沥青瓦的搭接尺寸应符合产品安装要求，</w:t>
      </w:r>
      <w:r>
        <w:rPr>
          <w:sz w:val="24"/>
          <w:szCs w:val="28"/>
        </w:rPr>
        <w:t>瓦片外露部分不</w:t>
      </w:r>
      <w:r>
        <w:rPr>
          <w:rFonts w:hint="eastAsia"/>
          <w:sz w:val="24"/>
          <w:szCs w:val="28"/>
        </w:rPr>
        <w:t>应</w:t>
      </w:r>
      <w:r>
        <w:rPr>
          <w:sz w:val="24"/>
          <w:szCs w:val="28"/>
        </w:rPr>
        <w:t>超过切口长度。</w:t>
      </w:r>
    </w:p>
    <w:p>
      <w:pPr>
        <w:spacing w:line="360" w:lineRule="auto"/>
        <w:ind w:firstLine="482" w:firstLineChars="200"/>
        <w:rPr>
          <w:sz w:val="24"/>
          <w:szCs w:val="32"/>
        </w:rPr>
      </w:pPr>
      <w:r>
        <w:rPr>
          <w:b/>
          <w:bCs/>
          <w:sz w:val="24"/>
          <w:szCs w:val="32"/>
        </w:rPr>
        <w:t>检验方法</w:t>
      </w:r>
      <w:r>
        <w:rPr>
          <w:sz w:val="24"/>
          <w:szCs w:val="32"/>
        </w:rPr>
        <w:t>：观察</w:t>
      </w:r>
      <w:r>
        <w:rPr>
          <w:sz w:val="24"/>
        </w:rPr>
        <w:t>检查</w:t>
      </w:r>
      <w:r>
        <w:rPr>
          <w:sz w:val="24"/>
          <w:szCs w:val="32"/>
        </w:rPr>
        <w:t>和尺量检查。</w:t>
      </w:r>
    </w:p>
    <w:p>
      <w:pPr>
        <w:tabs>
          <w:tab w:val="left" w:pos="706"/>
          <w:tab w:val="left" w:pos="900"/>
          <w:tab w:val="left" w:pos="1080"/>
          <w:tab w:val="left" w:pos="1635"/>
        </w:tabs>
        <w:spacing w:before="156" w:beforeLines="50" w:after="156" w:afterLines="50" w:line="320" w:lineRule="exact"/>
        <w:ind w:left="408" w:hanging="408" w:hangingChars="170"/>
        <w:jc w:val="center"/>
        <w:rPr>
          <w:rFonts w:eastAsia="黑体"/>
          <w:sz w:val="24"/>
        </w:rPr>
      </w:pPr>
      <w:r>
        <w:rPr>
          <w:rFonts w:eastAsia="黑体"/>
          <w:sz w:val="24"/>
        </w:rPr>
        <w:t>一般项目</w:t>
      </w:r>
    </w:p>
    <w:p>
      <w:pPr>
        <w:spacing w:line="360" w:lineRule="auto"/>
        <w:rPr>
          <w:sz w:val="24"/>
          <w:szCs w:val="32"/>
        </w:rPr>
      </w:pPr>
      <w:r>
        <w:rPr>
          <w:b/>
          <w:bCs/>
          <w:sz w:val="24"/>
          <w:szCs w:val="32"/>
        </w:rPr>
        <w:t>6.4.5</w:t>
      </w:r>
      <w:r>
        <w:rPr>
          <w:sz w:val="24"/>
          <w:szCs w:val="32"/>
        </w:rPr>
        <w:t xml:space="preserve">  持钉层应平整、干燥，细石混凝土持钉层不得有疏松、开裂、空鼓等现象。持钉层表面平整度误差不应大于5</w:t>
      </w:r>
      <w:r>
        <w:rPr>
          <w:rFonts w:eastAsia="黑体"/>
          <w:sz w:val="24"/>
          <w:szCs w:val="32"/>
        </w:rPr>
        <w:t>mm</w:t>
      </w:r>
      <w:r>
        <w:rPr>
          <w:sz w:val="24"/>
          <w:szCs w:val="32"/>
        </w:rPr>
        <w:t>。</w:t>
      </w:r>
    </w:p>
    <w:p>
      <w:pPr>
        <w:spacing w:line="360" w:lineRule="auto"/>
        <w:ind w:firstLine="482" w:firstLineChars="200"/>
        <w:rPr>
          <w:sz w:val="24"/>
          <w:szCs w:val="32"/>
        </w:rPr>
      </w:pPr>
      <w:r>
        <w:rPr>
          <w:b/>
          <w:bCs/>
          <w:sz w:val="24"/>
          <w:szCs w:val="32"/>
        </w:rPr>
        <w:t>检验方法</w:t>
      </w:r>
      <w:r>
        <w:rPr>
          <w:sz w:val="24"/>
          <w:szCs w:val="32"/>
        </w:rPr>
        <w:t>：观察检查和用2</w:t>
      </w:r>
      <w:r>
        <w:rPr>
          <w:rFonts w:eastAsia="黑体"/>
          <w:sz w:val="24"/>
          <w:szCs w:val="32"/>
        </w:rPr>
        <w:t>m</w:t>
      </w:r>
      <w:r>
        <w:rPr>
          <w:sz w:val="24"/>
          <w:szCs w:val="32"/>
        </w:rPr>
        <w:t>靠尺检查。</w:t>
      </w:r>
    </w:p>
    <w:p>
      <w:pPr>
        <w:spacing w:line="360" w:lineRule="auto"/>
        <w:rPr>
          <w:sz w:val="24"/>
          <w:szCs w:val="32"/>
        </w:rPr>
      </w:pPr>
      <w:r>
        <w:rPr>
          <w:b/>
          <w:bCs/>
          <w:sz w:val="24"/>
          <w:szCs w:val="32"/>
        </w:rPr>
        <w:t>6.4.6</w:t>
      </w:r>
      <w:r>
        <w:rPr>
          <w:sz w:val="24"/>
          <w:szCs w:val="32"/>
        </w:rPr>
        <w:t xml:space="preserve">  沥青瓦瓦面应平整，边角无翘起。</w:t>
      </w:r>
    </w:p>
    <w:p>
      <w:pPr>
        <w:spacing w:line="360" w:lineRule="auto"/>
        <w:ind w:firstLine="482" w:firstLineChars="200"/>
        <w:rPr>
          <w:sz w:val="24"/>
          <w:szCs w:val="32"/>
        </w:rPr>
      </w:pPr>
      <w:r>
        <w:rPr>
          <w:b/>
          <w:bCs/>
          <w:sz w:val="24"/>
          <w:szCs w:val="32"/>
        </w:rPr>
        <w:t>检验方法</w:t>
      </w:r>
      <w:r>
        <w:rPr>
          <w:sz w:val="24"/>
          <w:szCs w:val="32"/>
        </w:rPr>
        <w:t>：观察检查。</w:t>
      </w:r>
    </w:p>
    <w:p>
      <w:pPr>
        <w:spacing w:line="360" w:lineRule="auto"/>
        <w:rPr>
          <w:sz w:val="24"/>
          <w:szCs w:val="32"/>
        </w:rPr>
      </w:pPr>
      <w:r>
        <w:rPr>
          <w:b/>
          <w:bCs/>
          <w:sz w:val="24"/>
          <w:szCs w:val="32"/>
        </w:rPr>
        <w:t>6.4.7</w:t>
      </w:r>
      <w:r>
        <w:rPr>
          <w:sz w:val="24"/>
          <w:szCs w:val="32"/>
        </w:rPr>
        <w:t xml:space="preserve">  沥青瓦的铺设方法应正确</w:t>
      </w:r>
      <w:r>
        <w:rPr>
          <w:rFonts w:hint="eastAsia"/>
          <w:sz w:val="24"/>
          <w:szCs w:val="32"/>
        </w:rPr>
        <w:t>，</w:t>
      </w:r>
      <w:r>
        <w:rPr>
          <w:sz w:val="24"/>
          <w:szCs w:val="32"/>
        </w:rPr>
        <w:t>沥青瓦之间的错缝不应重合。</w:t>
      </w:r>
    </w:p>
    <w:p>
      <w:pPr>
        <w:spacing w:line="360" w:lineRule="auto"/>
        <w:ind w:firstLine="482" w:firstLineChars="200"/>
        <w:rPr>
          <w:sz w:val="24"/>
          <w:szCs w:val="32"/>
        </w:rPr>
      </w:pPr>
      <w:r>
        <w:rPr>
          <w:b/>
          <w:bCs/>
          <w:sz w:val="24"/>
          <w:szCs w:val="32"/>
        </w:rPr>
        <w:t>检验方法</w:t>
      </w:r>
      <w:r>
        <w:rPr>
          <w:sz w:val="24"/>
          <w:szCs w:val="32"/>
        </w:rPr>
        <w:t>：观察检查。</w:t>
      </w:r>
    </w:p>
    <w:p>
      <w:pPr>
        <w:spacing w:line="360" w:lineRule="auto"/>
        <w:rPr>
          <w:sz w:val="24"/>
          <w:szCs w:val="32"/>
        </w:rPr>
      </w:pPr>
    </w:p>
    <w:p>
      <w:pPr>
        <w:pStyle w:val="2"/>
        <w:jc w:val="center"/>
        <w:rPr>
          <w:rFonts w:eastAsia="黑体"/>
          <w:b w:val="0"/>
          <w:bCs w:val="0"/>
          <w:sz w:val="28"/>
        </w:rPr>
      </w:pPr>
      <w:r>
        <w:rPr>
          <w:sz w:val="24"/>
          <w:szCs w:val="32"/>
        </w:rPr>
        <w:br w:type="page"/>
      </w:r>
      <w:bookmarkStart w:id="92" w:name="_Toc283898162"/>
      <w:bookmarkStart w:id="93" w:name="_Toc28903"/>
      <w:bookmarkStart w:id="94" w:name="_Toc144216359"/>
      <w:r>
        <w:rPr>
          <w:rFonts w:eastAsia="黑体"/>
          <w:sz w:val="28"/>
        </w:rPr>
        <w:t xml:space="preserve">7  </w:t>
      </w:r>
      <w:r>
        <w:rPr>
          <w:rFonts w:eastAsia="黑体"/>
          <w:b w:val="0"/>
          <w:bCs w:val="0"/>
          <w:sz w:val="28"/>
        </w:rPr>
        <w:t>轻质板瓦屋面</w:t>
      </w:r>
      <w:bookmarkEnd w:id="92"/>
      <w:bookmarkEnd w:id="93"/>
      <w:bookmarkEnd w:id="94"/>
    </w:p>
    <w:p>
      <w:pPr>
        <w:pStyle w:val="3"/>
        <w:spacing w:before="156" w:beforeLines="50" w:after="156" w:afterLines="50" w:line="240" w:lineRule="auto"/>
        <w:jc w:val="center"/>
        <w:rPr>
          <w:rFonts w:ascii="Times New Roman" w:hAnsi="Times New Roman"/>
          <w:b w:val="0"/>
          <w:sz w:val="24"/>
          <w:szCs w:val="24"/>
        </w:rPr>
      </w:pPr>
      <w:bookmarkStart w:id="95" w:name="_Toc283898163"/>
      <w:bookmarkStart w:id="96" w:name="_Toc25705"/>
      <w:bookmarkStart w:id="97" w:name="_Toc144216360"/>
      <w:r>
        <w:rPr>
          <w:rFonts w:ascii="Times New Roman" w:hAnsi="Times New Roman"/>
          <w:bCs w:val="0"/>
          <w:sz w:val="24"/>
          <w:szCs w:val="24"/>
        </w:rPr>
        <w:t>7.1</w:t>
      </w:r>
      <w:r>
        <w:rPr>
          <w:rFonts w:ascii="Times New Roman" w:hAnsi="Times New Roman"/>
          <w:b w:val="0"/>
          <w:sz w:val="24"/>
          <w:szCs w:val="24"/>
        </w:rPr>
        <w:t xml:space="preserve">  一般规定</w:t>
      </w:r>
      <w:bookmarkEnd w:id="95"/>
      <w:bookmarkEnd w:id="96"/>
      <w:bookmarkEnd w:id="97"/>
    </w:p>
    <w:p>
      <w:pPr>
        <w:spacing w:line="360" w:lineRule="auto"/>
        <w:rPr>
          <w:sz w:val="24"/>
        </w:rPr>
      </w:pPr>
      <w:r>
        <w:rPr>
          <w:b/>
          <w:bCs/>
          <w:sz w:val="24"/>
        </w:rPr>
        <w:t xml:space="preserve">7.1.1  </w:t>
      </w:r>
      <w:r>
        <w:rPr>
          <w:sz w:val="24"/>
        </w:rPr>
        <w:t>轻质板瓦包括波形沥青瓦、</w:t>
      </w:r>
      <w:r>
        <w:rPr>
          <w:rFonts w:hint="eastAsia"/>
          <w:sz w:val="24"/>
        </w:rPr>
        <w:t>波形</w:t>
      </w:r>
      <w:r>
        <w:rPr>
          <w:sz w:val="24"/>
        </w:rPr>
        <w:t>树脂瓦等，可用于防水等级为一级到三级的瓦屋面。</w:t>
      </w:r>
    </w:p>
    <w:p>
      <w:pPr>
        <w:spacing w:line="360" w:lineRule="auto"/>
        <w:rPr>
          <w:sz w:val="24"/>
        </w:rPr>
      </w:pPr>
      <w:r>
        <w:rPr>
          <w:b/>
          <w:bCs/>
          <w:sz w:val="24"/>
        </w:rPr>
        <w:t xml:space="preserve">7.1.2    </w:t>
      </w:r>
      <w:r>
        <w:rPr>
          <w:sz w:val="24"/>
        </w:rPr>
        <w:t>波形沥青瓦屋面坡度不应小于20</w:t>
      </w:r>
      <w:r>
        <w:rPr>
          <w:rFonts w:eastAsia="黑体"/>
          <w:sz w:val="24"/>
        </w:rPr>
        <w:t>%</w:t>
      </w:r>
      <w:r>
        <w:rPr>
          <w:rFonts w:hint="eastAsia" w:eastAsia="黑体"/>
          <w:sz w:val="24"/>
        </w:rPr>
        <w:t>（</w:t>
      </w:r>
      <w:r>
        <w:rPr>
          <w:rFonts w:eastAsia="黑体"/>
          <w:sz w:val="24"/>
        </w:rPr>
        <w:t>11°）</w:t>
      </w:r>
      <w:r>
        <w:rPr>
          <w:sz w:val="24"/>
        </w:rPr>
        <w:t>，</w:t>
      </w:r>
      <w:r>
        <w:rPr>
          <w:rFonts w:hint="eastAsia"/>
          <w:sz w:val="24"/>
        </w:rPr>
        <w:t>波形</w:t>
      </w:r>
      <w:r>
        <w:rPr>
          <w:sz w:val="24"/>
        </w:rPr>
        <w:t>树脂瓦屋面坡度应小于</w:t>
      </w:r>
      <w:r>
        <w:rPr>
          <w:rFonts w:hint="eastAsia"/>
          <w:sz w:val="24"/>
        </w:rPr>
        <w:t>3</w:t>
      </w:r>
      <w:r>
        <w:rPr>
          <w:sz w:val="24"/>
        </w:rPr>
        <w:t>0</w:t>
      </w:r>
      <w:r>
        <w:rPr>
          <w:rFonts w:hint="eastAsia"/>
          <w:sz w:val="24"/>
        </w:rPr>
        <w:t>%（1</w:t>
      </w:r>
      <w:r>
        <w:rPr>
          <w:sz w:val="24"/>
        </w:rPr>
        <w:t>7</w:t>
      </w:r>
      <w:r>
        <w:rPr>
          <w:rFonts w:hint="eastAsia"/>
          <w:sz w:val="24"/>
        </w:rPr>
        <w:t>°）</w:t>
      </w:r>
      <w:r>
        <w:rPr>
          <w:sz w:val="24"/>
        </w:rPr>
        <w:t>。</w:t>
      </w:r>
    </w:p>
    <w:p>
      <w:pPr>
        <w:spacing w:line="360" w:lineRule="auto"/>
        <w:rPr>
          <w:sz w:val="24"/>
        </w:rPr>
      </w:pPr>
      <w:r>
        <w:rPr>
          <w:b/>
          <w:bCs/>
          <w:sz w:val="24"/>
        </w:rPr>
        <w:t>7.1.3</w:t>
      </w:r>
      <w:r>
        <w:rPr>
          <w:sz w:val="24"/>
        </w:rPr>
        <w:t xml:space="preserve">  </w:t>
      </w:r>
      <w:r>
        <w:rPr>
          <w:rFonts w:hint="eastAsia"/>
          <w:sz w:val="24"/>
        </w:rPr>
        <w:t>单块波形</w:t>
      </w:r>
      <w:r>
        <w:rPr>
          <w:sz w:val="24"/>
        </w:rPr>
        <w:t>树脂瓦</w:t>
      </w:r>
      <w:r>
        <w:rPr>
          <w:rFonts w:hint="eastAsia"/>
          <w:sz w:val="24"/>
        </w:rPr>
        <w:t>的</w:t>
      </w:r>
      <w:r>
        <w:rPr>
          <w:sz w:val="24"/>
        </w:rPr>
        <w:t>长度不</w:t>
      </w:r>
      <w:r>
        <w:rPr>
          <w:rFonts w:hint="eastAsia"/>
          <w:sz w:val="24"/>
        </w:rPr>
        <w:t>应</w:t>
      </w:r>
      <w:r>
        <w:rPr>
          <w:sz w:val="24"/>
        </w:rPr>
        <w:t>超过6m，安装时固定螺钉应采用进行密封防水处理，并不应弯曲弧形安装。</w:t>
      </w:r>
    </w:p>
    <w:p>
      <w:pPr>
        <w:pStyle w:val="3"/>
        <w:spacing w:before="156" w:beforeLines="50" w:after="156" w:afterLines="50" w:line="240" w:lineRule="auto"/>
        <w:jc w:val="center"/>
        <w:rPr>
          <w:rFonts w:ascii="Times New Roman" w:hAnsi="Times New Roman"/>
          <w:b w:val="0"/>
          <w:sz w:val="24"/>
          <w:szCs w:val="24"/>
        </w:rPr>
      </w:pPr>
      <w:bookmarkStart w:id="98" w:name="_Toc283898164"/>
      <w:bookmarkStart w:id="99" w:name="_Toc144216361"/>
      <w:bookmarkStart w:id="100" w:name="_Toc28788"/>
      <w:r>
        <w:rPr>
          <w:rFonts w:ascii="Times New Roman" w:hAnsi="Times New Roman"/>
          <w:bCs w:val="0"/>
          <w:sz w:val="24"/>
          <w:szCs w:val="24"/>
        </w:rPr>
        <w:t>7.2</w:t>
      </w:r>
      <w:r>
        <w:rPr>
          <w:rFonts w:ascii="Times New Roman" w:hAnsi="Times New Roman"/>
          <w:b w:val="0"/>
          <w:sz w:val="24"/>
          <w:szCs w:val="24"/>
        </w:rPr>
        <w:t xml:space="preserve">  设计</w:t>
      </w:r>
      <w:bookmarkEnd w:id="98"/>
      <w:bookmarkEnd w:id="99"/>
      <w:bookmarkEnd w:id="100"/>
    </w:p>
    <w:p>
      <w:pPr>
        <w:spacing w:line="360" w:lineRule="auto"/>
        <w:rPr>
          <w:sz w:val="24"/>
          <w:szCs w:val="32"/>
        </w:rPr>
      </w:pPr>
      <w:r>
        <w:rPr>
          <w:b/>
          <w:bCs/>
          <w:sz w:val="24"/>
          <w:szCs w:val="32"/>
        </w:rPr>
        <w:t>7.2.1</w:t>
      </w:r>
      <w:r>
        <w:rPr>
          <w:sz w:val="24"/>
          <w:szCs w:val="32"/>
        </w:rPr>
        <w:t xml:space="preserve">  </w:t>
      </w:r>
      <w:r>
        <w:rPr>
          <w:rFonts w:hint="eastAsia"/>
          <w:sz w:val="24"/>
          <w:szCs w:val="32"/>
        </w:rPr>
        <w:t>轻质板瓦屋面宜采用通风瓦屋面系统。</w:t>
      </w:r>
    </w:p>
    <w:p>
      <w:pPr>
        <w:spacing w:line="360" w:lineRule="auto"/>
        <w:rPr>
          <w:sz w:val="24"/>
        </w:rPr>
      </w:pPr>
      <w:r>
        <w:rPr>
          <w:b/>
          <w:bCs/>
          <w:sz w:val="24"/>
        </w:rPr>
        <w:t xml:space="preserve">7.2.2  </w:t>
      </w:r>
      <w:r>
        <w:rPr>
          <w:sz w:val="24"/>
        </w:rPr>
        <w:t>轻质板瓦屋面</w:t>
      </w:r>
      <w:r>
        <w:rPr>
          <w:rFonts w:hint="eastAsia"/>
          <w:sz w:val="24"/>
        </w:rPr>
        <w:t>构造应</w:t>
      </w:r>
      <w:r>
        <w:rPr>
          <w:sz w:val="24"/>
        </w:rPr>
        <w:t xml:space="preserve">符合下列规定： </w:t>
      </w:r>
    </w:p>
    <w:p>
      <w:pPr>
        <w:spacing w:line="360" w:lineRule="auto"/>
        <w:ind w:firstLine="482" w:firstLineChars="200"/>
        <w:rPr>
          <w:sz w:val="24"/>
        </w:rPr>
      </w:pPr>
      <w:r>
        <w:rPr>
          <w:b/>
          <w:bCs/>
          <w:sz w:val="24"/>
        </w:rPr>
        <w:t xml:space="preserve">1  </w:t>
      </w:r>
      <w:r>
        <w:rPr>
          <w:rFonts w:hint="eastAsia"/>
          <w:sz w:val="24"/>
        </w:rPr>
        <w:t>当有</w:t>
      </w:r>
      <w:r>
        <w:rPr>
          <w:sz w:val="24"/>
        </w:rPr>
        <w:t>细石混凝土持钉层时</w:t>
      </w:r>
      <w:r>
        <w:rPr>
          <w:rFonts w:hint="eastAsia"/>
          <w:sz w:val="24"/>
        </w:rPr>
        <w:t>，屋面</w:t>
      </w:r>
      <w:r>
        <w:rPr>
          <w:sz w:val="24"/>
        </w:rPr>
        <w:t>构造</w:t>
      </w:r>
      <w:r>
        <w:rPr>
          <w:rFonts w:hint="eastAsia"/>
          <w:sz w:val="24"/>
        </w:rPr>
        <w:t>宜</w:t>
      </w:r>
      <w:r>
        <w:rPr>
          <w:sz w:val="24"/>
        </w:rPr>
        <w:t>为轻质板瓦、挂瓦条、防水垫层或</w:t>
      </w:r>
      <w:r>
        <w:rPr>
          <w:rFonts w:hint="eastAsia"/>
          <w:sz w:val="24"/>
        </w:rPr>
        <w:t>卷材</w:t>
      </w:r>
      <w:r>
        <w:rPr>
          <w:sz w:val="24"/>
        </w:rPr>
        <w:t>防水层、顺水条、</w:t>
      </w:r>
      <w:r>
        <w:rPr>
          <w:rFonts w:hint="eastAsia"/>
          <w:sz w:val="24"/>
        </w:rPr>
        <w:t>细石混凝土</w:t>
      </w:r>
      <w:r>
        <w:rPr>
          <w:sz w:val="24"/>
        </w:rPr>
        <w:t>持钉层、保温层、防水层、找平层、混凝土结构屋面板（图7.2.2-1）</w:t>
      </w:r>
      <w:r>
        <w:rPr>
          <w:rFonts w:hint="eastAsia"/>
          <w:sz w:val="24"/>
        </w:rPr>
        <w:t>，或</w:t>
      </w:r>
      <w:r>
        <w:rPr>
          <w:sz w:val="24"/>
        </w:rPr>
        <w:t>轻质板瓦、挂瓦条、顺水条、防水层、</w:t>
      </w:r>
      <w:r>
        <w:rPr>
          <w:rFonts w:hint="eastAsia"/>
          <w:sz w:val="24"/>
        </w:rPr>
        <w:t>细石混凝土</w:t>
      </w:r>
      <w:r>
        <w:rPr>
          <w:sz w:val="24"/>
        </w:rPr>
        <w:t>持钉层、保温层、防水层、找平层、混凝土结构屋面板（图7.2.2-2）。</w:t>
      </w:r>
    </w:p>
    <w:p>
      <w:pPr>
        <w:spacing w:line="360" w:lineRule="auto"/>
        <w:jc w:val="center"/>
        <w:rPr>
          <w:color w:val="ED7D31"/>
          <w:sz w:val="24"/>
        </w:rPr>
      </w:pPr>
      <w:bookmarkStart w:id="101" w:name="_Hlk146657866"/>
      <w:r>
        <w:object>
          <v:shape id="_x0000_i1025" o:spt="75" type="#_x0000_t75" style="height:174pt;width:251.25pt;" o:ole="t" filled="f" o:preferrelative="t" stroked="f" coordsize="21600,21600">
            <v:path/>
            <v:fill on="f" focussize="0,0"/>
            <v:stroke on="f" joinstyle="miter"/>
            <v:imagedata r:id="rId47" cropleft="20926f" croptop="18048f" cropright="24243f" cropbottom="15747f" o:title=""/>
            <o:lock v:ext="edit" aspectratio="t"/>
            <w10:wrap type="none"/>
            <w10:anchorlock/>
          </v:shape>
          <o:OLEObject Type="Embed" ProgID="AutoCAD.Drawing.17" ShapeID="_x0000_i1025" DrawAspect="Content" ObjectID="_1468075725" r:id="rId46">
            <o:LockedField>false</o:LockedField>
          </o:OLEObject>
        </w:object>
      </w:r>
      <w:bookmarkEnd w:id="101"/>
    </w:p>
    <w:p>
      <w:pPr>
        <w:widowControl/>
        <w:jc w:val="center"/>
        <w:rPr>
          <w:szCs w:val="21"/>
        </w:rPr>
      </w:pPr>
      <w:r>
        <w:rPr>
          <w:szCs w:val="21"/>
        </w:rPr>
        <w:t xml:space="preserve">图7.2.2-1  </w:t>
      </w:r>
      <w:r>
        <w:rPr>
          <w:rFonts w:hint="eastAsia"/>
          <w:szCs w:val="21"/>
        </w:rPr>
        <w:t>带细石混凝土持钉层的</w:t>
      </w:r>
      <w:r>
        <w:rPr>
          <w:szCs w:val="21"/>
        </w:rPr>
        <w:t>轻质板瓦屋面</w:t>
      </w:r>
      <w:r>
        <w:rPr>
          <w:rFonts w:hint="eastAsia"/>
          <w:szCs w:val="21"/>
        </w:rPr>
        <w:t>（a）</w:t>
      </w:r>
    </w:p>
    <w:p>
      <w:pPr>
        <w:widowControl/>
        <w:jc w:val="center"/>
        <w:rPr>
          <w:kern w:val="0"/>
          <w:szCs w:val="21"/>
        </w:rPr>
      </w:pPr>
      <w:r>
        <w:rPr>
          <w:kern w:val="0"/>
          <w:szCs w:val="21"/>
        </w:rPr>
        <w:t>1-轻质板瓦；2-挂瓦条；3-防水垫层</w:t>
      </w:r>
      <w:r>
        <w:rPr>
          <w:rFonts w:hint="eastAsia"/>
          <w:kern w:val="0"/>
          <w:szCs w:val="21"/>
        </w:rPr>
        <w:t>或卷材防水层</w:t>
      </w:r>
      <w:r>
        <w:rPr>
          <w:kern w:val="0"/>
          <w:szCs w:val="21"/>
        </w:rPr>
        <w:t>；4-顺水条；5-</w:t>
      </w:r>
      <w:r>
        <w:rPr>
          <w:rFonts w:hint="eastAsia"/>
          <w:kern w:val="0"/>
          <w:szCs w:val="21"/>
        </w:rPr>
        <w:t>细石混凝土</w:t>
      </w:r>
      <w:r>
        <w:rPr>
          <w:kern w:val="0"/>
          <w:szCs w:val="21"/>
        </w:rPr>
        <w:t>持钉层；6-保温层；7-防水层；8-找平层；9-</w:t>
      </w:r>
      <w:r>
        <w:rPr>
          <w:rFonts w:hint="eastAsia"/>
          <w:kern w:val="0"/>
          <w:szCs w:val="21"/>
        </w:rPr>
        <w:t>混凝土结构</w:t>
      </w:r>
      <w:r>
        <w:rPr>
          <w:kern w:val="0"/>
          <w:szCs w:val="21"/>
        </w:rPr>
        <w:t>屋面板</w:t>
      </w:r>
    </w:p>
    <w:p>
      <w:pPr>
        <w:widowControl/>
        <w:jc w:val="center"/>
        <w:rPr>
          <w:kern w:val="0"/>
          <w:szCs w:val="21"/>
        </w:rPr>
      </w:pPr>
      <w:r>
        <w:rPr>
          <w:kern w:val="0"/>
          <w:szCs w:val="21"/>
        </w:rPr>
        <w:drawing>
          <wp:inline distT="0" distB="0" distL="0" distR="0">
            <wp:extent cx="3017520" cy="2092325"/>
            <wp:effectExtent l="0" t="0" r="0" b="3175"/>
            <wp:docPr id="7030423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42351" name="图片 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041378" cy="2108688"/>
                    </a:xfrm>
                    <a:prstGeom prst="rect">
                      <a:avLst/>
                    </a:prstGeom>
                  </pic:spPr>
                </pic:pic>
              </a:graphicData>
            </a:graphic>
          </wp:inline>
        </w:drawing>
      </w:r>
    </w:p>
    <w:p>
      <w:pPr>
        <w:widowControl/>
        <w:jc w:val="center"/>
        <w:rPr>
          <w:szCs w:val="21"/>
        </w:rPr>
      </w:pPr>
      <w:r>
        <w:rPr>
          <w:szCs w:val="21"/>
        </w:rPr>
        <w:t xml:space="preserve">图7.2.2-2  </w:t>
      </w:r>
      <w:r>
        <w:rPr>
          <w:rFonts w:hint="eastAsia"/>
          <w:szCs w:val="21"/>
        </w:rPr>
        <w:t>带细石混凝土持钉层的</w:t>
      </w:r>
      <w:r>
        <w:rPr>
          <w:szCs w:val="21"/>
        </w:rPr>
        <w:t>轻质板瓦屋面</w:t>
      </w:r>
      <w:r>
        <w:rPr>
          <w:rFonts w:hint="eastAsia"/>
          <w:szCs w:val="21"/>
        </w:rPr>
        <w:t>（b）</w:t>
      </w:r>
    </w:p>
    <w:p>
      <w:pPr>
        <w:widowControl/>
        <w:jc w:val="center"/>
        <w:rPr>
          <w:kern w:val="0"/>
          <w:szCs w:val="21"/>
        </w:rPr>
      </w:pPr>
      <w:r>
        <w:rPr>
          <w:kern w:val="0"/>
          <w:szCs w:val="21"/>
        </w:rPr>
        <w:t>1-轻质板瓦；2-挂瓦条；3-顺水条；4-</w:t>
      </w:r>
      <w:r>
        <w:rPr>
          <w:rFonts w:hint="eastAsia"/>
          <w:kern w:val="0"/>
          <w:szCs w:val="21"/>
        </w:rPr>
        <w:t>防水层</w:t>
      </w:r>
      <w:r>
        <w:rPr>
          <w:kern w:val="0"/>
          <w:szCs w:val="21"/>
        </w:rPr>
        <w:t>；5-</w:t>
      </w:r>
      <w:r>
        <w:rPr>
          <w:rFonts w:hint="eastAsia"/>
          <w:kern w:val="0"/>
          <w:szCs w:val="21"/>
        </w:rPr>
        <w:t>细石混凝土</w:t>
      </w:r>
      <w:r>
        <w:rPr>
          <w:kern w:val="0"/>
          <w:szCs w:val="21"/>
        </w:rPr>
        <w:t>持钉层；6-保温层；7-防水层；8-找平层；9-</w:t>
      </w:r>
      <w:r>
        <w:rPr>
          <w:rFonts w:hint="eastAsia"/>
          <w:kern w:val="0"/>
          <w:szCs w:val="21"/>
        </w:rPr>
        <w:t>混凝土结构</w:t>
      </w:r>
      <w:r>
        <w:rPr>
          <w:kern w:val="0"/>
          <w:szCs w:val="21"/>
        </w:rPr>
        <w:t>屋面板</w:t>
      </w:r>
    </w:p>
    <w:p>
      <w:pPr>
        <w:widowControl/>
        <w:jc w:val="center"/>
        <w:rPr>
          <w:kern w:val="0"/>
          <w:szCs w:val="21"/>
        </w:rPr>
      </w:pPr>
    </w:p>
    <w:p>
      <w:pPr>
        <w:spacing w:line="360" w:lineRule="auto"/>
        <w:ind w:firstLine="482" w:firstLineChars="200"/>
        <w:rPr>
          <w:sz w:val="24"/>
        </w:rPr>
      </w:pPr>
      <w:r>
        <w:rPr>
          <w:b/>
          <w:bCs/>
          <w:sz w:val="24"/>
        </w:rPr>
        <w:t>2</w:t>
      </w:r>
      <w:r>
        <w:rPr>
          <w:sz w:val="24"/>
        </w:rPr>
        <w:t xml:space="preserve">  </w:t>
      </w:r>
      <w:r>
        <w:rPr>
          <w:rFonts w:hint="eastAsia"/>
          <w:sz w:val="24"/>
        </w:rPr>
        <w:t>当</w:t>
      </w:r>
      <w:r>
        <w:rPr>
          <w:sz w:val="24"/>
        </w:rPr>
        <w:t>屋面采用</w:t>
      </w:r>
      <w:r>
        <w:rPr>
          <w:rFonts w:hint="eastAsia"/>
          <w:sz w:val="24"/>
        </w:rPr>
        <w:t>嵌入式</w:t>
      </w:r>
      <w:r>
        <w:rPr>
          <w:sz w:val="24"/>
        </w:rPr>
        <w:t>保温隔热处理时，木质屋面板</w:t>
      </w:r>
      <w:r>
        <w:rPr>
          <w:rFonts w:hint="eastAsia"/>
          <w:sz w:val="24"/>
        </w:rPr>
        <w:t>应</w:t>
      </w:r>
      <w:r>
        <w:rPr>
          <w:sz w:val="24"/>
        </w:rPr>
        <w:t>铺设在檩条上，防水层应铺设在木质屋面板上</w:t>
      </w:r>
      <w:r>
        <w:rPr>
          <w:rFonts w:hint="eastAsia"/>
          <w:sz w:val="24"/>
        </w:rPr>
        <w:t>，</w:t>
      </w:r>
      <w:r>
        <w:rPr>
          <w:sz w:val="24"/>
        </w:rPr>
        <w:t>轻质板瓦</w:t>
      </w:r>
      <w:r>
        <w:rPr>
          <w:rFonts w:hint="eastAsia"/>
          <w:sz w:val="24"/>
        </w:rPr>
        <w:t>应</w:t>
      </w:r>
      <w:r>
        <w:rPr>
          <w:sz w:val="24"/>
        </w:rPr>
        <w:t>固定在木质屋面板上，</w:t>
      </w:r>
      <w:r>
        <w:rPr>
          <w:rFonts w:hint="eastAsia"/>
          <w:sz w:val="24"/>
        </w:rPr>
        <w:t>屋面</w:t>
      </w:r>
      <w:r>
        <w:rPr>
          <w:sz w:val="24"/>
        </w:rPr>
        <w:t>构造</w:t>
      </w:r>
      <w:r>
        <w:rPr>
          <w:rFonts w:hint="eastAsia"/>
          <w:sz w:val="24"/>
        </w:rPr>
        <w:t>宜</w:t>
      </w:r>
      <w:r>
        <w:rPr>
          <w:sz w:val="24"/>
        </w:rPr>
        <w:t>为轻质板瓦、防水层</w:t>
      </w:r>
      <w:r>
        <w:rPr>
          <w:rFonts w:hint="eastAsia"/>
          <w:sz w:val="24"/>
        </w:rPr>
        <w:t>或防水垫层</w:t>
      </w:r>
      <w:r>
        <w:rPr>
          <w:sz w:val="24"/>
        </w:rPr>
        <w:t>、</w:t>
      </w:r>
      <w:r>
        <w:rPr>
          <w:rFonts w:hint="eastAsia"/>
          <w:sz w:val="24"/>
        </w:rPr>
        <w:t>木质</w:t>
      </w:r>
      <w:r>
        <w:rPr>
          <w:sz w:val="24"/>
        </w:rPr>
        <w:t>屋面板、</w:t>
      </w:r>
      <w:r>
        <w:rPr>
          <w:rFonts w:hint="eastAsia"/>
          <w:sz w:val="24"/>
        </w:rPr>
        <w:t>次</w:t>
      </w:r>
      <w:r>
        <w:rPr>
          <w:sz w:val="24"/>
        </w:rPr>
        <w:t>檩、</w:t>
      </w:r>
      <w:r>
        <w:rPr>
          <w:rFonts w:hint="eastAsia"/>
          <w:sz w:val="24"/>
        </w:rPr>
        <w:t>保温层、承托网、主檩条</w:t>
      </w:r>
      <w:r>
        <w:rPr>
          <w:sz w:val="24"/>
        </w:rPr>
        <w:t>（图7.2.2-3）。</w:t>
      </w:r>
    </w:p>
    <w:p>
      <w:pPr>
        <w:widowControl/>
        <w:jc w:val="center"/>
        <w:rPr>
          <w:szCs w:val="21"/>
        </w:rPr>
      </w:pPr>
      <w:r>
        <w:object>
          <v:shape id="_x0000_i1026" o:spt="75" type="#_x0000_t75" style="height:123.75pt;width:281.65pt;" o:ole="t" filled="f" o:preferrelative="t" stroked="f" coordsize="21600,21600">
            <v:path/>
            <v:fill on="f" focussize="0,0"/>
            <v:stroke on="f" joinstyle="miter"/>
            <v:imagedata r:id="rId50" cropleft="17972f" croptop="20854f" cropright="20650f" cropbottom="17955f" o:title=""/>
            <o:lock v:ext="edit" aspectratio="t"/>
            <w10:wrap type="none"/>
            <w10:anchorlock/>
          </v:shape>
          <o:OLEObject Type="Embed" ProgID="AutoCAD.Drawing.17" ShapeID="_x0000_i1026" DrawAspect="Content" ObjectID="_1468075726" r:id="rId49">
            <o:LockedField>false</o:LockedField>
          </o:OLEObject>
        </w:object>
      </w:r>
    </w:p>
    <w:p>
      <w:pPr>
        <w:widowControl/>
        <w:jc w:val="center"/>
        <w:rPr>
          <w:szCs w:val="21"/>
        </w:rPr>
      </w:pPr>
      <w:r>
        <w:rPr>
          <w:szCs w:val="21"/>
        </w:rPr>
        <w:t xml:space="preserve">图7.2.2-3  </w:t>
      </w:r>
      <w:r>
        <w:rPr>
          <w:rFonts w:hint="eastAsia"/>
          <w:szCs w:val="21"/>
        </w:rPr>
        <w:t>保温板内嵌</w:t>
      </w:r>
      <w:r>
        <w:rPr>
          <w:szCs w:val="21"/>
        </w:rPr>
        <w:t>轻质板瓦屋面</w:t>
      </w:r>
    </w:p>
    <w:p>
      <w:pPr>
        <w:ind w:left="344" w:leftChars="3" w:hanging="338" w:hangingChars="161"/>
        <w:jc w:val="center"/>
        <w:rPr>
          <w:kern w:val="0"/>
          <w:szCs w:val="21"/>
        </w:rPr>
      </w:pPr>
      <w:r>
        <w:rPr>
          <w:kern w:val="0"/>
          <w:szCs w:val="21"/>
        </w:rPr>
        <w:t>1-轻质板瓦；2-防水层</w:t>
      </w:r>
      <w:r>
        <w:rPr>
          <w:rFonts w:hint="eastAsia"/>
          <w:kern w:val="0"/>
          <w:szCs w:val="21"/>
        </w:rPr>
        <w:t>或防水垫层</w:t>
      </w:r>
      <w:r>
        <w:rPr>
          <w:kern w:val="0"/>
          <w:szCs w:val="21"/>
        </w:rPr>
        <w:t>；3-</w:t>
      </w:r>
      <w:r>
        <w:rPr>
          <w:rFonts w:hint="eastAsia"/>
          <w:kern w:val="0"/>
          <w:szCs w:val="21"/>
        </w:rPr>
        <w:t>木质</w:t>
      </w:r>
      <w:r>
        <w:rPr>
          <w:kern w:val="0"/>
          <w:szCs w:val="21"/>
        </w:rPr>
        <w:t>屋面板；4-</w:t>
      </w:r>
      <w:r>
        <w:rPr>
          <w:rFonts w:hint="eastAsia"/>
          <w:kern w:val="0"/>
          <w:szCs w:val="21"/>
        </w:rPr>
        <w:t>次</w:t>
      </w:r>
      <w:r>
        <w:rPr>
          <w:kern w:val="0"/>
          <w:szCs w:val="21"/>
        </w:rPr>
        <w:t>檩</w:t>
      </w:r>
      <w:r>
        <w:rPr>
          <w:rFonts w:hint="eastAsia"/>
          <w:kern w:val="0"/>
          <w:szCs w:val="21"/>
        </w:rPr>
        <w:t>条</w:t>
      </w:r>
      <w:r>
        <w:rPr>
          <w:kern w:val="0"/>
          <w:szCs w:val="21"/>
        </w:rPr>
        <w:t>；5-保温层；6-</w:t>
      </w:r>
      <w:r>
        <w:rPr>
          <w:rFonts w:hint="eastAsia"/>
          <w:kern w:val="0"/>
          <w:szCs w:val="21"/>
        </w:rPr>
        <w:t>承托网；7</w:t>
      </w:r>
      <w:r>
        <w:rPr>
          <w:kern w:val="0"/>
          <w:szCs w:val="21"/>
        </w:rPr>
        <w:t>-</w:t>
      </w:r>
      <w:r>
        <w:rPr>
          <w:rFonts w:hint="eastAsia"/>
          <w:kern w:val="0"/>
          <w:szCs w:val="21"/>
        </w:rPr>
        <w:t>主檩条</w:t>
      </w:r>
    </w:p>
    <w:p>
      <w:pPr>
        <w:ind w:left="344" w:leftChars="3" w:hanging="338" w:hangingChars="161"/>
        <w:jc w:val="center"/>
        <w:rPr>
          <w:kern w:val="0"/>
          <w:szCs w:val="21"/>
        </w:rPr>
      </w:pPr>
    </w:p>
    <w:p>
      <w:pPr>
        <w:spacing w:line="360" w:lineRule="auto"/>
        <w:rPr>
          <w:sz w:val="24"/>
        </w:rPr>
      </w:pPr>
      <w:r>
        <w:rPr>
          <w:b/>
          <w:bCs/>
          <w:sz w:val="24"/>
        </w:rPr>
        <w:t xml:space="preserve">7.2.3  </w:t>
      </w:r>
      <w:r>
        <w:rPr>
          <w:sz w:val="24"/>
        </w:rPr>
        <w:t>轻质板瓦的固定间距应按</w:t>
      </w:r>
      <w:r>
        <w:rPr>
          <w:rFonts w:hint="eastAsia"/>
          <w:sz w:val="24"/>
        </w:rPr>
        <w:t>瓦片</w:t>
      </w:r>
      <w:r>
        <w:rPr>
          <w:sz w:val="24"/>
        </w:rPr>
        <w:t>规格、屋面坡度、基本风压确定。</w:t>
      </w:r>
    </w:p>
    <w:p>
      <w:pPr>
        <w:spacing w:line="360" w:lineRule="auto"/>
        <w:rPr>
          <w:sz w:val="24"/>
        </w:rPr>
      </w:pPr>
      <w:r>
        <w:rPr>
          <w:b/>
          <w:bCs/>
          <w:sz w:val="24"/>
        </w:rPr>
        <w:t>7.2.4</w:t>
      </w:r>
      <w:r>
        <w:rPr>
          <w:sz w:val="24"/>
        </w:rPr>
        <w:t xml:space="preserve">  </w:t>
      </w:r>
      <w:r>
        <w:rPr>
          <w:rFonts w:hint="eastAsia"/>
          <w:sz w:val="24"/>
        </w:rPr>
        <w:t>安装</w:t>
      </w:r>
      <w:r>
        <w:rPr>
          <w:sz w:val="24"/>
        </w:rPr>
        <w:t>波形沥青瓦</w:t>
      </w:r>
      <w:r>
        <w:rPr>
          <w:rFonts w:hint="eastAsia"/>
          <w:sz w:val="24"/>
        </w:rPr>
        <w:t>的</w:t>
      </w:r>
      <w:r>
        <w:rPr>
          <w:sz w:val="24"/>
        </w:rPr>
        <w:t>挂瓦条/檩条间距不应大于620mm。对于基本雪压大于0.6kN/m</w:t>
      </w:r>
      <w:r>
        <w:rPr>
          <w:sz w:val="24"/>
          <w:vertAlign w:val="superscript"/>
        </w:rPr>
        <w:t>2</w:t>
      </w:r>
      <w:r>
        <w:rPr>
          <w:sz w:val="24"/>
        </w:rPr>
        <w:t>（n=50）</w:t>
      </w:r>
      <w:r>
        <w:rPr>
          <w:rFonts w:hint="eastAsia"/>
          <w:sz w:val="24"/>
        </w:rPr>
        <w:t>的</w:t>
      </w:r>
      <w:r>
        <w:rPr>
          <w:sz w:val="24"/>
        </w:rPr>
        <w:t>地区</w:t>
      </w:r>
      <w:r>
        <w:rPr>
          <w:rFonts w:hint="eastAsia"/>
          <w:sz w:val="24"/>
        </w:rPr>
        <w:t>，</w:t>
      </w:r>
      <w:r>
        <w:rPr>
          <w:sz w:val="24"/>
        </w:rPr>
        <w:t>挂瓦条/檩条间距不应大于460mm。</w:t>
      </w:r>
    </w:p>
    <w:p>
      <w:pPr>
        <w:spacing w:line="360" w:lineRule="auto"/>
        <w:rPr>
          <w:sz w:val="24"/>
        </w:rPr>
      </w:pPr>
      <w:r>
        <w:rPr>
          <w:b/>
          <w:bCs/>
          <w:sz w:val="24"/>
        </w:rPr>
        <w:t>7.2.5</w:t>
      </w:r>
      <w:r>
        <w:rPr>
          <w:sz w:val="24"/>
        </w:rPr>
        <w:t xml:space="preserve">  波形沥青瓦的搭接</w:t>
      </w:r>
      <w:r>
        <w:rPr>
          <w:rFonts w:hint="eastAsia"/>
          <w:sz w:val="24"/>
        </w:rPr>
        <w:t>长度、</w:t>
      </w:r>
      <w:r>
        <w:rPr>
          <w:sz w:val="24"/>
        </w:rPr>
        <w:t>宽度和固定</w:t>
      </w:r>
      <w:r>
        <w:rPr>
          <w:rFonts w:hint="eastAsia"/>
          <w:sz w:val="24"/>
        </w:rPr>
        <w:t>钉</w:t>
      </w:r>
      <w:r>
        <w:rPr>
          <w:sz w:val="24"/>
        </w:rPr>
        <w:t>数量应符合表7.2.5的规定。</w:t>
      </w:r>
    </w:p>
    <w:p>
      <w:pPr>
        <w:widowControl/>
        <w:spacing w:before="156" w:beforeLines="50" w:line="250" w:lineRule="atLeast"/>
        <w:ind w:left="714" w:hanging="357"/>
        <w:jc w:val="center"/>
        <w:rPr>
          <w:rFonts w:eastAsia="黑体"/>
          <w:kern w:val="0"/>
          <w:szCs w:val="21"/>
        </w:rPr>
      </w:pPr>
      <w:r>
        <w:rPr>
          <w:rFonts w:eastAsia="黑体"/>
          <w:kern w:val="0"/>
          <w:szCs w:val="21"/>
        </w:rPr>
        <w:t>表7.2.5  波形沥青瓦搭接</w:t>
      </w:r>
      <w:r>
        <w:rPr>
          <w:rFonts w:hint="eastAsia" w:eastAsia="黑体"/>
          <w:kern w:val="0"/>
          <w:szCs w:val="21"/>
        </w:rPr>
        <w:t>长度、</w:t>
      </w:r>
      <w:r>
        <w:rPr>
          <w:rFonts w:eastAsia="黑体"/>
          <w:kern w:val="0"/>
          <w:szCs w:val="21"/>
        </w:rPr>
        <w:t>宽</w:t>
      </w:r>
      <w:r>
        <w:rPr>
          <w:rFonts w:hint="eastAsia" w:eastAsia="黑体"/>
          <w:kern w:val="0"/>
          <w:szCs w:val="21"/>
        </w:rPr>
        <w:t>度</w:t>
      </w:r>
      <w:r>
        <w:rPr>
          <w:rFonts w:eastAsia="黑体"/>
          <w:kern w:val="0"/>
          <w:szCs w:val="21"/>
        </w:rPr>
        <w:t>和固定</w:t>
      </w:r>
      <w:r>
        <w:rPr>
          <w:rFonts w:hint="eastAsia" w:eastAsia="黑体"/>
          <w:kern w:val="0"/>
          <w:szCs w:val="21"/>
        </w:rPr>
        <w:t>钉</w:t>
      </w:r>
      <w:r>
        <w:rPr>
          <w:rFonts w:eastAsia="黑体"/>
          <w:kern w:val="0"/>
          <w:szCs w:val="21"/>
        </w:rPr>
        <w:t>数量</w:t>
      </w:r>
    </w:p>
    <w:tbl>
      <w:tblPr>
        <w:tblStyle w:val="15"/>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702"/>
        <w:gridCol w:w="1839"/>
        <w:gridCol w:w="3402"/>
        <w:gridCol w:w="15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40" w:hRule="atLeast"/>
          <w:jc w:val="center"/>
        </w:trPr>
        <w:tc>
          <w:tcPr>
            <w:tcW w:w="1702" w:type="dxa"/>
            <w:tcMar>
              <w:top w:w="0" w:type="dxa"/>
              <w:left w:w="108" w:type="dxa"/>
              <w:bottom w:w="0" w:type="dxa"/>
              <w:right w:w="108" w:type="dxa"/>
            </w:tcMar>
            <w:vAlign w:val="center"/>
          </w:tcPr>
          <w:p>
            <w:pPr>
              <w:spacing w:line="200" w:lineRule="exact"/>
              <w:ind w:left="67" w:leftChars="-78" w:right="-80" w:rightChars="-38" w:hanging="231" w:hangingChars="110"/>
              <w:jc w:val="center"/>
              <w:rPr>
                <w:szCs w:val="21"/>
              </w:rPr>
            </w:pPr>
            <w:r>
              <w:rPr>
                <w:szCs w:val="21"/>
              </w:rPr>
              <w:t>屋面坡度a</w:t>
            </w:r>
          </w:p>
        </w:tc>
        <w:tc>
          <w:tcPr>
            <w:tcW w:w="1839" w:type="dxa"/>
            <w:tcMar>
              <w:top w:w="0" w:type="dxa"/>
              <w:left w:w="108" w:type="dxa"/>
              <w:bottom w:w="0" w:type="dxa"/>
              <w:right w:w="108" w:type="dxa"/>
            </w:tcMar>
            <w:vAlign w:val="center"/>
          </w:tcPr>
          <w:p>
            <w:pPr>
              <w:spacing w:line="200" w:lineRule="exact"/>
              <w:ind w:left="67" w:leftChars="-78" w:right="-80" w:rightChars="-38" w:hanging="231" w:hangingChars="110"/>
              <w:jc w:val="center"/>
              <w:rPr>
                <w:szCs w:val="21"/>
              </w:rPr>
            </w:pPr>
            <w:r>
              <w:rPr>
                <w:szCs w:val="21"/>
              </w:rPr>
              <w:t>上下搭接长度</w:t>
            </w:r>
          </w:p>
          <w:p>
            <w:pPr>
              <w:spacing w:line="200" w:lineRule="exact"/>
              <w:ind w:left="67" w:leftChars="-78" w:right="-80" w:rightChars="-38" w:hanging="231" w:hangingChars="110"/>
              <w:jc w:val="center"/>
              <w:rPr>
                <w:szCs w:val="21"/>
              </w:rPr>
            </w:pPr>
            <w:r>
              <w:rPr>
                <w:szCs w:val="21"/>
              </w:rPr>
              <w:t>（mm）</w:t>
            </w:r>
          </w:p>
        </w:tc>
        <w:tc>
          <w:tcPr>
            <w:tcW w:w="3402" w:type="dxa"/>
            <w:tcMar>
              <w:top w:w="0" w:type="dxa"/>
              <w:left w:w="108" w:type="dxa"/>
              <w:bottom w:w="0" w:type="dxa"/>
              <w:right w:w="108" w:type="dxa"/>
            </w:tcMar>
            <w:vAlign w:val="center"/>
          </w:tcPr>
          <w:p>
            <w:pPr>
              <w:spacing w:line="200" w:lineRule="exact"/>
              <w:ind w:left="67" w:leftChars="-78" w:right="-80" w:rightChars="-38" w:hanging="231" w:hangingChars="110"/>
              <w:jc w:val="center"/>
              <w:rPr>
                <w:szCs w:val="21"/>
              </w:rPr>
            </w:pPr>
            <w:r>
              <w:rPr>
                <w:rFonts w:hint="eastAsia"/>
                <w:szCs w:val="21"/>
              </w:rPr>
              <w:t>左右</w:t>
            </w:r>
            <w:r>
              <w:rPr>
                <w:szCs w:val="21"/>
              </w:rPr>
              <w:t>搭接宽度</w:t>
            </w:r>
          </w:p>
        </w:tc>
        <w:tc>
          <w:tcPr>
            <w:tcW w:w="1563" w:type="dxa"/>
            <w:tcMar>
              <w:top w:w="0" w:type="dxa"/>
              <w:left w:w="108" w:type="dxa"/>
              <w:bottom w:w="0" w:type="dxa"/>
              <w:right w:w="108" w:type="dxa"/>
            </w:tcMar>
            <w:vAlign w:val="center"/>
          </w:tcPr>
          <w:p>
            <w:pPr>
              <w:spacing w:line="200" w:lineRule="exact"/>
              <w:ind w:left="67" w:leftChars="-78" w:right="-80" w:rightChars="-38" w:hanging="231" w:hangingChars="110"/>
              <w:jc w:val="center"/>
              <w:rPr>
                <w:szCs w:val="21"/>
              </w:rPr>
            </w:pPr>
            <w:r>
              <w:rPr>
                <w:szCs w:val="21"/>
              </w:rPr>
              <w:t>固定</w:t>
            </w:r>
            <w:r>
              <w:rPr>
                <w:rFonts w:hint="eastAsia"/>
                <w:szCs w:val="21"/>
              </w:rPr>
              <w:t>钉数量</w:t>
            </w:r>
          </w:p>
          <w:p>
            <w:pPr>
              <w:spacing w:line="200" w:lineRule="exact"/>
              <w:ind w:left="67" w:leftChars="-78" w:right="-80" w:rightChars="-38" w:hanging="231" w:hangingChars="110"/>
              <w:jc w:val="center"/>
              <w:rPr>
                <w:szCs w:val="21"/>
              </w:rPr>
            </w:pPr>
            <w:r>
              <w:rPr>
                <w:szCs w:val="21"/>
              </w:rPr>
              <w:t>（个/㎡）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32" w:hRule="atLeast"/>
          <w:jc w:val="center"/>
        </w:trPr>
        <w:tc>
          <w:tcPr>
            <w:tcW w:w="1702" w:type="dxa"/>
            <w:tcMar>
              <w:top w:w="0" w:type="dxa"/>
              <w:left w:w="108" w:type="dxa"/>
              <w:bottom w:w="0" w:type="dxa"/>
              <w:right w:w="108" w:type="dxa"/>
            </w:tcMar>
            <w:vAlign w:val="center"/>
          </w:tcPr>
          <w:p>
            <w:pPr>
              <w:spacing w:line="200" w:lineRule="exact"/>
              <w:ind w:left="56" w:leftChars="-78" w:right="-80" w:rightChars="-38" w:hanging="220" w:hangingChars="110"/>
              <w:jc w:val="center"/>
              <w:rPr>
                <w:sz w:val="20"/>
                <w:szCs w:val="20"/>
              </w:rPr>
            </w:pPr>
            <w:r>
              <w:rPr>
                <w:kern w:val="0"/>
                <w:sz w:val="20"/>
                <w:szCs w:val="20"/>
              </w:rPr>
              <w:t>20%</w:t>
            </w:r>
            <w:r>
              <w:rPr>
                <w:rFonts w:hint="eastAsia"/>
                <w:kern w:val="0"/>
                <w:sz w:val="20"/>
                <w:szCs w:val="20"/>
              </w:rPr>
              <w:t>（1</w:t>
            </w:r>
            <w:r>
              <w:rPr>
                <w:kern w:val="0"/>
                <w:sz w:val="20"/>
                <w:szCs w:val="20"/>
              </w:rPr>
              <w:t>1</w:t>
            </w:r>
            <w:r>
              <w:rPr>
                <w:rFonts w:hint="eastAsia"/>
                <w:kern w:val="0"/>
                <w:sz w:val="20"/>
                <w:szCs w:val="20"/>
              </w:rPr>
              <w:t>°）</w:t>
            </w:r>
            <w:r>
              <w:rPr>
                <w:color w:val="000000"/>
                <w:kern w:val="0"/>
                <w:szCs w:val="21"/>
              </w:rPr>
              <w:t>≤</w:t>
            </w:r>
            <w:r>
              <w:rPr>
                <w:rFonts w:hint="eastAsia"/>
                <w:kern w:val="0"/>
                <w:sz w:val="20"/>
                <w:szCs w:val="20"/>
              </w:rPr>
              <w:t>a＜</w:t>
            </w:r>
            <w:r>
              <w:rPr>
                <w:kern w:val="0"/>
                <w:sz w:val="20"/>
                <w:szCs w:val="20"/>
              </w:rPr>
              <w:t>30%</w:t>
            </w:r>
            <w:r>
              <w:rPr>
                <w:rFonts w:hint="eastAsia"/>
                <w:kern w:val="0"/>
                <w:sz w:val="20"/>
                <w:szCs w:val="20"/>
              </w:rPr>
              <w:t>（1</w:t>
            </w:r>
            <w:r>
              <w:rPr>
                <w:kern w:val="0"/>
                <w:sz w:val="20"/>
                <w:szCs w:val="20"/>
              </w:rPr>
              <w:t>7</w:t>
            </w:r>
            <w:r>
              <w:rPr>
                <w:rFonts w:hint="eastAsia"/>
                <w:kern w:val="0"/>
                <w:sz w:val="20"/>
                <w:szCs w:val="20"/>
              </w:rPr>
              <w:t>°）</w:t>
            </w:r>
          </w:p>
        </w:tc>
        <w:tc>
          <w:tcPr>
            <w:tcW w:w="1839" w:type="dxa"/>
            <w:tcMar>
              <w:top w:w="0" w:type="dxa"/>
              <w:left w:w="108" w:type="dxa"/>
              <w:bottom w:w="0" w:type="dxa"/>
              <w:right w:w="108" w:type="dxa"/>
            </w:tcMar>
            <w:vAlign w:val="center"/>
          </w:tcPr>
          <w:p>
            <w:pPr>
              <w:spacing w:line="200" w:lineRule="exact"/>
              <w:ind w:left="67" w:leftChars="-78" w:right="-80" w:rightChars="-38" w:hanging="231" w:hangingChars="110"/>
              <w:jc w:val="center"/>
              <w:rPr>
                <w:sz w:val="20"/>
                <w:szCs w:val="20"/>
              </w:rPr>
            </w:pPr>
            <w:r>
              <w:rPr>
                <w:szCs w:val="40"/>
              </w:rPr>
              <w:t>&gt;</w:t>
            </w:r>
            <w:r>
              <w:rPr>
                <w:kern w:val="0"/>
                <w:sz w:val="20"/>
                <w:szCs w:val="20"/>
              </w:rPr>
              <w:t>150</w:t>
            </w:r>
          </w:p>
        </w:tc>
        <w:tc>
          <w:tcPr>
            <w:tcW w:w="3402" w:type="dxa"/>
            <w:tcMar>
              <w:top w:w="0" w:type="dxa"/>
              <w:left w:w="108" w:type="dxa"/>
              <w:bottom w:w="0" w:type="dxa"/>
              <w:right w:w="108" w:type="dxa"/>
            </w:tcMar>
            <w:vAlign w:val="center"/>
          </w:tcPr>
          <w:p>
            <w:pPr>
              <w:spacing w:line="200" w:lineRule="exact"/>
              <w:ind w:left="56" w:leftChars="-78" w:right="-80" w:rightChars="-38" w:hanging="220" w:hangingChars="110"/>
              <w:jc w:val="center"/>
              <w:rPr>
                <w:sz w:val="20"/>
                <w:szCs w:val="20"/>
              </w:rPr>
            </w:pPr>
            <w:r>
              <w:rPr>
                <w:sz w:val="20"/>
                <w:szCs w:val="20"/>
              </w:rPr>
              <w:t>至少一个波形且不应小于100mm</w:t>
            </w:r>
          </w:p>
        </w:tc>
        <w:tc>
          <w:tcPr>
            <w:tcW w:w="1563" w:type="dxa"/>
            <w:tcMar>
              <w:top w:w="0" w:type="dxa"/>
              <w:left w:w="108" w:type="dxa"/>
              <w:bottom w:w="0" w:type="dxa"/>
              <w:right w:w="108" w:type="dxa"/>
            </w:tcMar>
            <w:vAlign w:val="center"/>
          </w:tcPr>
          <w:p>
            <w:pPr>
              <w:spacing w:line="200" w:lineRule="exact"/>
              <w:ind w:left="56" w:leftChars="-78" w:right="-80" w:rightChars="-38" w:hanging="220" w:hangingChars="110"/>
              <w:jc w:val="center"/>
              <w:rPr>
                <w:sz w:val="20"/>
                <w:szCs w:val="20"/>
              </w:rPr>
            </w:pPr>
            <w:r>
              <w:rPr>
                <w:kern w:val="0"/>
                <w:sz w:val="20"/>
                <w:szCs w:val="20"/>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64" w:hRule="atLeast"/>
          <w:jc w:val="center"/>
        </w:trPr>
        <w:tc>
          <w:tcPr>
            <w:tcW w:w="1702" w:type="dxa"/>
            <w:tcMar>
              <w:top w:w="0" w:type="dxa"/>
              <w:left w:w="108" w:type="dxa"/>
              <w:bottom w:w="0" w:type="dxa"/>
              <w:right w:w="108" w:type="dxa"/>
            </w:tcMar>
            <w:vAlign w:val="center"/>
          </w:tcPr>
          <w:p>
            <w:pPr>
              <w:spacing w:line="200" w:lineRule="exact"/>
              <w:ind w:left="56" w:leftChars="-78" w:right="-80" w:rightChars="-38" w:hanging="220" w:hangingChars="110"/>
              <w:jc w:val="center"/>
              <w:rPr>
                <w:sz w:val="20"/>
                <w:szCs w:val="20"/>
              </w:rPr>
            </w:pPr>
            <w:r>
              <w:rPr>
                <w:rFonts w:hint="eastAsia"/>
                <w:kern w:val="0"/>
                <w:sz w:val="20"/>
                <w:szCs w:val="20"/>
              </w:rPr>
              <w:t>a</w:t>
            </w:r>
            <w:r>
              <w:rPr>
                <w:kern w:val="0"/>
                <w:sz w:val="20"/>
                <w:szCs w:val="20"/>
              </w:rPr>
              <w:t>＞30%</w:t>
            </w:r>
            <w:r>
              <w:rPr>
                <w:rFonts w:hint="eastAsia"/>
                <w:kern w:val="0"/>
                <w:sz w:val="20"/>
                <w:szCs w:val="20"/>
              </w:rPr>
              <w:t>（1</w:t>
            </w:r>
            <w:r>
              <w:rPr>
                <w:kern w:val="0"/>
                <w:sz w:val="20"/>
                <w:szCs w:val="20"/>
              </w:rPr>
              <w:t>7</w:t>
            </w:r>
            <w:r>
              <w:rPr>
                <w:rFonts w:hint="eastAsia"/>
                <w:kern w:val="0"/>
                <w:sz w:val="20"/>
                <w:szCs w:val="20"/>
              </w:rPr>
              <w:t>°）</w:t>
            </w:r>
          </w:p>
        </w:tc>
        <w:tc>
          <w:tcPr>
            <w:tcW w:w="1839" w:type="dxa"/>
            <w:tcMar>
              <w:top w:w="0" w:type="dxa"/>
              <w:left w:w="108" w:type="dxa"/>
              <w:bottom w:w="0" w:type="dxa"/>
              <w:right w:w="108" w:type="dxa"/>
            </w:tcMar>
            <w:vAlign w:val="center"/>
          </w:tcPr>
          <w:p>
            <w:pPr>
              <w:spacing w:line="200" w:lineRule="exact"/>
              <w:ind w:left="67" w:leftChars="-78" w:right="-80" w:rightChars="-38" w:hanging="231" w:hangingChars="110"/>
              <w:jc w:val="center"/>
              <w:rPr>
                <w:sz w:val="20"/>
                <w:szCs w:val="20"/>
              </w:rPr>
            </w:pPr>
            <w:r>
              <w:rPr>
                <w:szCs w:val="40"/>
              </w:rPr>
              <w:t>&gt;</w:t>
            </w:r>
            <w:r>
              <w:rPr>
                <w:kern w:val="0"/>
                <w:sz w:val="20"/>
                <w:szCs w:val="20"/>
              </w:rPr>
              <w:t>100</w:t>
            </w:r>
          </w:p>
        </w:tc>
        <w:tc>
          <w:tcPr>
            <w:tcW w:w="3402" w:type="dxa"/>
            <w:tcMar>
              <w:top w:w="0" w:type="dxa"/>
              <w:left w:w="108" w:type="dxa"/>
              <w:bottom w:w="0" w:type="dxa"/>
              <w:right w:w="108" w:type="dxa"/>
            </w:tcMar>
            <w:vAlign w:val="center"/>
          </w:tcPr>
          <w:p>
            <w:pPr>
              <w:spacing w:line="200" w:lineRule="exact"/>
              <w:ind w:left="56" w:leftChars="-78" w:right="-80" w:rightChars="-38" w:hanging="220" w:hangingChars="110"/>
              <w:jc w:val="center"/>
              <w:rPr>
                <w:sz w:val="20"/>
                <w:szCs w:val="20"/>
              </w:rPr>
            </w:pPr>
            <w:r>
              <w:rPr>
                <w:sz w:val="20"/>
                <w:szCs w:val="20"/>
              </w:rPr>
              <w:t>至少一个波形且不应小于80mm</w:t>
            </w:r>
          </w:p>
        </w:tc>
        <w:tc>
          <w:tcPr>
            <w:tcW w:w="1563" w:type="dxa"/>
            <w:tcMar>
              <w:top w:w="0" w:type="dxa"/>
              <w:left w:w="108" w:type="dxa"/>
              <w:bottom w:w="0" w:type="dxa"/>
              <w:right w:w="108" w:type="dxa"/>
            </w:tcMar>
            <w:vAlign w:val="center"/>
          </w:tcPr>
          <w:p>
            <w:pPr>
              <w:spacing w:line="200" w:lineRule="exact"/>
              <w:ind w:left="56" w:leftChars="-78" w:right="-80" w:rightChars="-38" w:hanging="220" w:hangingChars="110"/>
              <w:jc w:val="center"/>
              <w:rPr>
                <w:sz w:val="20"/>
                <w:szCs w:val="20"/>
              </w:rPr>
            </w:pPr>
            <w:r>
              <w:rPr>
                <w:kern w:val="0"/>
                <w:sz w:val="20"/>
                <w:szCs w:val="20"/>
              </w:rPr>
              <w:t>＞10</w:t>
            </w:r>
          </w:p>
        </w:tc>
      </w:tr>
    </w:tbl>
    <w:p>
      <w:pPr>
        <w:spacing w:line="360" w:lineRule="auto"/>
        <w:rPr>
          <w:sz w:val="24"/>
          <w:szCs w:val="32"/>
        </w:rPr>
      </w:pPr>
      <w:r>
        <w:rPr>
          <w:b/>
          <w:bCs/>
          <w:sz w:val="24"/>
        </w:rPr>
        <w:t>7.2.6</w:t>
      </w:r>
      <w:r>
        <w:rPr>
          <w:sz w:val="24"/>
        </w:rPr>
        <w:t xml:space="preserve">  </w:t>
      </w:r>
      <w:r>
        <w:rPr>
          <w:rFonts w:hint="eastAsia"/>
          <w:sz w:val="24"/>
        </w:rPr>
        <w:t>波形</w:t>
      </w:r>
      <w:r>
        <w:rPr>
          <w:sz w:val="24"/>
        </w:rPr>
        <w:t>树脂瓦</w:t>
      </w:r>
      <w:r>
        <w:rPr>
          <w:sz w:val="24"/>
          <w:szCs w:val="32"/>
        </w:rPr>
        <w:t>的</w:t>
      </w:r>
      <w:bookmarkStart w:id="102" w:name="_Hlk147743397"/>
      <w:r>
        <w:rPr>
          <w:sz w:val="24"/>
          <w:szCs w:val="32"/>
        </w:rPr>
        <w:t>搭接</w:t>
      </w:r>
      <w:r>
        <w:rPr>
          <w:rFonts w:hint="eastAsia"/>
          <w:sz w:val="24"/>
          <w:szCs w:val="32"/>
        </w:rPr>
        <w:t>长度、宽度</w:t>
      </w:r>
      <w:r>
        <w:rPr>
          <w:sz w:val="24"/>
          <w:szCs w:val="32"/>
        </w:rPr>
        <w:t>、固定</w:t>
      </w:r>
      <w:r>
        <w:rPr>
          <w:rFonts w:hint="eastAsia"/>
          <w:sz w:val="24"/>
          <w:szCs w:val="32"/>
        </w:rPr>
        <w:t>钉数量</w:t>
      </w:r>
      <w:r>
        <w:rPr>
          <w:sz w:val="24"/>
          <w:szCs w:val="32"/>
        </w:rPr>
        <w:t>及</w:t>
      </w:r>
      <w:bookmarkEnd w:id="102"/>
      <w:r>
        <w:rPr>
          <w:rFonts w:hint="eastAsia"/>
          <w:sz w:val="24"/>
          <w:szCs w:val="32"/>
        </w:rPr>
        <w:t>挂瓦条间距</w:t>
      </w:r>
      <w:r>
        <w:rPr>
          <w:sz w:val="24"/>
          <w:szCs w:val="32"/>
        </w:rPr>
        <w:t>应符合表</w:t>
      </w:r>
      <w:r>
        <w:rPr>
          <w:rFonts w:eastAsia="黑体"/>
          <w:kern w:val="0"/>
          <w:szCs w:val="21"/>
        </w:rPr>
        <w:t>7.2.6</w:t>
      </w:r>
      <w:r>
        <w:rPr>
          <w:sz w:val="24"/>
          <w:szCs w:val="32"/>
        </w:rPr>
        <w:t>及下列规定。</w:t>
      </w:r>
    </w:p>
    <w:p>
      <w:pPr>
        <w:ind w:left="357" w:hanging="357"/>
        <w:jc w:val="center"/>
        <w:rPr>
          <w:rFonts w:eastAsia="黑体"/>
          <w:szCs w:val="21"/>
        </w:rPr>
      </w:pPr>
      <w:r>
        <w:rPr>
          <w:rFonts w:eastAsia="黑体"/>
          <w:szCs w:val="21"/>
        </w:rPr>
        <w:t>表</w:t>
      </w:r>
      <w:r>
        <w:rPr>
          <w:rFonts w:eastAsia="黑体"/>
          <w:kern w:val="0"/>
          <w:szCs w:val="21"/>
        </w:rPr>
        <w:t>7.2.6</w:t>
      </w:r>
      <w:r>
        <w:rPr>
          <w:rFonts w:eastAsia="黑体"/>
          <w:szCs w:val="21"/>
        </w:rPr>
        <w:t xml:space="preserve">  </w:t>
      </w:r>
      <w:r>
        <w:rPr>
          <w:rFonts w:hint="eastAsia" w:eastAsia="黑体"/>
          <w:szCs w:val="21"/>
        </w:rPr>
        <w:t>波形</w:t>
      </w:r>
      <w:r>
        <w:rPr>
          <w:rFonts w:eastAsia="黑体"/>
          <w:szCs w:val="21"/>
        </w:rPr>
        <w:t>树脂瓦</w:t>
      </w:r>
      <w:r>
        <w:rPr>
          <w:rFonts w:hint="eastAsia" w:eastAsia="黑体"/>
          <w:szCs w:val="21"/>
        </w:rPr>
        <w:t>搭接长度、宽度、固定钉数量及挂瓦条</w:t>
      </w:r>
      <w:r>
        <w:rPr>
          <w:rFonts w:eastAsia="黑体"/>
          <w:szCs w:val="21"/>
        </w:rPr>
        <w:t>间距</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559"/>
        <w:gridCol w:w="1701"/>
        <w:gridCol w:w="1417"/>
        <w:gridCol w:w="1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22" w:type="dxa"/>
            <w:shd w:val="clear" w:color="auto" w:fill="auto"/>
            <w:vAlign w:val="center"/>
          </w:tcPr>
          <w:p>
            <w:pPr>
              <w:jc w:val="center"/>
              <w:rPr>
                <w:szCs w:val="40"/>
              </w:rPr>
            </w:pPr>
            <w:r>
              <w:rPr>
                <w:szCs w:val="40"/>
              </w:rPr>
              <w:t>屋面坡度</w:t>
            </w:r>
            <w:r>
              <w:rPr>
                <w:rFonts w:hint="eastAsia"/>
                <w:kern w:val="0"/>
                <w:sz w:val="20"/>
                <w:szCs w:val="20"/>
              </w:rPr>
              <w:t>a</w:t>
            </w:r>
          </w:p>
        </w:tc>
        <w:tc>
          <w:tcPr>
            <w:tcW w:w="1559" w:type="dxa"/>
            <w:shd w:val="clear" w:color="auto" w:fill="auto"/>
            <w:vAlign w:val="center"/>
          </w:tcPr>
          <w:p>
            <w:pPr>
              <w:jc w:val="center"/>
              <w:rPr>
                <w:szCs w:val="40"/>
              </w:rPr>
            </w:pPr>
            <w:r>
              <w:rPr>
                <w:szCs w:val="40"/>
              </w:rPr>
              <w:t>上下搭接长度</w:t>
            </w:r>
          </w:p>
          <w:p>
            <w:pPr>
              <w:jc w:val="center"/>
              <w:rPr>
                <w:szCs w:val="40"/>
              </w:rPr>
            </w:pPr>
            <w:r>
              <w:rPr>
                <w:sz w:val="20"/>
                <w:szCs w:val="20"/>
              </w:rPr>
              <w:t>（mm）</w:t>
            </w:r>
          </w:p>
        </w:tc>
        <w:tc>
          <w:tcPr>
            <w:tcW w:w="1701" w:type="dxa"/>
            <w:shd w:val="clear" w:color="auto" w:fill="auto"/>
            <w:vAlign w:val="center"/>
          </w:tcPr>
          <w:p>
            <w:pPr>
              <w:jc w:val="center"/>
              <w:rPr>
                <w:szCs w:val="40"/>
              </w:rPr>
            </w:pPr>
            <w:r>
              <w:rPr>
                <w:rFonts w:hint="eastAsia"/>
                <w:szCs w:val="40"/>
              </w:rPr>
              <w:t>左右</w:t>
            </w:r>
            <w:r>
              <w:rPr>
                <w:szCs w:val="40"/>
              </w:rPr>
              <w:t>搭接宽度</w:t>
            </w:r>
          </w:p>
        </w:tc>
        <w:tc>
          <w:tcPr>
            <w:tcW w:w="1417" w:type="dxa"/>
            <w:shd w:val="clear" w:color="auto" w:fill="auto"/>
            <w:vAlign w:val="center"/>
          </w:tcPr>
          <w:p>
            <w:pPr>
              <w:jc w:val="center"/>
              <w:rPr>
                <w:szCs w:val="40"/>
              </w:rPr>
            </w:pPr>
            <w:r>
              <w:rPr>
                <w:szCs w:val="40"/>
              </w:rPr>
              <w:t>固定</w:t>
            </w:r>
            <w:r>
              <w:rPr>
                <w:rFonts w:hint="eastAsia"/>
                <w:szCs w:val="40"/>
              </w:rPr>
              <w:t>钉</w:t>
            </w:r>
            <w:r>
              <w:rPr>
                <w:szCs w:val="40"/>
              </w:rPr>
              <w:t>数量</w:t>
            </w:r>
          </w:p>
          <w:p>
            <w:pPr>
              <w:jc w:val="center"/>
              <w:rPr>
                <w:szCs w:val="40"/>
              </w:rPr>
            </w:pPr>
            <w:r>
              <w:rPr>
                <w:szCs w:val="40"/>
              </w:rPr>
              <w:t>（个/m</w:t>
            </w:r>
            <w:r>
              <w:rPr>
                <w:szCs w:val="40"/>
                <w:vertAlign w:val="superscript"/>
              </w:rPr>
              <w:t>2</w:t>
            </w:r>
            <w:r>
              <w:rPr>
                <w:szCs w:val="40"/>
              </w:rPr>
              <w:t>）</w:t>
            </w:r>
          </w:p>
        </w:tc>
        <w:tc>
          <w:tcPr>
            <w:tcW w:w="1874" w:type="dxa"/>
            <w:shd w:val="clear" w:color="auto" w:fill="auto"/>
            <w:vAlign w:val="center"/>
          </w:tcPr>
          <w:p>
            <w:pPr>
              <w:jc w:val="center"/>
              <w:rPr>
                <w:szCs w:val="40"/>
              </w:rPr>
            </w:pPr>
            <w:r>
              <w:rPr>
                <w:rFonts w:hint="eastAsia"/>
                <w:szCs w:val="40"/>
              </w:rPr>
              <w:t>挂瓦条</w:t>
            </w:r>
            <w:r>
              <w:rPr>
                <w:szCs w:val="40"/>
              </w:rPr>
              <w:t>间距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2122" w:type="dxa"/>
            <w:shd w:val="clear" w:color="auto" w:fill="auto"/>
            <w:vAlign w:val="center"/>
          </w:tcPr>
          <w:p>
            <w:pPr>
              <w:jc w:val="center"/>
              <w:rPr>
                <w:szCs w:val="40"/>
              </w:rPr>
            </w:pPr>
            <w:r>
              <w:rPr>
                <w:rFonts w:hint="eastAsia"/>
                <w:szCs w:val="40"/>
              </w:rPr>
              <w:t>3</w:t>
            </w:r>
            <w:r>
              <w:rPr>
                <w:szCs w:val="40"/>
              </w:rPr>
              <w:t>0%</w:t>
            </w:r>
            <w:r>
              <w:rPr>
                <w:rFonts w:hint="eastAsia"/>
                <w:szCs w:val="40"/>
              </w:rPr>
              <w:t>（</w:t>
            </w:r>
            <w:r>
              <w:rPr>
                <w:szCs w:val="40"/>
              </w:rPr>
              <w:t>17°</w:t>
            </w:r>
            <w:r>
              <w:rPr>
                <w:rFonts w:hint="eastAsia"/>
                <w:szCs w:val="40"/>
              </w:rPr>
              <w:t>）</w:t>
            </w:r>
            <w:r>
              <w:rPr>
                <w:color w:val="000000"/>
                <w:kern w:val="0"/>
                <w:szCs w:val="21"/>
              </w:rPr>
              <w:t>≤</w:t>
            </w:r>
            <w:r>
              <w:rPr>
                <w:rFonts w:hint="eastAsia"/>
                <w:kern w:val="0"/>
                <w:sz w:val="20"/>
                <w:szCs w:val="20"/>
              </w:rPr>
              <w:t>a＜8</w:t>
            </w:r>
            <w:r>
              <w:rPr>
                <w:kern w:val="0"/>
                <w:sz w:val="20"/>
                <w:szCs w:val="20"/>
              </w:rPr>
              <w:t>4%</w:t>
            </w:r>
            <w:r>
              <w:rPr>
                <w:rFonts w:hint="eastAsia"/>
                <w:kern w:val="0"/>
                <w:sz w:val="20"/>
                <w:szCs w:val="20"/>
              </w:rPr>
              <w:t>（</w:t>
            </w:r>
            <w:r>
              <w:rPr>
                <w:szCs w:val="40"/>
              </w:rPr>
              <w:t>40°</w:t>
            </w:r>
            <w:r>
              <w:rPr>
                <w:rFonts w:hint="eastAsia"/>
                <w:szCs w:val="40"/>
              </w:rPr>
              <w:t>）</w:t>
            </w:r>
          </w:p>
        </w:tc>
        <w:tc>
          <w:tcPr>
            <w:tcW w:w="1559" w:type="dxa"/>
            <w:shd w:val="clear" w:color="auto" w:fill="auto"/>
            <w:vAlign w:val="center"/>
          </w:tcPr>
          <w:p>
            <w:pPr>
              <w:jc w:val="center"/>
              <w:rPr>
                <w:szCs w:val="40"/>
              </w:rPr>
            </w:pPr>
            <w:r>
              <w:rPr>
                <w:szCs w:val="40"/>
              </w:rPr>
              <w:t>&gt;150</w:t>
            </w:r>
          </w:p>
        </w:tc>
        <w:tc>
          <w:tcPr>
            <w:tcW w:w="1701" w:type="dxa"/>
            <w:vMerge w:val="restart"/>
            <w:shd w:val="clear" w:color="auto" w:fill="auto"/>
            <w:vAlign w:val="center"/>
          </w:tcPr>
          <w:p>
            <w:pPr>
              <w:jc w:val="center"/>
              <w:rPr>
                <w:szCs w:val="40"/>
              </w:rPr>
            </w:pPr>
            <w:r>
              <w:rPr>
                <w:szCs w:val="40"/>
              </w:rPr>
              <w:t>至少1个波且不应小于80mm</w:t>
            </w:r>
          </w:p>
        </w:tc>
        <w:tc>
          <w:tcPr>
            <w:tcW w:w="1417" w:type="dxa"/>
            <w:vMerge w:val="restart"/>
            <w:shd w:val="clear" w:color="auto" w:fill="auto"/>
            <w:vAlign w:val="center"/>
          </w:tcPr>
          <w:p>
            <w:pPr>
              <w:jc w:val="center"/>
              <w:rPr>
                <w:szCs w:val="40"/>
              </w:rPr>
            </w:pPr>
            <w:r>
              <w:rPr>
                <w:szCs w:val="40"/>
              </w:rPr>
              <w:t>4-5</w:t>
            </w:r>
          </w:p>
        </w:tc>
        <w:tc>
          <w:tcPr>
            <w:tcW w:w="1874" w:type="dxa"/>
            <w:vMerge w:val="restart"/>
            <w:shd w:val="clear" w:color="auto" w:fill="auto"/>
            <w:vAlign w:val="center"/>
          </w:tcPr>
          <w:p>
            <w:pPr>
              <w:jc w:val="center"/>
              <w:rPr>
                <w:szCs w:val="40"/>
              </w:rPr>
            </w:pPr>
            <w:r>
              <w:rPr>
                <w:szCs w:val="40"/>
              </w:rPr>
              <w:t>根据节距倍数且不应超过900mm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2122" w:type="dxa"/>
            <w:shd w:val="clear" w:color="auto" w:fill="auto"/>
          </w:tcPr>
          <w:p>
            <w:pPr>
              <w:jc w:val="center"/>
              <w:rPr>
                <w:szCs w:val="40"/>
              </w:rPr>
            </w:pPr>
            <w:r>
              <w:rPr>
                <w:rFonts w:hint="eastAsia"/>
                <w:kern w:val="0"/>
                <w:sz w:val="20"/>
                <w:szCs w:val="20"/>
              </w:rPr>
              <w:t>8</w:t>
            </w:r>
            <w:r>
              <w:rPr>
                <w:kern w:val="0"/>
                <w:sz w:val="20"/>
                <w:szCs w:val="20"/>
              </w:rPr>
              <w:t>4%</w:t>
            </w:r>
            <w:r>
              <w:rPr>
                <w:rFonts w:hint="eastAsia"/>
                <w:kern w:val="0"/>
                <w:sz w:val="20"/>
                <w:szCs w:val="20"/>
              </w:rPr>
              <w:t>（</w:t>
            </w:r>
            <w:r>
              <w:rPr>
                <w:szCs w:val="40"/>
              </w:rPr>
              <w:t>40°</w:t>
            </w:r>
            <w:r>
              <w:rPr>
                <w:rFonts w:hint="eastAsia"/>
                <w:szCs w:val="40"/>
              </w:rPr>
              <w:t>）</w:t>
            </w:r>
            <w:r>
              <w:rPr>
                <w:color w:val="000000"/>
                <w:kern w:val="0"/>
                <w:szCs w:val="21"/>
              </w:rPr>
              <w:t>≤</w:t>
            </w:r>
            <w:r>
              <w:rPr>
                <w:rFonts w:hint="eastAsia"/>
                <w:kern w:val="0"/>
                <w:sz w:val="20"/>
                <w:szCs w:val="20"/>
              </w:rPr>
              <w:t>a＜1</w:t>
            </w:r>
            <w:r>
              <w:rPr>
                <w:kern w:val="0"/>
                <w:sz w:val="20"/>
                <w:szCs w:val="20"/>
              </w:rPr>
              <w:t>73%</w:t>
            </w:r>
            <w:r>
              <w:rPr>
                <w:rFonts w:hint="eastAsia"/>
                <w:kern w:val="0"/>
                <w:sz w:val="20"/>
                <w:szCs w:val="20"/>
              </w:rPr>
              <w:t>（</w:t>
            </w:r>
            <w:r>
              <w:rPr>
                <w:szCs w:val="40"/>
              </w:rPr>
              <w:t>60°</w:t>
            </w:r>
            <w:r>
              <w:rPr>
                <w:rFonts w:hint="eastAsia"/>
                <w:szCs w:val="40"/>
              </w:rPr>
              <w:t>）</w:t>
            </w:r>
          </w:p>
        </w:tc>
        <w:tc>
          <w:tcPr>
            <w:tcW w:w="1559" w:type="dxa"/>
            <w:shd w:val="clear" w:color="auto" w:fill="auto"/>
          </w:tcPr>
          <w:p>
            <w:pPr>
              <w:jc w:val="center"/>
              <w:rPr>
                <w:szCs w:val="40"/>
              </w:rPr>
            </w:pPr>
            <w:r>
              <w:rPr>
                <w:szCs w:val="40"/>
              </w:rPr>
              <w:t>&gt;100</w:t>
            </w:r>
          </w:p>
        </w:tc>
        <w:tc>
          <w:tcPr>
            <w:tcW w:w="1701" w:type="dxa"/>
            <w:vMerge w:val="continue"/>
            <w:shd w:val="clear" w:color="auto" w:fill="auto"/>
          </w:tcPr>
          <w:p>
            <w:pPr>
              <w:pStyle w:val="53"/>
              <w:ind w:firstLine="0" w:firstLineChars="0"/>
              <w:jc w:val="center"/>
              <w:rPr>
                <w:szCs w:val="40"/>
              </w:rPr>
            </w:pPr>
          </w:p>
        </w:tc>
        <w:tc>
          <w:tcPr>
            <w:tcW w:w="1417" w:type="dxa"/>
            <w:vMerge w:val="continue"/>
            <w:shd w:val="clear" w:color="auto" w:fill="auto"/>
          </w:tcPr>
          <w:p>
            <w:pPr>
              <w:pStyle w:val="53"/>
              <w:ind w:firstLine="0" w:firstLineChars="0"/>
              <w:jc w:val="center"/>
              <w:rPr>
                <w:szCs w:val="40"/>
              </w:rPr>
            </w:pPr>
          </w:p>
        </w:tc>
        <w:tc>
          <w:tcPr>
            <w:tcW w:w="1874" w:type="dxa"/>
            <w:vMerge w:val="continue"/>
            <w:shd w:val="clear" w:color="auto" w:fill="auto"/>
          </w:tcPr>
          <w:p>
            <w:pPr>
              <w:pStyle w:val="53"/>
              <w:ind w:firstLine="0" w:firstLineChars="0"/>
              <w:jc w:val="center"/>
              <w:rPr>
                <w:szCs w:val="40"/>
              </w:rPr>
            </w:pPr>
          </w:p>
        </w:tc>
      </w:tr>
    </w:tbl>
    <w:p>
      <w:pPr>
        <w:spacing w:line="360" w:lineRule="auto"/>
        <w:ind w:firstLine="482" w:firstLineChars="200"/>
        <w:rPr>
          <w:sz w:val="24"/>
          <w:szCs w:val="32"/>
        </w:rPr>
      </w:pPr>
      <w:r>
        <w:rPr>
          <w:b/>
          <w:bCs/>
          <w:sz w:val="24"/>
          <w:szCs w:val="32"/>
        </w:rPr>
        <w:t>1</w:t>
      </w:r>
      <w:r>
        <w:rPr>
          <w:sz w:val="24"/>
          <w:szCs w:val="32"/>
        </w:rPr>
        <w:t xml:space="preserve">  </w:t>
      </w:r>
      <w:r>
        <w:rPr>
          <w:rFonts w:hint="eastAsia"/>
          <w:sz w:val="24"/>
          <w:szCs w:val="32"/>
        </w:rPr>
        <w:t>上下</w:t>
      </w:r>
      <w:r>
        <w:rPr>
          <w:sz w:val="24"/>
          <w:szCs w:val="32"/>
        </w:rPr>
        <w:t>搭接时，</w:t>
      </w:r>
      <w:r>
        <w:rPr>
          <w:rFonts w:hint="eastAsia"/>
          <w:sz w:val="24"/>
          <w:szCs w:val="32"/>
        </w:rPr>
        <w:t>固定件与</w:t>
      </w:r>
      <w:r>
        <w:rPr>
          <w:sz w:val="24"/>
          <w:szCs w:val="32"/>
        </w:rPr>
        <w:t>上层瓦</w:t>
      </w:r>
      <w:r>
        <w:rPr>
          <w:rFonts w:hint="eastAsia"/>
          <w:sz w:val="24"/>
          <w:szCs w:val="32"/>
        </w:rPr>
        <w:t>片边缘</w:t>
      </w:r>
      <w:r>
        <w:rPr>
          <w:sz w:val="24"/>
          <w:szCs w:val="32"/>
        </w:rPr>
        <w:t>的距离不应小于100mm；</w:t>
      </w:r>
    </w:p>
    <w:p>
      <w:pPr>
        <w:spacing w:line="360" w:lineRule="auto"/>
        <w:ind w:firstLine="482" w:firstLineChars="200"/>
        <w:rPr>
          <w:sz w:val="24"/>
          <w:szCs w:val="32"/>
        </w:rPr>
      </w:pPr>
      <w:r>
        <w:rPr>
          <w:b/>
          <w:bCs/>
          <w:sz w:val="24"/>
          <w:szCs w:val="32"/>
        </w:rPr>
        <w:t>2</w:t>
      </w:r>
      <w:r>
        <w:rPr>
          <w:sz w:val="24"/>
          <w:szCs w:val="32"/>
        </w:rPr>
        <w:t xml:space="preserve">  </w:t>
      </w:r>
      <w:r>
        <w:rPr>
          <w:rFonts w:hint="eastAsia"/>
          <w:sz w:val="24"/>
          <w:szCs w:val="32"/>
        </w:rPr>
        <w:t>左右搭接</w:t>
      </w:r>
      <w:r>
        <w:rPr>
          <w:sz w:val="24"/>
          <w:szCs w:val="32"/>
        </w:rPr>
        <w:t>应</w:t>
      </w:r>
      <w:r>
        <w:rPr>
          <w:rFonts w:hint="eastAsia"/>
          <w:sz w:val="24"/>
          <w:szCs w:val="32"/>
        </w:rPr>
        <w:t>逆当地</w:t>
      </w:r>
      <w:r>
        <w:rPr>
          <w:sz w:val="24"/>
          <w:szCs w:val="32"/>
        </w:rPr>
        <w:t>主导风雨方向。</w:t>
      </w:r>
    </w:p>
    <w:p>
      <w:pPr>
        <w:spacing w:line="360" w:lineRule="auto"/>
        <w:rPr>
          <w:sz w:val="24"/>
          <w:szCs w:val="32"/>
        </w:rPr>
      </w:pPr>
      <w:r>
        <w:rPr>
          <w:b/>
          <w:bCs/>
          <w:sz w:val="24"/>
        </w:rPr>
        <w:t>7.2.7</w:t>
      </w:r>
      <w:r>
        <w:rPr>
          <w:sz w:val="24"/>
        </w:rPr>
        <w:t xml:space="preserve">  波形沥青瓦固定钉</w:t>
      </w:r>
      <w:r>
        <w:rPr>
          <w:rFonts w:hint="eastAsia"/>
          <w:sz w:val="24"/>
        </w:rPr>
        <w:t>应</w:t>
      </w:r>
      <w:r>
        <w:rPr>
          <w:sz w:val="24"/>
        </w:rPr>
        <w:t>依据</w:t>
      </w:r>
      <w:r>
        <w:rPr>
          <w:rFonts w:hint="eastAsia"/>
          <w:sz w:val="24"/>
        </w:rPr>
        <w:t>持力层特点，</w:t>
      </w:r>
      <w:r>
        <w:rPr>
          <w:sz w:val="24"/>
        </w:rPr>
        <w:t>选用带有</w:t>
      </w:r>
      <w:r>
        <w:rPr>
          <w:rFonts w:hint="eastAsia"/>
          <w:sz w:val="24"/>
        </w:rPr>
        <w:t>密封</w:t>
      </w:r>
      <w:r>
        <w:rPr>
          <w:sz w:val="24"/>
        </w:rPr>
        <w:t>防水设计的木钉、钢钉</w:t>
      </w:r>
      <w:r>
        <w:rPr>
          <w:rFonts w:hint="eastAsia"/>
          <w:sz w:val="24"/>
        </w:rPr>
        <w:t>或</w:t>
      </w:r>
      <w:r>
        <w:rPr>
          <w:sz w:val="24"/>
        </w:rPr>
        <w:t>混凝土钉，</w:t>
      </w:r>
      <w:r>
        <w:rPr>
          <w:rFonts w:hint="eastAsia"/>
          <w:sz w:val="24"/>
        </w:rPr>
        <w:t>波形</w:t>
      </w:r>
      <w:r>
        <w:rPr>
          <w:sz w:val="24"/>
          <w:szCs w:val="32"/>
        </w:rPr>
        <w:t>树脂瓦宜采用自扩孔</w:t>
      </w:r>
      <w:r>
        <w:rPr>
          <w:rFonts w:hint="eastAsia"/>
          <w:sz w:val="24"/>
          <w:szCs w:val="32"/>
        </w:rPr>
        <w:t>螺栓</w:t>
      </w:r>
      <w:r>
        <w:rPr>
          <w:sz w:val="24"/>
          <w:szCs w:val="32"/>
        </w:rPr>
        <w:t>固定。</w:t>
      </w:r>
    </w:p>
    <w:p>
      <w:pPr>
        <w:spacing w:line="360" w:lineRule="auto"/>
        <w:rPr>
          <w:sz w:val="24"/>
        </w:rPr>
      </w:pPr>
      <w:r>
        <w:rPr>
          <w:b/>
          <w:bCs/>
          <w:sz w:val="24"/>
        </w:rPr>
        <w:t>7.2.8</w:t>
      </w:r>
      <w:r>
        <w:rPr>
          <w:color w:val="FF0000"/>
          <w:sz w:val="24"/>
        </w:rPr>
        <w:t xml:space="preserve">  </w:t>
      </w:r>
      <w:r>
        <w:rPr>
          <w:sz w:val="24"/>
        </w:rPr>
        <w:t>波形沥青瓦檐口、屋脊处以及搭接部位每个波峰均应采用固定钉固定。</w:t>
      </w:r>
    </w:p>
    <w:p>
      <w:pPr>
        <w:spacing w:line="360" w:lineRule="auto"/>
        <w:rPr>
          <w:sz w:val="24"/>
        </w:rPr>
      </w:pPr>
      <w:r>
        <w:rPr>
          <w:b/>
          <w:bCs/>
          <w:sz w:val="24"/>
        </w:rPr>
        <w:t>7.2.9</w:t>
      </w:r>
      <w:r>
        <w:rPr>
          <w:sz w:val="24"/>
        </w:rPr>
        <w:t xml:space="preserve">  波形沥青瓦</w:t>
      </w:r>
      <w:r>
        <w:rPr>
          <w:rFonts w:hint="eastAsia"/>
          <w:sz w:val="24"/>
        </w:rPr>
        <w:t>用于</w:t>
      </w:r>
      <w:r>
        <w:rPr>
          <w:sz w:val="24"/>
        </w:rPr>
        <w:t>大风区域时</w:t>
      </w:r>
      <w:r>
        <w:rPr>
          <w:rFonts w:hint="eastAsia"/>
          <w:sz w:val="24"/>
        </w:rPr>
        <w:t>，</w:t>
      </w:r>
      <w:r>
        <w:rPr>
          <w:sz w:val="24"/>
        </w:rPr>
        <w:t>应选用搭接</w:t>
      </w:r>
      <w:r>
        <w:rPr>
          <w:rFonts w:hint="eastAsia"/>
          <w:sz w:val="24"/>
        </w:rPr>
        <w:t>区域</w:t>
      </w:r>
      <w:r>
        <w:rPr>
          <w:sz w:val="24"/>
        </w:rPr>
        <w:t>有止水搭扣设计的</w:t>
      </w:r>
      <w:r>
        <w:rPr>
          <w:rFonts w:hint="eastAsia"/>
          <w:sz w:val="24"/>
        </w:rPr>
        <w:t>瓦片</w:t>
      </w:r>
      <w:r>
        <w:rPr>
          <w:sz w:val="24"/>
        </w:rPr>
        <w:t>。</w:t>
      </w:r>
    </w:p>
    <w:p>
      <w:pPr>
        <w:spacing w:line="360" w:lineRule="auto"/>
        <w:rPr>
          <w:sz w:val="24"/>
        </w:rPr>
      </w:pPr>
      <w:r>
        <w:rPr>
          <w:b/>
          <w:bCs/>
          <w:sz w:val="24"/>
        </w:rPr>
        <w:t>7.2.10</w:t>
      </w:r>
      <w:r>
        <w:rPr>
          <w:sz w:val="24"/>
        </w:rPr>
        <w:t xml:space="preserve">  </w:t>
      </w:r>
      <w:r>
        <w:rPr>
          <w:rFonts w:hint="eastAsia"/>
          <w:sz w:val="24"/>
        </w:rPr>
        <w:t>曲面</w:t>
      </w:r>
      <w:r>
        <w:rPr>
          <w:sz w:val="24"/>
        </w:rPr>
        <w:t>半径不小于5m的弧形屋面</w:t>
      </w:r>
      <w:r>
        <w:rPr>
          <w:rFonts w:hint="eastAsia"/>
          <w:sz w:val="24"/>
        </w:rPr>
        <w:t>可采用</w:t>
      </w:r>
      <w:r>
        <w:rPr>
          <w:sz w:val="24"/>
        </w:rPr>
        <w:t>长度2m</w:t>
      </w:r>
      <w:r>
        <w:rPr>
          <w:rFonts w:hint="eastAsia"/>
          <w:sz w:val="24"/>
        </w:rPr>
        <w:t>以内</w:t>
      </w:r>
      <w:r>
        <w:rPr>
          <w:sz w:val="24"/>
        </w:rPr>
        <w:t>的波形沥青瓦</w:t>
      </w:r>
      <w:r>
        <w:rPr>
          <w:rFonts w:hint="eastAsia"/>
          <w:sz w:val="24"/>
        </w:rPr>
        <w:t>。瓦片</w:t>
      </w:r>
      <w:r>
        <w:rPr>
          <w:sz w:val="24"/>
        </w:rPr>
        <w:t>搭接尺寸</w:t>
      </w:r>
      <w:r>
        <w:rPr>
          <w:rFonts w:hint="eastAsia"/>
          <w:sz w:val="24"/>
        </w:rPr>
        <w:t>应</w:t>
      </w:r>
      <w:r>
        <w:rPr>
          <w:sz w:val="24"/>
        </w:rPr>
        <w:t>根据搭接位置</w:t>
      </w:r>
      <w:r>
        <w:rPr>
          <w:rFonts w:hint="eastAsia"/>
          <w:sz w:val="24"/>
        </w:rPr>
        <w:t>的</w:t>
      </w:r>
      <w:r>
        <w:rPr>
          <w:sz w:val="24"/>
        </w:rPr>
        <w:t>坡度确定</w:t>
      </w:r>
      <w:r>
        <w:rPr>
          <w:rFonts w:hint="eastAsia"/>
          <w:sz w:val="24"/>
        </w:rPr>
        <w:t>，且不应低于表7</w:t>
      </w:r>
      <w:r>
        <w:rPr>
          <w:sz w:val="24"/>
        </w:rPr>
        <w:t>.2.5</w:t>
      </w:r>
      <w:r>
        <w:rPr>
          <w:rFonts w:hint="eastAsia"/>
          <w:sz w:val="24"/>
        </w:rPr>
        <w:t>的规定</w:t>
      </w:r>
      <w:r>
        <w:rPr>
          <w:sz w:val="24"/>
        </w:rPr>
        <w:t>。</w:t>
      </w:r>
    </w:p>
    <w:p>
      <w:pPr>
        <w:pStyle w:val="3"/>
        <w:spacing w:before="156" w:beforeLines="50" w:after="156" w:afterLines="50" w:line="240" w:lineRule="auto"/>
        <w:jc w:val="center"/>
        <w:rPr>
          <w:rFonts w:ascii="Times New Roman" w:hAnsi="Times New Roman"/>
          <w:b w:val="0"/>
          <w:sz w:val="24"/>
          <w:szCs w:val="24"/>
        </w:rPr>
      </w:pPr>
      <w:bookmarkStart w:id="103" w:name="_Toc144216362"/>
      <w:bookmarkStart w:id="104" w:name="_Toc29393"/>
      <w:r>
        <w:rPr>
          <w:rFonts w:ascii="Times New Roman" w:hAnsi="Times New Roman"/>
          <w:bCs w:val="0"/>
          <w:sz w:val="24"/>
          <w:szCs w:val="24"/>
        </w:rPr>
        <w:t>7.3</w:t>
      </w:r>
      <w:r>
        <w:rPr>
          <w:rFonts w:ascii="Times New Roman" w:hAnsi="Times New Roman"/>
          <w:b w:val="0"/>
          <w:sz w:val="24"/>
          <w:szCs w:val="24"/>
        </w:rPr>
        <w:t xml:space="preserve">  细部构造</w:t>
      </w:r>
      <w:bookmarkEnd w:id="103"/>
      <w:bookmarkEnd w:id="104"/>
    </w:p>
    <w:p>
      <w:pPr>
        <w:spacing w:line="360" w:lineRule="auto"/>
        <w:rPr>
          <w:sz w:val="24"/>
          <w:szCs w:val="32"/>
        </w:rPr>
      </w:pPr>
      <w:r>
        <w:rPr>
          <w:b/>
          <w:bCs/>
          <w:sz w:val="24"/>
          <w:szCs w:val="32"/>
        </w:rPr>
        <w:t xml:space="preserve">7.3.1  </w:t>
      </w:r>
      <w:r>
        <w:rPr>
          <w:sz w:val="24"/>
          <w:szCs w:val="32"/>
        </w:rPr>
        <w:t>屋脊构造应符合下列规定：</w:t>
      </w:r>
    </w:p>
    <w:p>
      <w:pPr>
        <w:spacing w:line="360" w:lineRule="auto"/>
        <w:ind w:firstLine="482" w:firstLineChars="200"/>
        <w:rPr>
          <w:sz w:val="24"/>
          <w:szCs w:val="32"/>
        </w:rPr>
      </w:pPr>
      <w:r>
        <w:rPr>
          <w:b/>
          <w:bCs/>
          <w:sz w:val="24"/>
          <w:szCs w:val="32"/>
        </w:rPr>
        <w:t xml:space="preserve">1  </w:t>
      </w:r>
      <w:r>
        <w:rPr>
          <w:sz w:val="24"/>
          <w:szCs w:val="32"/>
        </w:rPr>
        <w:t>波形沥青瓦屋脊</w:t>
      </w:r>
      <w:r>
        <w:rPr>
          <w:rFonts w:hint="eastAsia"/>
          <w:sz w:val="24"/>
          <w:szCs w:val="32"/>
        </w:rPr>
        <w:t>应</w:t>
      </w:r>
      <w:r>
        <w:rPr>
          <w:sz w:val="24"/>
          <w:szCs w:val="32"/>
        </w:rPr>
        <w:t>采用成品脊瓦。脊瓦应</w:t>
      </w:r>
      <w:r>
        <w:rPr>
          <w:rFonts w:hint="eastAsia"/>
          <w:sz w:val="24"/>
          <w:szCs w:val="32"/>
        </w:rPr>
        <w:t>逆当地</w:t>
      </w:r>
      <w:r>
        <w:rPr>
          <w:sz w:val="24"/>
          <w:szCs w:val="32"/>
        </w:rPr>
        <w:t>年最大频率风向铺设，脊瓦的搭接宽度不应小于100mm，脊瓦与主瓦搭接宽度不</w:t>
      </w:r>
      <w:r>
        <w:rPr>
          <w:rFonts w:hint="eastAsia"/>
          <w:sz w:val="24"/>
          <w:szCs w:val="32"/>
        </w:rPr>
        <w:t>应</w:t>
      </w:r>
      <w:r>
        <w:rPr>
          <w:sz w:val="24"/>
          <w:szCs w:val="32"/>
        </w:rPr>
        <w:t>小于120mm（图7.3.1-1）；</w:t>
      </w:r>
    </w:p>
    <w:p>
      <w:pPr>
        <w:tabs>
          <w:tab w:val="left" w:pos="720"/>
          <w:tab w:val="left" w:pos="900"/>
          <w:tab w:val="left" w:pos="1080"/>
          <w:tab w:val="left" w:pos="1635"/>
        </w:tabs>
        <w:ind w:left="38" w:hanging="37" w:hangingChars="18"/>
        <w:jc w:val="center"/>
        <w:rPr>
          <w:rFonts w:eastAsia="黑体"/>
        </w:rPr>
      </w:pPr>
      <w:r>
        <w:t xml:space="preserve"> </w:t>
      </w:r>
      <w:r>
        <w:object>
          <v:shape id="_x0000_i1027" o:spt="75" type="#_x0000_t75" style="height:198pt;width:300.4pt;" o:ole="t" filled="f" o:preferrelative="t" stroked="f" coordsize="21600,21600">
            <v:path/>
            <v:fill on="f" focussize="0,0"/>
            <v:stroke on="f" joinstyle="miter"/>
            <v:imagedata r:id="rId52" cropleft="19046f" croptop="18580f" cropright="26456f" cropbottom="19964f" o:title=""/>
            <o:lock v:ext="edit" aspectratio="t"/>
            <w10:wrap type="none"/>
            <w10:anchorlock/>
          </v:shape>
          <o:OLEObject Type="Embed" ProgID="AutoCAD.Drawing.17" ShapeID="_x0000_i1027" DrawAspect="Content" ObjectID="_1468075727" r:id="rId51">
            <o:LockedField>false</o:LockedField>
          </o:OLEObject>
        </w:object>
      </w:r>
    </w:p>
    <w:p>
      <w:pPr>
        <w:widowControl/>
        <w:jc w:val="center"/>
        <w:rPr>
          <w:color w:val="FF0000"/>
          <w:szCs w:val="21"/>
        </w:rPr>
      </w:pPr>
      <w:r>
        <w:rPr>
          <w:szCs w:val="21"/>
        </w:rPr>
        <w:t>图7.3.1-1  波形沥青瓦屋脊</w:t>
      </w:r>
    </w:p>
    <w:p>
      <w:pPr>
        <w:widowControl/>
        <w:jc w:val="center"/>
        <w:rPr>
          <w:szCs w:val="21"/>
        </w:rPr>
      </w:pPr>
      <w:r>
        <w:rPr>
          <w:szCs w:val="21"/>
        </w:rPr>
        <w:t>1-波形沥青瓦；2-挂瓦条；3-脊瓦；4-防水垫层或卷材防水层；5-顺水条； 6-</w:t>
      </w:r>
      <w:r>
        <w:rPr>
          <w:rFonts w:hint="eastAsia"/>
          <w:szCs w:val="21"/>
        </w:rPr>
        <w:t>细石混凝土</w:t>
      </w:r>
      <w:r>
        <w:rPr>
          <w:szCs w:val="21"/>
        </w:rPr>
        <w:t>持钉层；7-保温层；8-防水层；9-找平层；10-混凝土结构屋面板</w:t>
      </w:r>
    </w:p>
    <w:p>
      <w:pPr>
        <w:widowControl/>
        <w:jc w:val="center"/>
        <w:rPr>
          <w:color w:val="FF0000"/>
          <w:szCs w:val="21"/>
        </w:rPr>
      </w:pPr>
    </w:p>
    <w:p>
      <w:pPr>
        <w:spacing w:line="360" w:lineRule="auto"/>
        <w:ind w:firstLine="482" w:firstLineChars="200"/>
        <w:rPr>
          <w:sz w:val="24"/>
          <w:szCs w:val="32"/>
        </w:rPr>
      </w:pPr>
      <w:r>
        <w:rPr>
          <w:b/>
          <w:bCs/>
          <w:sz w:val="24"/>
          <w:szCs w:val="32"/>
        </w:rPr>
        <w:t xml:space="preserve">2  </w:t>
      </w:r>
      <w:r>
        <w:rPr>
          <w:sz w:val="24"/>
          <w:szCs w:val="32"/>
        </w:rPr>
        <w:t>波形树脂瓦脊瓦应逆</w:t>
      </w:r>
      <w:r>
        <w:rPr>
          <w:rFonts w:hint="eastAsia"/>
          <w:sz w:val="24"/>
          <w:szCs w:val="32"/>
        </w:rPr>
        <w:t>当地最大频</w:t>
      </w:r>
      <w:r>
        <w:rPr>
          <w:sz w:val="24"/>
          <w:szCs w:val="32"/>
        </w:rPr>
        <w:t>风向</w:t>
      </w:r>
      <w:r>
        <w:rPr>
          <w:rFonts w:hint="eastAsia"/>
          <w:sz w:val="24"/>
          <w:szCs w:val="32"/>
        </w:rPr>
        <w:t>铺设，</w:t>
      </w:r>
      <w:r>
        <w:rPr>
          <w:sz w:val="24"/>
          <w:szCs w:val="32"/>
        </w:rPr>
        <w:t>搭接</w:t>
      </w:r>
      <w:r>
        <w:rPr>
          <w:rFonts w:hint="eastAsia"/>
          <w:sz w:val="24"/>
          <w:szCs w:val="32"/>
        </w:rPr>
        <w:t>部位不</w:t>
      </w:r>
      <w:r>
        <w:rPr>
          <w:sz w:val="24"/>
          <w:szCs w:val="32"/>
        </w:rPr>
        <w:t>应与屋面主瓦的搭接</w:t>
      </w:r>
      <w:r>
        <w:rPr>
          <w:rFonts w:hint="eastAsia"/>
          <w:sz w:val="24"/>
          <w:szCs w:val="32"/>
        </w:rPr>
        <w:t>位置</w:t>
      </w:r>
      <w:r>
        <w:rPr>
          <w:sz w:val="24"/>
          <w:szCs w:val="32"/>
        </w:rPr>
        <w:t>重叠，并应适当增加固定</w:t>
      </w:r>
      <w:r>
        <w:rPr>
          <w:rFonts w:hint="eastAsia"/>
          <w:sz w:val="24"/>
          <w:szCs w:val="32"/>
        </w:rPr>
        <w:t>螺钉</w:t>
      </w:r>
      <w:r>
        <w:rPr>
          <w:sz w:val="24"/>
          <w:szCs w:val="32"/>
        </w:rPr>
        <w:t>数量。</w:t>
      </w:r>
    </w:p>
    <w:p>
      <w:pPr>
        <w:ind w:left="35" w:leftChars="12" w:hanging="10" w:hangingChars="5"/>
        <w:jc w:val="center"/>
      </w:pPr>
      <w:r>
        <w:object>
          <v:shape id="_x0000_i1028" o:spt="75" type="#_x0000_t75" style="height:198.75pt;width:344.25pt;" o:ole="t" filled="f" o:preferrelative="t" stroked="f" coordsize="21600,21600">
            <v:path/>
            <v:fill on="f" focussize="0,0"/>
            <v:stroke on="f" joinstyle="miter"/>
            <v:imagedata r:id="rId54" cropleft="20129f" croptop="18069f" cropright="28770f" cropbottom="26159f" o:title=""/>
            <o:lock v:ext="edit" aspectratio="t"/>
            <w10:wrap type="none"/>
            <w10:anchorlock/>
          </v:shape>
          <o:OLEObject Type="Embed" ProgID="AutoCAD.Drawing.17" ShapeID="_x0000_i1028" DrawAspect="Content" ObjectID="_1468075728" r:id="rId53">
            <o:LockedField>false</o:LockedField>
          </o:OLEObject>
        </w:object>
      </w:r>
    </w:p>
    <w:p>
      <w:pPr>
        <w:widowControl/>
        <w:jc w:val="center"/>
        <w:rPr>
          <w:szCs w:val="21"/>
        </w:rPr>
      </w:pPr>
      <w:r>
        <w:rPr>
          <w:szCs w:val="21"/>
        </w:rPr>
        <w:t>图7.3.1-2  波形树脂瓦屋脊</w:t>
      </w:r>
    </w:p>
    <w:p>
      <w:pPr>
        <w:widowControl/>
        <w:jc w:val="center"/>
        <w:rPr>
          <w:szCs w:val="21"/>
        </w:rPr>
      </w:pPr>
      <w:r>
        <w:rPr>
          <w:szCs w:val="21"/>
        </w:rPr>
        <w:t>1-波形树脂瓦；2-挂瓦条；3-脊瓦；4-防水垫层或卷材防水层；5-顺水条； 6-</w:t>
      </w:r>
      <w:r>
        <w:rPr>
          <w:rFonts w:hint="eastAsia"/>
          <w:szCs w:val="21"/>
        </w:rPr>
        <w:t>细石混凝土</w:t>
      </w:r>
      <w:r>
        <w:rPr>
          <w:szCs w:val="21"/>
        </w:rPr>
        <w:t>持钉层；7-保温层；8-防水层；9-找平层；10-混凝土结构屋面板</w:t>
      </w:r>
    </w:p>
    <w:p>
      <w:pPr>
        <w:widowControl/>
        <w:jc w:val="center"/>
        <w:rPr>
          <w:szCs w:val="21"/>
        </w:rPr>
      </w:pPr>
    </w:p>
    <w:p>
      <w:pPr>
        <w:widowControl/>
        <w:jc w:val="left"/>
        <w:rPr>
          <w:sz w:val="24"/>
          <w:szCs w:val="32"/>
        </w:rPr>
      </w:pPr>
      <w:r>
        <w:rPr>
          <w:b/>
          <w:bCs/>
          <w:sz w:val="24"/>
          <w:szCs w:val="32"/>
        </w:rPr>
        <w:t xml:space="preserve">7.3.2  </w:t>
      </w:r>
      <w:r>
        <w:rPr>
          <w:sz w:val="24"/>
          <w:szCs w:val="32"/>
        </w:rPr>
        <w:t>采用成品檐沟时，檐口部位构造应符合下列规定：</w:t>
      </w:r>
    </w:p>
    <w:p>
      <w:pPr>
        <w:spacing w:line="360" w:lineRule="auto"/>
        <w:ind w:firstLine="482" w:firstLineChars="200"/>
        <w:rPr>
          <w:rFonts w:eastAsia="黑体"/>
          <w:sz w:val="24"/>
          <w:szCs w:val="32"/>
        </w:rPr>
      </w:pPr>
      <w:r>
        <w:rPr>
          <w:b/>
          <w:bCs/>
          <w:sz w:val="24"/>
          <w:szCs w:val="32"/>
        </w:rPr>
        <w:t>1</w:t>
      </w:r>
      <w:r>
        <w:rPr>
          <w:sz w:val="24"/>
          <w:szCs w:val="32"/>
        </w:rPr>
        <w:t>波形沥青瓦挑出檐口</w:t>
      </w:r>
      <w:r>
        <w:rPr>
          <w:rFonts w:hint="eastAsia"/>
          <w:sz w:val="24"/>
          <w:szCs w:val="32"/>
        </w:rPr>
        <w:t>长度</w:t>
      </w:r>
      <w:r>
        <w:rPr>
          <w:sz w:val="24"/>
          <w:szCs w:val="32"/>
        </w:rPr>
        <w:t>宜为50</w:t>
      </w:r>
      <w:r>
        <w:rPr>
          <w:rFonts w:eastAsia="黑体"/>
          <w:sz w:val="24"/>
          <w:szCs w:val="32"/>
        </w:rPr>
        <w:t>mm～7</w:t>
      </w:r>
      <w:r>
        <w:rPr>
          <w:sz w:val="24"/>
          <w:szCs w:val="32"/>
        </w:rPr>
        <w:t>0</w:t>
      </w:r>
      <w:r>
        <w:rPr>
          <w:rFonts w:eastAsia="黑体"/>
          <w:sz w:val="24"/>
          <w:szCs w:val="32"/>
        </w:rPr>
        <w:t>mm</w:t>
      </w:r>
      <w:r>
        <w:rPr>
          <w:sz w:val="24"/>
        </w:rPr>
        <w:t>。</w:t>
      </w:r>
      <w:r>
        <w:rPr>
          <w:sz w:val="24"/>
          <w:szCs w:val="32"/>
        </w:rPr>
        <w:t>成品檐沟应固定牢固，</w:t>
      </w:r>
      <w:r>
        <w:rPr>
          <w:rFonts w:hint="eastAsia"/>
          <w:sz w:val="24"/>
          <w:szCs w:val="32"/>
        </w:rPr>
        <w:t>与檐口</w:t>
      </w:r>
      <w:r>
        <w:rPr>
          <w:sz w:val="24"/>
          <w:szCs w:val="32"/>
        </w:rPr>
        <w:t>连接</w:t>
      </w:r>
      <w:r>
        <w:rPr>
          <w:rFonts w:hint="eastAsia"/>
          <w:sz w:val="24"/>
          <w:szCs w:val="32"/>
        </w:rPr>
        <w:t>处</w:t>
      </w:r>
      <w:r>
        <w:rPr>
          <w:sz w:val="24"/>
          <w:szCs w:val="32"/>
        </w:rPr>
        <w:t>应</w:t>
      </w:r>
      <w:r>
        <w:rPr>
          <w:rFonts w:hint="eastAsia"/>
          <w:sz w:val="24"/>
          <w:szCs w:val="32"/>
        </w:rPr>
        <w:t>增设附加</w:t>
      </w:r>
      <w:r>
        <w:rPr>
          <w:sz w:val="24"/>
          <w:szCs w:val="32"/>
        </w:rPr>
        <w:t>层，</w:t>
      </w:r>
      <w:r>
        <w:rPr>
          <w:rFonts w:hint="eastAsia"/>
          <w:sz w:val="24"/>
          <w:szCs w:val="32"/>
        </w:rPr>
        <w:t>附加层在檐口处</w:t>
      </w:r>
      <w:r>
        <w:rPr>
          <w:sz w:val="24"/>
          <w:szCs w:val="32"/>
        </w:rPr>
        <w:t>下翻长度不应小于100mm，</w:t>
      </w:r>
      <w:r>
        <w:rPr>
          <w:rFonts w:hint="eastAsia"/>
          <w:sz w:val="24"/>
          <w:szCs w:val="32"/>
        </w:rPr>
        <w:t>在屋面</w:t>
      </w:r>
      <w:r>
        <w:rPr>
          <w:sz w:val="24"/>
          <w:szCs w:val="32"/>
        </w:rPr>
        <w:t>上翻长度不应小于900mm</w:t>
      </w:r>
      <w:r>
        <w:rPr>
          <w:rFonts w:hint="eastAsia"/>
          <w:sz w:val="24"/>
          <w:szCs w:val="32"/>
        </w:rPr>
        <w:t>。檐口部位应安装金属泛水板，并应固定牢固</w:t>
      </w:r>
      <w:r>
        <w:rPr>
          <w:sz w:val="24"/>
          <w:szCs w:val="32"/>
        </w:rPr>
        <w:t>（图7.3.2-1）。</w:t>
      </w:r>
    </w:p>
    <w:p>
      <w:pPr>
        <w:ind w:left="35" w:leftChars="12" w:hanging="10" w:hangingChars="5"/>
        <w:jc w:val="center"/>
      </w:pPr>
      <w:r>
        <w:object>
          <v:shape id="_x0000_i1029" o:spt="75" type="#_x0000_t75" style="height:208.15pt;width:320.65pt;" o:ole="t" filled="f" o:preferrelative="t" stroked="f" coordsize="21600,21600">
            <v:path/>
            <v:fill on="f" focussize="0,0"/>
            <v:stroke on="f" joinstyle="miter"/>
            <v:imagedata r:id="rId56" cropleft="18182f" croptop="10836f" cropright="20397f" cropbottom="16020f" o:title=""/>
            <o:lock v:ext="edit" aspectratio="t"/>
            <w10:wrap type="none"/>
            <w10:anchorlock/>
          </v:shape>
          <o:OLEObject Type="Embed" ProgID="AutoCAD.Drawing.17" ShapeID="_x0000_i1029" DrawAspect="Content" ObjectID="_1468075729" r:id="rId55">
            <o:LockedField>false</o:LockedField>
          </o:OLEObject>
        </w:object>
      </w:r>
    </w:p>
    <w:p>
      <w:pPr>
        <w:widowControl/>
        <w:jc w:val="center"/>
        <w:rPr>
          <w:szCs w:val="21"/>
        </w:rPr>
      </w:pPr>
      <w:r>
        <w:rPr>
          <w:szCs w:val="21"/>
        </w:rPr>
        <w:t>图7.3.2-1 波形沥青瓦檐口</w:t>
      </w:r>
    </w:p>
    <w:p>
      <w:pPr>
        <w:widowControl/>
        <w:jc w:val="center"/>
        <w:rPr>
          <w:szCs w:val="21"/>
        </w:rPr>
      </w:pPr>
      <w:r>
        <w:rPr>
          <w:szCs w:val="21"/>
        </w:rPr>
        <w:t>1-波形沥青瓦；2-挂瓦条；3-防水垫层或</w:t>
      </w:r>
      <w:r>
        <w:rPr>
          <w:rFonts w:hint="eastAsia"/>
          <w:szCs w:val="21"/>
        </w:rPr>
        <w:t>卷材</w:t>
      </w:r>
      <w:r>
        <w:rPr>
          <w:szCs w:val="21"/>
        </w:rPr>
        <w:t>防水层；4-顺水条；5-</w:t>
      </w:r>
      <w:r>
        <w:rPr>
          <w:rFonts w:hint="eastAsia"/>
          <w:szCs w:val="21"/>
        </w:rPr>
        <w:t>金属泛水板</w:t>
      </w:r>
      <w:r>
        <w:rPr>
          <w:szCs w:val="21"/>
        </w:rPr>
        <w:t>；</w:t>
      </w:r>
      <w:r>
        <w:rPr>
          <w:rFonts w:hint="eastAsia"/>
          <w:szCs w:val="21"/>
        </w:rPr>
        <w:t>6</w:t>
      </w:r>
      <w:r>
        <w:rPr>
          <w:szCs w:val="21"/>
        </w:rPr>
        <w:t>-成品檐沟；</w:t>
      </w:r>
      <w:r>
        <w:rPr>
          <w:rFonts w:hint="eastAsia"/>
          <w:szCs w:val="21"/>
        </w:rPr>
        <w:t>7</w:t>
      </w:r>
      <w:r>
        <w:rPr>
          <w:szCs w:val="21"/>
        </w:rPr>
        <w:t>-</w:t>
      </w:r>
      <w:r>
        <w:rPr>
          <w:rFonts w:hint="eastAsia"/>
          <w:szCs w:val="21"/>
        </w:rPr>
        <w:t>细石混凝土</w:t>
      </w:r>
      <w:r>
        <w:rPr>
          <w:szCs w:val="21"/>
        </w:rPr>
        <w:t>持钉层；</w:t>
      </w:r>
      <w:r>
        <w:rPr>
          <w:rFonts w:hint="eastAsia"/>
          <w:szCs w:val="21"/>
        </w:rPr>
        <w:t>8</w:t>
      </w:r>
      <w:r>
        <w:rPr>
          <w:szCs w:val="21"/>
        </w:rPr>
        <w:t>-保温层；</w:t>
      </w:r>
      <w:r>
        <w:rPr>
          <w:rFonts w:hint="eastAsia"/>
          <w:szCs w:val="21"/>
        </w:rPr>
        <w:t>9</w:t>
      </w:r>
      <w:r>
        <w:rPr>
          <w:szCs w:val="21"/>
        </w:rPr>
        <w:t>-防水层；</w:t>
      </w:r>
      <w:r>
        <w:rPr>
          <w:rFonts w:hint="eastAsia"/>
          <w:szCs w:val="21"/>
        </w:rPr>
        <w:t>10</w:t>
      </w:r>
      <w:r>
        <w:rPr>
          <w:szCs w:val="21"/>
        </w:rPr>
        <w:t>-找平层；1</w:t>
      </w:r>
      <w:r>
        <w:rPr>
          <w:rFonts w:hint="eastAsia"/>
          <w:szCs w:val="21"/>
        </w:rPr>
        <w:t>1</w:t>
      </w:r>
      <w:r>
        <w:rPr>
          <w:szCs w:val="21"/>
        </w:rPr>
        <w:t>-混凝土结构屋面板</w:t>
      </w:r>
    </w:p>
    <w:p>
      <w:pPr>
        <w:widowControl/>
        <w:jc w:val="center"/>
        <w:rPr>
          <w:color w:val="FF0000"/>
          <w:szCs w:val="21"/>
        </w:rPr>
      </w:pPr>
    </w:p>
    <w:p>
      <w:pPr>
        <w:spacing w:line="360" w:lineRule="auto"/>
        <w:ind w:firstLine="482" w:firstLineChars="200"/>
        <w:rPr>
          <w:sz w:val="24"/>
        </w:rPr>
      </w:pPr>
      <w:r>
        <w:rPr>
          <w:b/>
          <w:bCs/>
          <w:sz w:val="24"/>
        </w:rPr>
        <w:t xml:space="preserve">2  </w:t>
      </w:r>
      <w:r>
        <w:rPr>
          <w:sz w:val="24"/>
        </w:rPr>
        <w:t>波形树脂瓦</w:t>
      </w:r>
      <w:r>
        <w:rPr>
          <w:rFonts w:hint="eastAsia"/>
          <w:sz w:val="24"/>
        </w:rPr>
        <w:t>应</w:t>
      </w:r>
      <w:r>
        <w:rPr>
          <w:sz w:val="24"/>
        </w:rPr>
        <w:t>挑出檐口，无檩系</w:t>
      </w:r>
      <w:r>
        <w:rPr>
          <w:rFonts w:hint="eastAsia"/>
          <w:sz w:val="24"/>
        </w:rPr>
        <w:t>屋面</w:t>
      </w:r>
      <w:r>
        <w:rPr>
          <w:sz w:val="24"/>
        </w:rPr>
        <w:t>檐口</w:t>
      </w:r>
      <w:r>
        <w:rPr>
          <w:rFonts w:hint="eastAsia"/>
          <w:sz w:val="24"/>
        </w:rPr>
        <w:t>挑出长度</w:t>
      </w:r>
      <w:r>
        <w:rPr>
          <w:sz w:val="24"/>
        </w:rPr>
        <w:t>宜为50mm-200mm，有檩系</w:t>
      </w:r>
      <w:r>
        <w:rPr>
          <w:rFonts w:hint="eastAsia"/>
          <w:sz w:val="24"/>
        </w:rPr>
        <w:t>屋面挑出</w:t>
      </w:r>
      <w:r>
        <w:rPr>
          <w:sz w:val="24"/>
        </w:rPr>
        <w:t>檐口</w:t>
      </w:r>
      <w:r>
        <w:rPr>
          <w:rFonts w:hint="eastAsia"/>
          <w:sz w:val="24"/>
        </w:rPr>
        <w:t>长度</w:t>
      </w:r>
      <w:r>
        <w:rPr>
          <w:sz w:val="24"/>
        </w:rPr>
        <w:t>不</w:t>
      </w:r>
      <w:r>
        <w:rPr>
          <w:rFonts w:hint="eastAsia"/>
          <w:sz w:val="24"/>
        </w:rPr>
        <w:t>应</w:t>
      </w:r>
      <w:r>
        <w:rPr>
          <w:sz w:val="24"/>
        </w:rPr>
        <w:t>超过800mm</w:t>
      </w:r>
      <w:r>
        <w:rPr>
          <w:rFonts w:hint="eastAsia"/>
          <w:sz w:val="24"/>
        </w:rPr>
        <w:t>。檐口处应设置金属泛水板，并应固定牢固</w:t>
      </w:r>
      <w:r>
        <w:rPr>
          <w:sz w:val="24"/>
        </w:rPr>
        <w:t>（图7.3.2-2）。</w:t>
      </w:r>
    </w:p>
    <w:p>
      <w:pPr>
        <w:ind w:left="35" w:leftChars="12" w:hanging="10" w:hangingChars="5"/>
        <w:jc w:val="center"/>
      </w:pPr>
      <w:r>
        <w:object>
          <v:shape id="_x0000_i1030" o:spt="75" type="#_x0000_t75" style="height:209.25pt;width:315.75pt;" o:ole="t" filled="f" o:preferrelative="t" stroked="f" coordsize="21600,21600">
            <v:path/>
            <v:fill on="f" focussize="0,0"/>
            <v:stroke on="f" joinstyle="miter"/>
            <v:imagedata r:id="rId58" cropleft="22063f" croptop="19017f" cropright="24479f" cropbottom="19130f" o:title=""/>
            <o:lock v:ext="edit" aspectratio="t"/>
            <w10:wrap type="none"/>
            <w10:anchorlock/>
          </v:shape>
          <o:OLEObject Type="Embed" ProgID="AutoCAD.Drawing.17" ShapeID="_x0000_i1030" DrawAspect="Content" ObjectID="_1468075730" r:id="rId57">
            <o:LockedField>false</o:LockedField>
          </o:OLEObject>
        </w:object>
      </w:r>
    </w:p>
    <w:p>
      <w:pPr>
        <w:spacing w:line="360" w:lineRule="auto"/>
        <w:jc w:val="center"/>
        <w:rPr>
          <w:szCs w:val="21"/>
        </w:rPr>
      </w:pPr>
      <w:r>
        <w:rPr>
          <w:szCs w:val="21"/>
        </w:rPr>
        <w:t>图7.3.2-2  波形树脂瓦檐口</w:t>
      </w:r>
    </w:p>
    <w:p>
      <w:pPr>
        <w:widowControl/>
        <w:jc w:val="center"/>
        <w:rPr>
          <w:szCs w:val="21"/>
        </w:rPr>
      </w:pPr>
      <w:r>
        <w:rPr>
          <w:szCs w:val="21"/>
        </w:rPr>
        <w:t>1</w:t>
      </w:r>
      <w:r>
        <w:rPr>
          <w:rFonts w:hint="eastAsia"/>
          <w:szCs w:val="21"/>
        </w:rPr>
        <w:t>-波形树脂瓦；2-挂瓦条；3-防水垫层或卷材防水层；4-顺水条；5-金属泛水板；6-成品檐沟；7-细石混凝土持钉层；8-保温层；9-防水层；10-找平层；11-混凝土结构屋面板</w:t>
      </w:r>
    </w:p>
    <w:p>
      <w:pPr>
        <w:widowControl/>
        <w:jc w:val="center"/>
        <w:rPr>
          <w:szCs w:val="21"/>
        </w:rPr>
      </w:pPr>
    </w:p>
    <w:p>
      <w:pPr>
        <w:spacing w:line="360" w:lineRule="auto"/>
        <w:jc w:val="left"/>
        <w:rPr>
          <w:color w:val="FF0000"/>
          <w:sz w:val="24"/>
        </w:rPr>
      </w:pPr>
      <w:r>
        <w:rPr>
          <w:b/>
          <w:bCs/>
          <w:sz w:val="24"/>
          <w:szCs w:val="32"/>
        </w:rPr>
        <w:t>7.3.3</w:t>
      </w:r>
      <w:r>
        <w:rPr>
          <w:sz w:val="24"/>
          <w:szCs w:val="32"/>
        </w:rPr>
        <w:t xml:space="preserve">  波形沥青瓦挑入</w:t>
      </w:r>
      <w:r>
        <w:rPr>
          <w:rFonts w:hint="eastAsia"/>
          <w:sz w:val="24"/>
          <w:szCs w:val="32"/>
        </w:rPr>
        <w:t>现浇</w:t>
      </w:r>
      <w:r>
        <w:rPr>
          <w:sz w:val="24"/>
          <w:szCs w:val="32"/>
        </w:rPr>
        <w:t>混凝土檐沟</w:t>
      </w:r>
      <w:r>
        <w:rPr>
          <w:rFonts w:hint="eastAsia"/>
          <w:sz w:val="24"/>
          <w:szCs w:val="32"/>
        </w:rPr>
        <w:t>的</w:t>
      </w:r>
      <w:r>
        <w:rPr>
          <w:sz w:val="24"/>
          <w:szCs w:val="32"/>
        </w:rPr>
        <w:t>长度宜为50</w:t>
      </w:r>
      <w:r>
        <w:rPr>
          <w:rFonts w:eastAsia="黑体"/>
          <w:sz w:val="24"/>
          <w:szCs w:val="32"/>
        </w:rPr>
        <w:t>mm～7</w:t>
      </w:r>
      <w:r>
        <w:rPr>
          <w:sz w:val="24"/>
          <w:szCs w:val="32"/>
        </w:rPr>
        <w:t>0</w:t>
      </w:r>
      <w:r>
        <w:rPr>
          <w:rFonts w:eastAsia="黑体"/>
          <w:sz w:val="24"/>
          <w:szCs w:val="32"/>
        </w:rPr>
        <w:t>mm</w:t>
      </w:r>
      <w:r>
        <w:rPr>
          <w:sz w:val="24"/>
          <w:szCs w:val="32"/>
        </w:rPr>
        <w:t>，</w:t>
      </w:r>
      <w:r>
        <w:rPr>
          <w:sz w:val="24"/>
        </w:rPr>
        <w:t>波形树脂瓦挑入檐沟内，宜</w:t>
      </w:r>
      <w:r>
        <w:rPr>
          <w:rFonts w:hint="eastAsia"/>
          <w:sz w:val="24"/>
        </w:rPr>
        <w:t>为</w:t>
      </w:r>
      <w:r>
        <w:rPr>
          <w:sz w:val="24"/>
        </w:rPr>
        <w:t>50mm -120mm，屋面防水层与混凝土檐沟内防水层的搭接宽度不应小于250mm</w:t>
      </w:r>
      <w:r>
        <w:rPr>
          <w:rFonts w:hint="eastAsia"/>
          <w:sz w:val="24"/>
        </w:rPr>
        <w:t>。檐口处应设置金属泛水板，并应固定牢固</w:t>
      </w:r>
      <w:r>
        <w:rPr>
          <w:sz w:val="24"/>
        </w:rPr>
        <w:t>（图7.3.3）。</w:t>
      </w:r>
    </w:p>
    <w:p>
      <w:pPr>
        <w:spacing w:line="360" w:lineRule="auto"/>
        <w:ind w:firstLine="420" w:firstLineChars="200"/>
        <w:jc w:val="center"/>
        <w:rPr>
          <w:sz w:val="24"/>
        </w:rPr>
      </w:pPr>
      <w:r>
        <w:object>
          <v:shape id="_x0000_i1031" o:spt="75" type="#_x0000_t75" style="height:235.9pt;width:338.25pt;" o:ole="t" filled="f" o:preferrelative="t" stroked="f" coordsize="21600,21600">
            <v:path/>
            <v:fill on="f" focussize="0,0"/>
            <v:stroke on="f" joinstyle="miter"/>
            <v:imagedata r:id="rId60" cropleft="22197f" croptop="14299f" cropright="21920f" cropbottom="13770f" o:title=""/>
            <o:lock v:ext="edit" aspectratio="t"/>
            <w10:wrap type="none"/>
            <w10:anchorlock/>
          </v:shape>
          <o:OLEObject Type="Embed" ProgID="AutoCAD.Drawing.17" ShapeID="_x0000_i1031" DrawAspect="Content" ObjectID="_1468075731" r:id="rId59">
            <o:LockedField>false</o:LockedField>
          </o:OLEObject>
        </w:object>
      </w:r>
    </w:p>
    <w:p>
      <w:pPr>
        <w:widowControl/>
        <w:jc w:val="center"/>
        <w:rPr>
          <w:szCs w:val="21"/>
        </w:rPr>
      </w:pPr>
      <w:r>
        <w:rPr>
          <w:szCs w:val="21"/>
        </w:rPr>
        <w:t>图7.3.3  混凝土檐沟</w:t>
      </w:r>
    </w:p>
    <w:p>
      <w:pPr>
        <w:widowControl/>
        <w:jc w:val="center"/>
        <w:rPr>
          <w:szCs w:val="21"/>
        </w:rPr>
      </w:pPr>
      <w:r>
        <w:rPr>
          <w:rFonts w:hint="eastAsia"/>
          <w:szCs w:val="21"/>
        </w:rPr>
        <w:t>1</w:t>
      </w:r>
      <w:r>
        <w:rPr>
          <w:szCs w:val="21"/>
        </w:rPr>
        <w:t>-</w:t>
      </w:r>
      <w:r>
        <w:rPr>
          <w:rFonts w:hint="eastAsia"/>
          <w:szCs w:val="21"/>
        </w:rPr>
        <w:t>轻质板</w:t>
      </w:r>
      <w:r>
        <w:rPr>
          <w:szCs w:val="21"/>
        </w:rPr>
        <w:t>瓦；</w:t>
      </w:r>
      <w:r>
        <w:rPr>
          <w:rFonts w:hint="eastAsia"/>
          <w:szCs w:val="21"/>
        </w:rPr>
        <w:t>2</w:t>
      </w:r>
      <w:r>
        <w:rPr>
          <w:szCs w:val="21"/>
        </w:rPr>
        <w:t>-挂瓦条；</w:t>
      </w:r>
      <w:r>
        <w:rPr>
          <w:rFonts w:hint="eastAsia"/>
          <w:szCs w:val="21"/>
        </w:rPr>
        <w:t>3</w:t>
      </w:r>
      <w:r>
        <w:rPr>
          <w:szCs w:val="21"/>
        </w:rPr>
        <w:t>-防水垫层或卷材防水层；</w:t>
      </w:r>
      <w:r>
        <w:rPr>
          <w:rFonts w:hint="eastAsia"/>
          <w:szCs w:val="21"/>
        </w:rPr>
        <w:t>4</w:t>
      </w:r>
      <w:r>
        <w:rPr>
          <w:szCs w:val="21"/>
        </w:rPr>
        <w:t xml:space="preserve">-顺水条； </w:t>
      </w:r>
      <w:r>
        <w:rPr>
          <w:rFonts w:hint="eastAsia"/>
          <w:szCs w:val="21"/>
        </w:rPr>
        <w:t>5</w:t>
      </w:r>
      <w:r>
        <w:rPr>
          <w:szCs w:val="21"/>
        </w:rPr>
        <w:t>-</w:t>
      </w:r>
      <w:r>
        <w:rPr>
          <w:rFonts w:hint="eastAsia"/>
          <w:szCs w:val="21"/>
        </w:rPr>
        <w:t>金属泛水板</w:t>
      </w:r>
      <w:r>
        <w:rPr>
          <w:szCs w:val="21"/>
        </w:rPr>
        <w:t>；</w:t>
      </w:r>
      <w:r>
        <w:rPr>
          <w:rFonts w:hint="eastAsia"/>
          <w:szCs w:val="21"/>
        </w:rPr>
        <w:t>6</w:t>
      </w:r>
      <w:r>
        <w:rPr>
          <w:szCs w:val="21"/>
        </w:rPr>
        <w:t>-</w:t>
      </w:r>
      <w:r>
        <w:rPr>
          <w:rFonts w:hint="eastAsia"/>
          <w:szCs w:val="21"/>
        </w:rPr>
        <w:t>保护层</w:t>
      </w:r>
      <w:r>
        <w:rPr>
          <w:szCs w:val="21"/>
        </w:rPr>
        <w:t>；</w:t>
      </w:r>
      <w:r>
        <w:rPr>
          <w:rFonts w:hint="eastAsia"/>
          <w:szCs w:val="21"/>
        </w:rPr>
        <w:t>7</w:t>
      </w:r>
      <w:r>
        <w:rPr>
          <w:szCs w:val="21"/>
        </w:rPr>
        <w:t>-</w:t>
      </w:r>
      <w:r>
        <w:rPr>
          <w:rFonts w:hint="eastAsia"/>
          <w:szCs w:val="21"/>
        </w:rPr>
        <w:t>附加层</w:t>
      </w:r>
      <w:r>
        <w:rPr>
          <w:szCs w:val="21"/>
        </w:rPr>
        <w:t>；</w:t>
      </w:r>
      <w:r>
        <w:rPr>
          <w:rFonts w:hint="eastAsia"/>
          <w:szCs w:val="21"/>
        </w:rPr>
        <w:t>8</w:t>
      </w:r>
      <w:r>
        <w:rPr>
          <w:szCs w:val="21"/>
        </w:rPr>
        <w:t>-</w:t>
      </w:r>
      <w:r>
        <w:rPr>
          <w:rFonts w:hint="eastAsia"/>
          <w:szCs w:val="21"/>
        </w:rPr>
        <w:t>落水口</w:t>
      </w:r>
      <w:r>
        <w:rPr>
          <w:szCs w:val="21"/>
        </w:rPr>
        <w:t>；</w:t>
      </w:r>
      <w:r>
        <w:rPr>
          <w:rFonts w:hint="eastAsia"/>
          <w:szCs w:val="21"/>
        </w:rPr>
        <w:t>9</w:t>
      </w:r>
      <w:r>
        <w:rPr>
          <w:szCs w:val="21"/>
        </w:rPr>
        <w:t>-</w:t>
      </w:r>
      <w:r>
        <w:rPr>
          <w:rFonts w:hint="eastAsia"/>
          <w:szCs w:val="21"/>
        </w:rPr>
        <w:t>细石混凝土</w:t>
      </w:r>
      <w:r>
        <w:rPr>
          <w:szCs w:val="21"/>
        </w:rPr>
        <w:t>持钉层；</w:t>
      </w:r>
      <w:r>
        <w:rPr>
          <w:rFonts w:hint="eastAsia"/>
          <w:szCs w:val="21"/>
        </w:rPr>
        <w:t>10</w:t>
      </w:r>
      <w:r>
        <w:rPr>
          <w:szCs w:val="21"/>
        </w:rPr>
        <w:t>-保温层；</w:t>
      </w:r>
      <w:r>
        <w:rPr>
          <w:rFonts w:hint="eastAsia"/>
          <w:szCs w:val="21"/>
        </w:rPr>
        <w:t>11</w:t>
      </w:r>
      <w:r>
        <w:rPr>
          <w:szCs w:val="21"/>
        </w:rPr>
        <w:t>-防水层；</w:t>
      </w:r>
      <w:r>
        <w:rPr>
          <w:rFonts w:hint="eastAsia"/>
          <w:szCs w:val="21"/>
        </w:rPr>
        <w:t>12</w:t>
      </w:r>
      <w:r>
        <w:rPr>
          <w:szCs w:val="21"/>
        </w:rPr>
        <w:t>-找平层；1</w:t>
      </w:r>
      <w:r>
        <w:rPr>
          <w:rFonts w:hint="eastAsia"/>
          <w:szCs w:val="21"/>
        </w:rPr>
        <w:t>3</w:t>
      </w:r>
      <w:r>
        <w:rPr>
          <w:szCs w:val="21"/>
        </w:rPr>
        <w:t>-混凝土结构屋面板</w:t>
      </w:r>
    </w:p>
    <w:p>
      <w:pPr>
        <w:widowControl/>
        <w:jc w:val="center"/>
        <w:rPr>
          <w:szCs w:val="21"/>
        </w:rPr>
      </w:pPr>
    </w:p>
    <w:p>
      <w:pPr>
        <w:spacing w:line="360" w:lineRule="auto"/>
        <w:rPr>
          <w:sz w:val="24"/>
          <w:szCs w:val="32"/>
        </w:rPr>
      </w:pPr>
      <w:r>
        <w:rPr>
          <w:b/>
          <w:bCs/>
          <w:sz w:val="24"/>
          <w:szCs w:val="32"/>
        </w:rPr>
        <w:t xml:space="preserve">7.3.4  </w:t>
      </w:r>
      <w:r>
        <w:rPr>
          <w:sz w:val="24"/>
          <w:szCs w:val="32"/>
        </w:rPr>
        <w:t>斜天沟构造应符合下列规定（图7.3.4）：</w:t>
      </w:r>
    </w:p>
    <w:p>
      <w:pPr>
        <w:spacing w:line="360" w:lineRule="auto"/>
        <w:ind w:firstLine="482" w:firstLineChars="200"/>
        <w:rPr>
          <w:sz w:val="24"/>
          <w:szCs w:val="32"/>
        </w:rPr>
      </w:pPr>
      <w:r>
        <w:rPr>
          <w:b/>
          <w:bCs/>
          <w:sz w:val="24"/>
          <w:szCs w:val="32"/>
        </w:rPr>
        <w:t>1</w:t>
      </w:r>
      <w:r>
        <w:rPr>
          <w:sz w:val="24"/>
          <w:szCs w:val="32"/>
        </w:rPr>
        <w:t>成品</w:t>
      </w:r>
      <w:r>
        <w:rPr>
          <w:rFonts w:hint="eastAsia"/>
          <w:sz w:val="24"/>
          <w:szCs w:val="32"/>
        </w:rPr>
        <w:t>斜</w:t>
      </w:r>
      <w:r>
        <w:rPr>
          <w:sz w:val="24"/>
          <w:szCs w:val="32"/>
        </w:rPr>
        <w:t>天沟应由下向上铺设，</w:t>
      </w:r>
      <w:r>
        <w:rPr>
          <w:rFonts w:hint="eastAsia"/>
          <w:sz w:val="24"/>
          <w:szCs w:val="32"/>
        </w:rPr>
        <w:t>顺水</w:t>
      </w:r>
      <w:r>
        <w:rPr>
          <w:sz w:val="24"/>
          <w:szCs w:val="32"/>
        </w:rPr>
        <w:t>搭接长度不应小于100mm</w:t>
      </w:r>
      <w:r>
        <w:rPr>
          <w:sz w:val="24"/>
        </w:rPr>
        <w:t>，搭接缝用</w:t>
      </w:r>
      <w:r>
        <w:rPr>
          <w:rFonts w:hint="eastAsia"/>
          <w:sz w:val="24"/>
        </w:rPr>
        <w:t>密封胶</w:t>
      </w:r>
      <w:r>
        <w:rPr>
          <w:sz w:val="24"/>
        </w:rPr>
        <w:t>密封</w:t>
      </w:r>
      <w:r>
        <w:rPr>
          <w:sz w:val="24"/>
          <w:szCs w:val="32"/>
        </w:rPr>
        <w:t>；</w:t>
      </w:r>
    </w:p>
    <w:p>
      <w:pPr>
        <w:spacing w:line="360" w:lineRule="auto"/>
        <w:ind w:firstLine="482" w:firstLineChars="200"/>
        <w:rPr>
          <w:color w:val="FF0000"/>
          <w:sz w:val="24"/>
          <w:szCs w:val="32"/>
        </w:rPr>
      </w:pPr>
      <w:r>
        <w:rPr>
          <w:b/>
          <w:bCs/>
          <w:sz w:val="24"/>
          <w:szCs w:val="32"/>
        </w:rPr>
        <w:t>2</w:t>
      </w:r>
      <w:r>
        <w:rPr>
          <w:rFonts w:hint="eastAsia"/>
          <w:sz w:val="24"/>
          <w:szCs w:val="32"/>
        </w:rPr>
        <w:t xml:space="preserve"> </w:t>
      </w:r>
      <w:r>
        <w:rPr>
          <w:sz w:val="24"/>
          <w:szCs w:val="32"/>
        </w:rPr>
        <w:t xml:space="preserve"> </w:t>
      </w:r>
      <w:r>
        <w:rPr>
          <w:rFonts w:hint="eastAsia"/>
          <w:sz w:val="24"/>
          <w:szCs w:val="32"/>
        </w:rPr>
        <w:t>轻质板</w:t>
      </w:r>
      <w:r>
        <w:rPr>
          <w:sz w:val="24"/>
          <w:szCs w:val="32"/>
        </w:rPr>
        <w:t>瓦伸入成品天沟的宽度不应小于80</w:t>
      </w:r>
      <w:r>
        <w:rPr>
          <w:rFonts w:eastAsia="黑体"/>
          <w:sz w:val="24"/>
          <w:szCs w:val="32"/>
        </w:rPr>
        <w:t>mm</w:t>
      </w:r>
      <w:r>
        <w:rPr>
          <w:sz w:val="24"/>
          <w:szCs w:val="32"/>
        </w:rPr>
        <w:t>。</w:t>
      </w:r>
    </w:p>
    <w:p>
      <w:pPr>
        <w:ind w:left="35" w:leftChars="12" w:hanging="10" w:hangingChars="5"/>
        <w:jc w:val="center"/>
      </w:pPr>
      <w:r>
        <w:object>
          <v:shape id="_x0000_i1032" o:spt="75" type="#_x0000_t75" style="height:219.4pt;width:373.5pt;" o:ole="t" filled="f" o:preferrelative="t" stroked="f" coordsize="21600,21600">
            <v:path/>
            <v:fill on="f" focussize="0,0"/>
            <v:stroke on="f" joinstyle="miter"/>
            <v:imagedata r:id="rId62" cropleft="20824f" croptop="13248f" cropright="18119f" cropbottom="12556f" o:title=""/>
            <o:lock v:ext="edit" aspectratio="t"/>
            <w10:wrap type="none"/>
            <w10:anchorlock/>
          </v:shape>
          <o:OLEObject Type="Embed" ProgID="AutoCAD.Drawing.17" ShapeID="_x0000_i1032" DrawAspect="Content" ObjectID="_1468075732" r:id="rId61">
            <o:LockedField>false</o:LockedField>
          </o:OLEObject>
        </w:object>
      </w:r>
    </w:p>
    <w:p>
      <w:pPr>
        <w:widowControl/>
        <w:jc w:val="center"/>
        <w:rPr>
          <w:szCs w:val="21"/>
        </w:rPr>
      </w:pPr>
      <w:r>
        <w:rPr>
          <w:szCs w:val="21"/>
        </w:rPr>
        <w:t>图7.3.4-1斜天沟</w:t>
      </w:r>
    </w:p>
    <w:p>
      <w:pPr>
        <w:widowControl/>
        <w:jc w:val="center"/>
        <w:rPr>
          <w:szCs w:val="21"/>
        </w:rPr>
      </w:pPr>
      <w:r>
        <w:rPr>
          <w:szCs w:val="21"/>
        </w:rPr>
        <w:t>1-</w:t>
      </w:r>
      <w:r>
        <w:rPr>
          <w:rFonts w:hint="eastAsia"/>
          <w:szCs w:val="21"/>
        </w:rPr>
        <w:t>轻质板瓦</w:t>
      </w:r>
      <w:r>
        <w:rPr>
          <w:szCs w:val="21"/>
        </w:rPr>
        <w:t>；2-挂瓦条；3-</w:t>
      </w:r>
      <w:r>
        <w:rPr>
          <w:rFonts w:hint="eastAsia"/>
          <w:szCs w:val="21"/>
        </w:rPr>
        <w:t>成品斜天沟</w:t>
      </w:r>
      <w:r>
        <w:rPr>
          <w:szCs w:val="21"/>
        </w:rPr>
        <w:t>；4-防水垫层或</w:t>
      </w:r>
      <w:r>
        <w:rPr>
          <w:rFonts w:hint="eastAsia"/>
          <w:szCs w:val="21"/>
        </w:rPr>
        <w:t>卷材</w:t>
      </w:r>
      <w:r>
        <w:rPr>
          <w:szCs w:val="21"/>
        </w:rPr>
        <w:t>防水层；5-顺水条； 6-</w:t>
      </w:r>
      <w:r>
        <w:rPr>
          <w:rFonts w:hint="eastAsia"/>
          <w:szCs w:val="21"/>
        </w:rPr>
        <w:t>细石混凝土</w:t>
      </w:r>
      <w:r>
        <w:rPr>
          <w:szCs w:val="21"/>
        </w:rPr>
        <w:t>持钉层；7-保温层；8-</w:t>
      </w:r>
      <w:r>
        <w:rPr>
          <w:rFonts w:hint="eastAsia"/>
          <w:szCs w:val="21"/>
        </w:rPr>
        <w:t>附加层</w:t>
      </w:r>
      <w:r>
        <w:rPr>
          <w:szCs w:val="21"/>
        </w:rPr>
        <w:t>；</w:t>
      </w:r>
      <w:r>
        <w:rPr>
          <w:rFonts w:hint="eastAsia"/>
          <w:szCs w:val="21"/>
        </w:rPr>
        <w:t>9</w:t>
      </w:r>
      <w:r>
        <w:rPr>
          <w:szCs w:val="21"/>
        </w:rPr>
        <w:t>-防水层；</w:t>
      </w:r>
      <w:r>
        <w:rPr>
          <w:rFonts w:hint="eastAsia"/>
          <w:szCs w:val="21"/>
        </w:rPr>
        <w:t>10</w:t>
      </w:r>
      <w:r>
        <w:rPr>
          <w:szCs w:val="21"/>
        </w:rPr>
        <w:t>-找平层；1</w:t>
      </w:r>
      <w:r>
        <w:rPr>
          <w:rFonts w:hint="eastAsia"/>
          <w:szCs w:val="21"/>
        </w:rPr>
        <w:t>1</w:t>
      </w:r>
      <w:r>
        <w:rPr>
          <w:szCs w:val="21"/>
        </w:rPr>
        <w:t>-混凝土结构屋面板</w:t>
      </w:r>
    </w:p>
    <w:p>
      <w:pPr>
        <w:widowControl/>
        <w:jc w:val="center"/>
        <w:rPr>
          <w:szCs w:val="21"/>
        </w:rPr>
      </w:pPr>
    </w:p>
    <w:p>
      <w:pPr>
        <w:spacing w:line="360" w:lineRule="auto"/>
        <w:rPr>
          <w:sz w:val="24"/>
          <w:szCs w:val="32"/>
        </w:rPr>
      </w:pPr>
      <w:r>
        <w:rPr>
          <w:b/>
          <w:bCs/>
          <w:sz w:val="24"/>
          <w:szCs w:val="32"/>
        </w:rPr>
        <w:t>7.3.5</w:t>
      </w:r>
      <w:r>
        <w:rPr>
          <w:sz w:val="24"/>
          <w:szCs w:val="32"/>
        </w:rPr>
        <w:t>山墙部位构造（图7.3.5）应符合下列规定：</w:t>
      </w:r>
    </w:p>
    <w:p>
      <w:pPr>
        <w:spacing w:line="360" w:lineRule="auto"/>
        <w:ind w:firstLine="482" w:firstLineChars="200"/>
        <w:rPr>
          <w:sz w:val="24"/>
          <w:szCs w:val="32"/>
        </w:rPr>
      </w:pPr>
      <w:r>
        <w:rPr>
          <w:b/>
          <w:bCs/>
          <w:sz w:val="24"/>
          <w:szCs w:val="32"/>
        </w:rPr>
        <w:t xml:space="preserve">1   </w:t>
      </w:r>
      <w:r>
        <w:rPr>
          <w:sz w:val="24"/>
          <w:szCs w:val="32"/>
        </w:rPr>
        <w:t>阴角部位防水层应设附加层；</w:t>
      </w:r>
    </w:p>
    <w:p>
      <w:pPr>
        <w:spacing w:line="360" w:lineRule="auto"/>
        <w:ind w:firstLine="482" w:firstLineChars="200"/>
        <w:rPr>
          <w:sz w:val="24"/>
          <w:szCs w:val="32"/>
        </w:rPr>
      </w:pPr>
      <w:r>
        <w:rPr>
          <w:b/>
          <w:bCs/>
          <w:sz w:val="24"/>
          <w:szCs w:val="32"/>
        </w:rPr>
        <w:t xml:space="preserve">2  </w:t>
      </w:r>
      <w:r>
        <w:rPr>
          <w:sz w:val="24"/>
          <w:szCs w:val="32"/>
        </w:rPr>
        <w:t>瓦</w:t>
      </w:r>
      <w:r>
        <w:rPr>
          <w:rFonts w:hint="eastAsia"/>
          <w:sz w:val="24"/>
          <w:szCs w:val="32"/>
        </w:rPr>
        <w:t>片</w:t>
      </w:r>
      <w:r>
        <w:rPr>
          <w:sz w:val="24"/>
          <w:szCs w:val="32"/>
        </w:rPr>
        <w:t>与墙体连接处应铺设耐候型自粘</w:t>
      </w:r>
      <w:r>
        <w:rPr>
          <w:rFonts w:hint="eastAsia"/>
          <w:sz w:val="24"/>
          <w:szCs w:val="32"/>
        </w:rPr>
        <w:t>高分子</w:t>
      </w:r>
      <w:r>
        <w:rPr>
          <w:sz w:val="24"/>
          <w:szCs w:val="32"/>
        </w:rPr>
        <w:t>泛水</w:t>
      </w:r>
      <w:r>
        <w:rPr>
          <w:rFonts w:hint="eastAsia"/>
          <w:sz w:val="24"/>
          <w:szCs w:val="32"/>
        </w:rPr>
        <w:t>材料</w:t>
      </w:r>
      <w:r>
        <w:rPr>
          <w:sz w:val="24"/>
          <w:szCs w:val="32"/>
        </w:rPr>
        <w:t>或金属泛水板，泛水上翻山墙高度不应小于250</w:t>
      </w:r>
      <w:r>
        <w:rPr>
          <w:rFonts w:eastAsia="黑体"/>
          <w:sz w:val="24"/>
          <w:szCs w:val="32"/>
        </w:rPr>
        <w:t>mm</w:t>
      </w:r>
      <w:r>
        <w:rPr>
          <w:sz w:val="24"/>
          <w:szCs w:val="32"/>
        </w:rPr>
        <w:t>，</w:t>
      </w:r>
      <w:r>
        <w:rPr>
          <w:rFonts w:hint="eastAsia"/>
          <w:sz w:val="24"/>
          <w:szCs w:val="32"/>
        </w:rPr>
        <w:t>与瓦片搭接宽度</w:t>
      </w:r>
      <w:r>
        <w:rPr>
          <w:sz w:val="24"/>
          <w:szCs w:val="32"/>
        </w:rPr>
        <w:t>不</w:t>
      </w:r>
      <w:r>
        <w:rPr>
          <w:rFonts w:hint="eastAsia"/>
          <w:sz w:val="24"/>
          <w:szCs w:val="32"/>
        </w:rPr>
        <w:t>应</w:t>
      </w:r>
      <w:r>
        <w:rPr>
          <w:sz w:val="24"/>
          <w:szCs w:val="32"/>
        </w:rPr>
        <w:t>小于150</w:t>
      </w:r>
      <w:r>
        <w:rPr>
          <w:rFonts w:eastAsia="黑体"/>
          <w:sz w:val="24"/>
          <w:szCs w:val="32"/>
        </w:rPr>
        <w:t>mm</w:t>
      </w:r>
      <w:r>
        <w:rPr>
          <w:sz w:val="24"/>
          <w:szCs w:val="32"/>
        </w:rPr>
        <w:t>；</w:t>
      </w:r>
    </w:p>
    <w:p>
      <w:pPr>
        <w:spacing w:line="360" w:lineRule="auto"/>
        <w:ind w:firstLine="482" w:firstLineChars="200"/>
        <w:rPr>
          <w:sz w:val="24"/>
          <w:szCs w:val="32"/>
        </w:rPr>
      </w:pPr>
      <w:r>
        <w:rPr>
          <w:b/>
          <w:bCs/>
          <w:sz w:val="24"/>
          <w:szCs w:val="32"/>
        </w:rPr>
        <w:t xml:space="preserve">3  </w:t>
      </w:r>
      <w:r>
        <w:rPr>
          <w:sz w:val="24"/>
          <w:szCs w:val="32"/>
        </w:rPr>
        <w:t>泛水</w:t>
      </w:r>
      <w:r>
        <w:rPr>
          <w:rFonts w:hint="eastAsia"/>
          <w:sz w:val="24"/>
          <w:szCs w:val="32"/>
        </w:rPr>
        <w:t>收头部位</w:t>
      </w:r>
      <w:r>
        <w:rPr>
          <w:sz w:val="24"/>
          <w:szCs w:val="32"/>
        </w:rPr>
        <w:t>应用金属压条固定，并做密封处理。</w:t>
      </w:r>
    </w:p>
    <w:p>
      <w:pPr>
        <w:tabs>
          <w:tab w:val="left" w:pos="825"/>
        </w:tabs>
        <w:jc w:val="center"/>
        <w:rPr>
          <w:rFonts w:eastAsia="黑体"/>
          <w:szCs w:val="21"/>
        </w:rPr>
      </w:pPr>
      <w:r>
        <w:object>
          <v:shape id="_x0000_i1033" o:spt="75" type="#_x0000_t75" style="height:285pt;width:268.15pt;" o:ole="t" filled="f" o:preferrelative="t" stroked="f" coordsize="21600,21600">
            <v:path/>
            <v:fill on="f" focussize="0,0"/>
            <v:stroke on="f" joinstyle="miter"/>
            <v:imagedata r:id="rId64" cropleft="23590f" croptop="14035f" cropright="28973f" cropbottom="16492f" o:title=""/>
            <o:lock v:ext="edit" aspectratio="t"/>
            <w10:wrap type="none"/>
            <w10:anchorlock/>
          </v:shape>
          <o:OLEObject Type="Embed" ProgID="AutoCAD.Drawing.17" ShapeID="_x0000_i1033" DrawAspect="Content" ObjectID="_1468075733" r:id="rId63">
            <o:LockedField>false</o:LockedField>
          </o:OLEObject>
        </w:object>
      </w:r>
    </w:p>
    <w:p>
      <w:pPr>
        <w:widowControl/>
        <w:jc w:val="center"/>
        <w:rPr>
          <w:szCs w:val="21"/>
        </w:rPr>
      </w:pPr>
      <w:r>
        <w:rPr>
          <w:szCs w:val="21"/>
        </w:rPr>
        <w:t>图7.3.5  山墙</w:t>
      </w:r>
    </w:p>
    <w:p>
      <w:pPr>
        <w:widowControl/>
        <w:jc w:val="center"/>
        <w:rPr>
          <w:szCs w:val="21"/>
        </w:rPr>
      </w:pPr>
      <w:r>
        <w:rPr>
          <w:szCs w:val="21"/>
        </w:rPr>
        <w:t>1-密封胶；2-金属压条；3-泛水</w:t>
      </w:r>
      <w:r>
        <w:rPr>
          <w:rFonts w:hint="eastAsia"/>
          <w:szCs w:val="21"/>
        </w:rPr>
        <w:t>带</w:t>
      </w:r>
      <w:r>
        <w:rPr>
          <w:szCs w:val="21"/>
        </w:rPr>
        <w:t>；4-</w:t>
      </w:r>
      <w:r>
        <w:rPr>
          <w:rFonts w:hint="eastAsia"/>
          <w:szCs w:val="21"/>
        </w:rPr>
        <w:t>轻质板瓦</w:t>
      </w:r>
      <w:r>
        <w:rPr>
          <w:szCs w:val="21"/>
        </w:rPr>
        <w:t>；5-挂瓦条；6-防水垫层或</w:t>
      </w:r>
      <w:r>
        <w:rPr>
          <w:rFonts w:hint="eastAsia"/>
          <w:szCs w:val="21"/>
        </w:rPr>
        <w:t>卷材</w:t>
      </w:r>
      <w:r>
        <w:rPr>
          <w:szCs w:val="21"/>
        </w:rPr>
        <w:t>防水层；7-</w:t>
      </w:r>
      <w:r>
        <w:rPr>
          <w:rFonts w:hint="eastAsia"/>
          <w:szCs w:val="21"/>
        </w:rPr>
        <w:t>细石混凝土</w:t>
      </w:r>
      <w:r>
        <w:rPr>
          <w:szCs w:val="21"/>
        </w:rPr>
        <w:t>持钉层； 8-保温层；9-顺水条；10-防水层；11-找平层；12-混凝土结构屋面板</w:t>
      </w:r>
    </w:p>
    <w:p>
      <w:pPr>
        <w:widowControl/>
        <w:jc w:val="center"/>
        <w:rPr>
          <w:szCs w:val="21"/>
        </w:rPr>
      </w:pPr>
    </w:p>
    <w:p>
      <w:pPr>
        <w:spacing w:line="360" w:lineRule="auto"/>
        <w:rPr>
          <w:sz w:val="24"/>
        </w:rPr>
      </w:pPr>
      <w:r>
        <w:rPr>
          <w:b/>
          <w:bCs/>
          <w:sz w:val="24"/>
        </w:rPr>
        <w:t>7.3.6</w:t>
      </w:r>
      <w:r>
        <w:rPr>
          <w:sz w:val="24"/>
        </w:rPr>
        <w:t>立墙处应</w:t>
      </w:r>
      <w:r>
        <w:rPr>
          <w:rFonts w:hint="eastAsia"/>
          <w:sz w:val="24"/>
        </w:rPr>
        <w:t>设置耐候型自粘高分子泛水材料</w:t>
      </w:r>
      <w:r>
        <w:rPr>
          <w:sz w:val="24"/>
        </w:rPr>
        <w:t>，</w:t>
      </w:r>
      <w:r>
        <w:rPr>
          <w:rFonts w:hint="eastAsia"/>
          <w:sz w:val="24"/>
        </w:rPr>
        <w:t>泛水与瓦片搭接宽度</w:t>
      </w:r>
      <w:r>
        <w:rPr>
          <w:sz w:val="24"/>
        </w:rPr>
        <w:t>不应小于100mm，</w:t>
      </w:r>
      <w:r>
        <w:rPr>
          <w:rFonts w:hint="eastAsia"/>
          <w:sz w:val="24"/>
          <w:szCs w:val="32"/>
        </w:rPr>
        <w:t>收头部位</w:t>
      </w:r>
      <w:r>
        <w:rPr>
          <w:sz w:val="24"/>
          <w:szCs w:val="32"/>
        </w:rPr>
        <w:t>应用金属压条固定，并做密封处理</w:t>
      </w:r>
      <w:r>
        <w:rPr>
          <w:sz w:val="24"/>
        </w:rPr>
        <w:t>（图7.3.6）。</w:t>
      </w:r>
    </w:p>
    <w:p>
      <w:pPr>
        <w:ind w:left="35" w:leftChars="12" w:hanging="10" w:hangingChars="5"/>
        <w:jc w:val="center"/>
      </w:pPr>
      <w:r>
        <w:object>
          <v:shape id="_x0000_i1034" o:spt="75" type="#_x0000_t75" style="height:292.9pt;width:248.25pt;" o:ole="t" filled="f" o:preferrelative="t" stroked="f" coordsize="21600,21600">
            <v:path/>
            <v:fill on="f" focussize="0,0"/>
            <v:stroke on="f" joinstyle="miter"/>
            <v:imagedata r:id="rId66" cropleft="23818f" croptop="15293f" cropright="29698f" cropbottom="13510f" o:title=""/>
            <o:lock v:ext="edit" aspectratio="t"/>
            <w10:wrap type="none"/>
            <w10:anchorlock/>
          </v:shape>
          <o:OLEObject Type="Embed" ProgID="AutoCAD.Drawing.17" ShapeID="_x0000_i1034" DrawAspect="Content" ObjectID="_1468075734" r:id="rId65">
            <o:LockedField>false</o:LockedField>
          </o:OLEObject>
        </w:object>
      </w:r>
    </w:p>
    <w:p>
      <w:pPr>
        <w:widowControl/>
        <w:jc w:val="center"/>
        <w:rPr>
          <w:szCs w:val="21"/>
        </w:rPr>
      </w:pPr>
      <w:r>
        <w:rPr>
          <w:szCs w:val="21"/>
        </w:rPr>
        <w:t>图7.3.6  立墙</w:t>
      </w:r>
    </w:p>
    <w:p>
      <w:pPr>
        <w:widowControl/>
        <w:jc w:val="center"/>
        <w:rPr>
          <w:szCs w:val="21"/>
        </w:rPr>
      </w:pPr>
      <w:r>
        <w:rPr>
          <w:szCs w:val="21"/>
        </w:rPr>
        <w:t>1-密封胶；2-金属压条；3-耐候</w:t>
      </w:r>
      <w:r>
        <w:rPr>
          <w:rFonts w:hint="eastAsia"/>
          <w:szCs w:val="21"/>
        </w:rPr>
        <w:t>自粘高分子</w:t>
      </w:r>
      <w:r>
        <w:rPr>
          <w:szCs w:val="21"/>
        </w:rPr>
        <w:t>泛水；4-</w:t>
      </w:r>
      <w:r>
        <w:rPr>
          <w:rFonts w:hint="eastAsia"/>
          <w:szCs w:val="21"/>
        </w:rPr>
        <w:t>轻质板</w:t>
      </w:r>
      <w:r>
        <w:rPr>
          <w:szCs w:val="21"/>
        </w:rPr>
        <w:t>瓦；5-挂瓦条；6-防水垫层或</w:t>
      </w:r>
      <w:r>
        <w:rPr>
          <w:rFonts w:hint="eastAsia"/>
          <w:szCs w:val="21"/>
        </w:rPr>
        <w:t>卷材</w:t>
      </w:r>
      <w:r>
        <w:rPr>
          <w:szCs w:val="21"/>
        </w:rPr>
        <w:t>防水层；7-顺水条； 8-</w:t>
      </w:r>
      <w:r>
        <w:rPr>
          <w:rFonts w:hint="eastAsia"/>
          <w:szCs w:val="21"/>
        </w:rPr>
        <w:t>细石混凝土</w:t>
      </w:r>
      <w:r>
        <w:rPr>
          <w:szCs w:val="21"/>
        </w:rPr>
        <w:t>持钉层；9-保温层；10-防水层；11-找平层；12-混凝土结构屋面板</w:t>
      </w:r>
    </w:p>
    <w:p>
      <w:pPr>
        <w:widowControl/>
        <w:jc w:val="center"/>
        <w:rPr>
          <w:szCs w:val="21"/>
        </w:rPr>
      </w:pPr>
    </w:p>
    <w:p>
      <w:pPr>
        <w:spacing w:line="360" w:lineRule="auto"/>
        <w:rPr>
          <w:sz w:val="24"/>
          <w:szCs w:val="32"/>
        </w:rPr>
      </w:pPr>
      <w:r>
        <w:rPr>
          <w:b/>
          <w:bCs/>
          <w:sz w:val="24"/>
          <w:szCs w:val="32"/>
        </w:rPr>
        <w:t>7.3.7</w:t>
      </w:r>
      <w:r>
        <w:rPr>
          <w:sz w:val="24"/>
          <w:szCs w:val="32"/>
        </w:rPr>
        <w:t>穿屋面设施构造（图7.3.7）应符合下列规定：</w:t>
      </w:r>
    </w:p>
    <w:p>
      <w:pPr>
        <w:spacing w:line="360" w:lineRule="auto"/>
        <w:ind w:firstLine="482" w:firstLineChars="200"/>
        <w:rPr>
          <w:sz w:val="24"/>
          <w:szCs w:val="32"/>
        </w:rPr>
      </w:pPr>
      <w:r>
        <w:rPr>
          <w:b/>
          <w:bCs/>
          <w:sz w:val="24"/>
          <w:szCs w:val="32"/>
        </w:rPr>
        <w:t>1</w:t>
      </w:r>
      <w:r>
        <w:rPr>
          <w:sz w:val="24"/>
          <w:szCs w:val="32"/>
        </w:rPr>
        <w:t>瓦材与穿屋面设施构造连接处应</w:t>
      </w:r>
      <w:r>
        <w:rPr>
          <w:rFonts w:hint="eastAsia"/>
          <w:sz w:val="24"/>
          <w:szCs w:val="32"/>
        </w:rPr>
        <w:t>设置</w:t>
      </w:r>
      <w:r>
        <w:rPr>
          <w:sz w:val="24"/>
          <w:szCs w:val="32"/>
        </w:rPr>
        <w:t>耐候型自粘</w:t>
      </w:r>
      <w:r>
        <w:rPr>
          <w:rFonts w:hint="eastAsia"/>
          <w:sz w:val="24"/>
          <w:szCs w:val="32"/>
        </w:rPr>
        <w:t>高分子</w:t>
      </w:r>
      <w:r>
        <w:rPr>
          <w:sz w:val="24"/>
          <w:szCs w:val="32"/>
        </w:rPr>
        <w:t>泛水</w:t>
      </w:r>
      <w:r>
        <w:rPr>
          <w:rFonts w:hint="eastAsia"/>
          <w:sz w:val="24"/>
          <w:szCs w:val="32"/>
        </w:rPr>
        <w:t>材料，泛水在设施</w:t>
      </w:r>
      <w:r>
        <w:rPr>
          <w:sz w:val="24"/>
          <w:szCs w:val="32"/>
        </w:rPr>
        <w:t>上</w:t>
      </w:r>
      <w:r>
        <w:rPr>
          <w:rFonts w:hint="eastAsia"/>
          <w:sz w:val="24"/>
          <w:szCs w:val="32"/>
        </w:rPr>
        <w:t>的</w:t>
      </w:r>
      <w:r>
        <w:rPr>
          <w:sz w:val="24"/>
          <w:szCs w:val="32"/>
        </w:rPr>
        <w:t>高度</w:t>
      </w:r>
      <w:r>
        <w:rPr>
          <w:rFonts w:hint="eastAsia"/>
          <w:sz w:val="24"/>
          <w:szCs w:val="32"/>
        </w:rPr>
        <w:t>及</w:t>
      </w:r>
      <w:r>
        <w:rPr>
          <w:sz w:val="24"/>
          <w:szCs w:val="32"/>
        </w:rPr>
        <w:t>与</w:t>
      </w:r>
      <w:r>
        <w:rPr>
          <w:rFonts w:hint="eastAsia"/>
          <w:sz w:val="24"/>
          <w:szCs w:val="32"/>
        </w:rPr>
        <w:t>瓦材的</w:t>
      </w:r>
      <w:r>
        <w:rPr>
          <w:sz w:val="24"/>
          <w:szCs w:val="32"/>
        </w:rPr>
        <w:t>搭接宽度</w:t>
      </w:r>
      <w:r>
        <w:rPr>
          <w:rFonts w:hint="eastAsia"/>
          <w:sz w:val="24"/>
          <w:szCs w:val="32"/>
        </w:rPr>
        <w:t>各</w:t>
      </w:r>
      <w:r>
        <w:rPr>
          <w:sz w:val="24"/>
          <w:szCs w:val="32"/>
        </w:rPr>
        <w:t>不应小于250</w:t>
      </w:r>
      <w:r>
        <w:rPr>
          <w:rFonts w:eastAsia="黑体"/>
          <w:sz w:val="24"/>
          <w:szCs w:val="32"/>
        </w:rPr>
        <w:t>mm</w:t>
      </w:r>
      <w:r>
        <w:rPr>
          <w:sz w:val="24"/>
          <w:szCs w:val="32"/>
        </w:rPr>
        <w:t>；</w:t>
      </w:r>
    </w:p>
    <w:p>
      <w:pPr>
        <w:spacing w:line="360" w:lineRule="auto"/>
        <w:ind w:firstLine="482" w:firstLineChars="200"/>
        <w:rPr>
          <w:sz w:val="24"/>
          <w:szCs w:val="32"/>
        </w:rPr>
      </w:pPr>
      <w:r>
        <w:rPr>
          <w:b/>
          <w:bCs/>
          <w:sz w:val="24"/>
          <w:szCs w:val="32"/>
        </w:rPr>
        <w:t>2</w:t>
      </w:r>
      <w:r>
        <w:rPr>
          <w:rFonts w:hint="eastAsia"/>
          <w:sz w:val="24"/>
          <w:szCs w:val="32"/>
        </w:rPr>
        <w:t xml:space="preserve"> </w:t>
      </w:r>
      <w:r>
        <w:rPr>
          <w:sz w:val="24"/>
          <w:szCs w:val="32"/>
        </w:rPr>
        <w:t xml:space="preserve"> </w:t>
      </w:r>
      <w:r>
        <w:rPr>
          <w:rFonts w:hint="eastAsia"/>
          <w:sz w:val="24"/>
          <w:szCs w:val="32"/>
        </w:rPr>
        <w:t>自粘高分子</w:t>
      </w:r>
      <w:r>
        <w:rPr>
          <w:sz w:val="24"/>
          <w:szCs w:val="32"/>
        </w:rPr>
        <w:t>泛水</w:t>
      </w:r>
      <w:r>
        <w:rPr>
          <w:rFonts w:hint="eastAsia"/>
          <w:sz w:val="24"/>
          <w:szCs w:val="32"/>
        </w:rPr>
        <w:t>端部</w:t>
      </w:r>
      <w:r>
        <w:rPr>
          <w:sz w:val="24"/>
          <w:szCs w:val="32"/>
        </w:rPr>
        <w:t>应</w:t>
      </w:r>
      <w:r>
        <w:rPr>
          <w:rFonts w:hint="eastAsia"/>
          <w:sz w:val="24"/>
          <w:szCs w:val="32"/>
        </w:rPr>
        <w:t>用金属箍固定并</w:t>
      </w:r>
      <w:r>
        <w:rPr>
          <w:sz w:val="24"/>
          <w:szCs w:val="32"/>
        </w:rPr>
        <w:t>用密封胶</w:t>
      </w:r>
      <w:r>
        <w:rPr>
          <w:rFonts w:hint="eastAsia"/>
          <w:sz w:val="24"/>
          <w:szCs w:val="32"/>
        </w:rPr>
        <w:t>密封</w:t>
      </w:r>
      <w:r>
        <w:rPr>
          <w:sz w:val="24"/>
          <w:szCs w:val="32"/>
        </w:rPr>
        <w:t>。</w:t>
      </w:r>
    </w:p>
    <w:p>
      <w:pPr>
        <w:tabs>
          <w:tab w:val="left" w:pos="825"/>
        </w:tabs>
        <w:ind w:left="10" w:leftChars="5" w:firstLine="10" w:firstLineChars="5"/>
        <w:jc w:val="center"/>
        <w:rPr>
          <w:rFonts w:eastAsia="黑体"/>
          <w:szCs w:val="21"/>
        </w:rPr>
      </w:pPr>
      <w:r>
        <w:object>
          <v:shape id="_x0000_i1035" o:spt="75" type="#_x0000_t75" style="height:249.4pt;width:354pt;" o:ole="t" filled="f" o:preferrelative="t" stroked="f" coordsize="21600,21600">
            <v:path/>
            <v:fill on="f" focussize="0,0"/>
            <v:stroke on="f" joinstyle="miter"/>
            <v:imagedata r:id="rId68" cropleft="23001f" croptop="15474f" cropright="25766f" cropbottom="20025f" o:title=""/>
            <o:lock v:ext="edit" aspectratio="t"/>
            <w10:wrap type="none"/>
            <w10:anchorlock/>
          </v:shape>
          <o:OLEObject Type="Embed" ProgID="AutoCAD.Drawing.17" ShapeID="_x0000_i1035" DrawAspect="Content" ObjectID="_1468075735" r:id="rId67">
            <o:LockedField>false</o:LockedField>
          </o:OLEObject>
        </w:object>
      </w:r>
    </w:p>
    <w:p>
      <w:pPr>
        <w:widowControl/>
        <w:jc w:val="center"/>
        <w:rPr>
          <w:szCs w:val="21"/>
        </w:rPr>
      </w:pPr>
      <w:r>
        <w:rPr>
          <w:szCs w:val="21"/>
        </w:rPr>
        <w:t>图7.3.7  穿屋面设施</w:t>
      </w:r>
    </w:p>
    <w:p>
      <w:pPr>
        <w:widowControl/>
        <w:jc w:val="center"/>
        <w:rPr>
          <w:szCs w:val="21"/>
        </w:rPr>
      </w:pPr>
      <w:r>
        <w:rPr>
          <w:szCs w:val="21"/>
        </w:rPr>
        <w:t>1-</w:t>
      </w:r>
      <w:r>
        <w:rPr>
          <w:rFonts w:hint="eastAsia"/>
          <w:szCs w:val="21"/>
        </w:rPr>
        <w:t>金属</w:t>
      </w:r>
      <w:r>
        <w:rPr>
          <w:szCs w:val="21"/>
        </w:rPr>
        <w:t>管箍；2-</w:t>
      </w:r>
      <w:r>
        <w:rPr>
          <w:rFonts w:hint="eastAsia"/>
          <w:szCs w:val="21"/>
        </w:rPr>
        <w:t>耐候型自粘高分子</w:t>
      </w:r>
      <w:r>
        <w:rPr>
          <w:szCs w:val="21"/>
        </w:rPr>
        <w:t>泛水</w:t>
      </w:r>
      <w:r>
        <w:rPr>
          <w:rFonts w:hint="eastAsia"/>
          <w:szCs w:val="21"/>
        </w:rPr>
        <w:t>材料</w:t>
      </w:r>
      <w:r>
        <w:rPr>
          <w:szCs w:val="21"/>
        </w:rPr>
        <w:t>；3-</w:t>
      </w:r>
      <w:r>
        <w:rPr>
          <w:rFonts w:hint="eastAsia"/>
          <w:szCs w:val="21"/>
        </w:rPr>
        <w:t>轻质板</w:t>
      </w:r>
      <w:r>
        <w:rPr>
          <w:szCs w:val="21"/>
        </w:rPr>
        <w:t>瓦；4-挂瓦条；5-防水垫层或</w:t>
      </w:r>
      <w:r>
        <w:rPr>
          <w:rFonts w:hint="eastAsia"/>
          <w:szCs w:val="21"/>
        </w:rPr>
        <w:t>卷材</w:t>
      </w:r>
      <w:r>
        <w:rPr>
          <w:szCs w:val="21"/>
        </w:rPr>
        <w:t>防水层；6-顺水条； 7-</w:t>
      </w:r>
      <w:r>
        <w:rPr>
          <w:rFonts w:hint="eastAsia"/>
          <w:szCs w:val="21"/>
        </w:rPr>
        <w:t>细石混凝土</w:t>
      </w:r>
      <w:r>
        <w:rPr>
          <w:szCs w:val="21"/>
        </w:rPr>
        <w:t>持钉层；8-保温层；9-防水层；10-找平层；11-混凝土结构屋面板</w:t>
      </w:r>
    </w:p>
    <w:p>
      <w:pPr>
        <w:spacing w:line="360" w:lineRule="auto"/>
        <w:rPr>
          <w:sz w:val="24"/>
          <w:szCs w:val="32"/>
        </w:rPr>
      </w:pPr>
      <w:r>
        <w:rPr>
          <w:b/>
          <w:bCs/>
          <w:sz w:val="24"/>
          <w:szCs w:val="32"/>
        </w:rPr>
        <w:t>7.3.8</w:t>
      </w:r>
      <w:r>
        <w:rPr>
          <w:sz w:val="24"/>
          <w:szCs w:val="32"/>
        </w:rPr>
        <w:t>悬山阴角部位附加层</w:t>
      </w:r>
      <w:r>
        <w:rPr>
          <w:rFonts w:hint="eastAsia"/>
          <w:sz w:val="24"/>
          <w:szCs w:val="32"/>
        </w:rPr>
        <w:t>的</w:t>
      </w:r>
      <w:r>
        <w:rPr>
          <w:sz w:val="24"/>
          <w:szCs w:val="32"/>
        </w:rPr>
        <w:t>宽度不</w:t>
      </w:r>
      <w:r>
        <w:rPr>
          <w:rFonts w:hint="eastAsia"/>
          <w:sz w:val="24"/>
          <w:szCs w:val="32"/>
        </w:rPr>
        <w:t>应</w:t>
      </w:r>
      <w:r>
        <w:rPr>
          <w:sz w:val="24"/>
          <w:szCs w:val="32"/>
        </w:rPr>
        <w:t>小于250mm，收头部位应钉压固定密封，</w:t>
      </w:r>
      <w:r>
        <w:rPr>
          <w:rFonts w:hint="eastAsia"/>
          <w:sz w:val="24"/>
          <w:szCs w:val="32"/>
        </w:rPr>
        <w:t>封檐</w:t>
      </w:r>
      <w:r>
        <w:rPr>
          <w:sz w:val="24"/>
          <w:szCs w:val="32"/>
        </w:rPr>
        <w:t>瓦应固定于挂瓦条和悬山混凝土结构上（图7.3.8）。</w:t>
      </w:r>
    </w:p>
    <w:p>
      <w:pPr>
        <w:widowControl/>
        <w:jc w:val="center"/>
      </w:pPr>
      <w:r>
        <w:object>
          <v:shape id="_x0000_i1036" o:spt="75" type="#_x0000_t75" style="height:238.15pt;width:293.25pt;" o:ole="t" filled="f" o:preferrelative="t" stroked="f" coordsize="21600,21600">
            <v:path/>
            <v:fill on="f" focussize="0,0"/>
            <v:stroke on="f" joinstyle="miter"/>
            <v:imagedata r:id="rId70" cropleft="21446f" croptop="16552f" cropright="25558f" cropbottom="10529f" o:title=""/>
            <o:lock v:ext="edit" aspectratio="t"/>
            <w10:wrap type="none"/>
            <w10:anchorlock/>
          </v:shape>
          <o:OLEObject Type="Embed" ProgID="AutoCAD.Drawing.17" ShapeID="_x0000_i1036" DrawAspect="Content" ObjectID="_1468075736" r:id="rId69">
            <o:LockedField>false</o:LockedField>
          </o:OLEObject>
        </w:object>
      </w:r>
    </w:p>
    <w:p>
      <w:pPr>
        <w:widowControl/>
        <w:jc w:val="center"/>
        <w:rPr>
          <w:szCs w:val="21"/>
        </w:rPr>
      </w:pPr>
      <w:r>
        <w:rPr>
          <w:szCs w:val="21"/>
        </w:rPr>
        <w:t>图7.3.8  悬山</w:t>
      </w:r>
    </w:p>
    <w:p>
      <w:pPr>
        <w:widowControl/>
        <w:jc w:val="center"/>
        <w:rPr>
          <w:szCs w:val="21"/>
        </w:rPr>
      </w:pPr>
      <w:r>
        <w:rPr>
          <w:szCs w:val="21"/>
        </w:rPr>
        <w:t>1-</w:t>
      </w:r>
      <w:r>
        <w:rPr>
          <w:rFonts w:hint="eastAsia"/>
          <w:szCs w:val="21"/>
        </w:rPr>
        <w:t>轻质板</w:t>
      </w:r>
      <w:r>
        <w:rPr>
          <w:szCs w:val="21"/>
        </w:rPr>
        <w:t>瓦；2-挂瓦条；3-防水垫层或防水层；4-顺水条； 5-</w:t>
      </w:r>
      <w:r>
        <w:rPr>
          <w:rFonts w:hint="eastAsia"/>
          <w:szCs w:val="21"/>
        </w:rPr>
        <w:t>细石混凝土</w:t>
      </w:r>
      <w:r>
        <w:rPr>
          <w:szCs w:val="21"/>
        </w:rPr>
        <w:t>持钉层；6-收边瓦；7-保温层；8-防水层；9-找平层；10-混凝土结构屋面板</w:t>
      </w:r>
    </w:p>
    <w:p>
      <w:pPr>
        <w:widowControl/>
        <w:jc w:val="center"/>
        <w:rPr>
          <w:szCs w:val="21"/>
        </w:rPr>
      </w:pPr>
    </w:p>
    <w:p>
      <w:pPr>
        <w:spacing w:line="360" w:lineRule="auto"/>
        <w:rPr>
          <w:sz w:val="24"/>
          <w:szCs w:val="32"/>
        </w:rPr>
      </w:pPr>
      <w:r>
        <w:rPr>
          <w:b/>
          <w:bCs/>
          <w:sz w:val="24"/>
          <w:szCs w:val="32"/>
        </w:rPr>
        <w:t xml:space="preserve">7.3.9  </w:t>
      </w:r>
      <w:r>
        <w:rPr>
          <w:sz w:val="24"/>
          <w:szCs w:val="32"/>
        </w:rPr>
        <w:t>变形缝部位防水做法应按本标准第5.3.9条的规定执行。</w:t>
      </w:r>
    </w:p>
    <w:p>
      <w:pPr>
        <w:spacing w:line="360" w:lineRule="auto"/>
        <w:rPr>
          <w:sz w:val="24"/>
        </w:rPr>
      </w:pPr>
      <w:r>
        <w:rPr>
          <w:b/>
          <w:bCs/>
          <w:sz w:val="24"/>
        </w:rPr>
        <w:t xml:space="preserve">7.3.10  </w:t>
      </w:r>
      <w:r>
        <w:rPr>
          <w:sz w:val="24"/>
        </w:rPr>
        <w:t>老虎窗泛水处理应符合下列规定：</w:t>
      </w:r>
    </w:p>
    <w:p>
      <w:pPr>
        <w:spacing w:line="360" w:lineRule="auto"/>
        <w:ind w:firstLine="482" w:firstLineChars="200"/>
        <w:rPr>
          <w:sz w:val="24"/>
        </w:rPr>
      </w:pPr>
      <w:r>
        <w:rPr>
          <w:b/>
          <w:bCs/>
          <w:sz w:val="24"/>
        </w:rPr>
        <w:t>1</w:t>
      </w:r>
      <w:r>
        <w:rPr>
          <w:sz w:val="24"/>
        </w:rPr>
        <w:t>窗户周边应</w:t>
      </w:r>
      <w:r>
        <w:rPr>
          <w:rFonts w:hint="eastAsia"/>
          <w:sz w:val="24"/>
        </w:rPr>
        <w:t>设置</w:t>
      </w:r>
      <w:r>
        <w:rPr>
          <w:sz w:val="24"/>
        </w:rPr>
        <w:t>附加层；</w:t>
      </w:r>
    </w:p>
    <w:p>
      <w:pPr>
        <w:spacing w:line="360" w:lineRule="auto"/>
        <w:ind w:firstLine="482" w:firstLineChars="200"/>
        <w:rPr>
          <w:sz w:val="24"/>
        </w:rPr>
      </w:pPr>
      <w:r>
        <w:rPr>
          <w:b/>
          <w:bCs/>
          <w:sz w:val="24"/>
        </w:rPr>
        <w:t>2</w:t>
      </w:r>
      <w:r>
        <w:rPr>
          <w:sz w:val="24"/>
        </w:rPr>
        <w:t>老虎窗四周泛水</w:t>
      </w:r>
      <w:r>
        <w:rPr>
          <w:rFonts w:hint="eastAsia"/>
          <w:sz w:val="24"/>
        </w:rPr>
        <w:t>应按</w:t>
      </w:r>
      <w:r>
        <w:rPr>
          <w:sz w:val="24"/>
        </w:rPr>
        <w:t>山墙泛水及立墙泛水做法，拼接缝宜采用耐候密封胶密封。</w:t>
      </w:r>
    </w:p>
    <w:p>
      <w:pPr>
        <w:spacing w:line="360" w:lineRule="auto"/>
        <w:rPr>
          <w:sz w:val="24"/>
        </w:rPr>
      </w:pPr>
      <w:r>
        <w:rPr>
          <w:b/>
          <w:bCs/>
          <w:sz w:val="24"/>
        </w:rPr>
        <w:t xml:space="preserve">7.3.11  </w:t>
      </w:r>
      <w:r>
        <w:rPr>
          <w:sz w:val="24"/>
        </w:rPr>
        <w:t>平天窗泛水处理应符合下列规定：</w:t>
      </w:r>
    </w:p>
    <w:p>
      <w:pPr>
        <w:spacing w:line="360" w:lineRule="auto"/>
        <w:ind w:firstLine="482" w:firstLineChars="200"/>
        <w:rPr>
          <w:sz w:val="24"/>
        </w:rPr>
      </w:pPr>
      <w:r>
        <w:rPr>
          <w:b/>
          <w:bCs/>
          <w:sz w:val="24"/>
        </w:rPr>
        <w:t>1</w:t>
      </w:r>
      <w:r>
        <w:rPr>
          <w:sz w:val="24"/>
        </w:rPr>
        <w:t>天窗四周底层应增设附加层，宽度不应小于250mm；</w:t>
      </w:r>
    </w:p>
    <w:p>
      <w:pPr>
        <w:spacing w:line="360" w:lineRule="auto"/>
        <w:ind w:firstLine="482" w:firstLineChars="200"/>
        <w:rPr>
          <w:sz w:val="24"/>
        </w:rPr>
      </w:pPr>
      <w:r>
        <w:rPr>
          <w:b/>
          <w:bCs/>
          <w:sz w:val="24"/>
        </w:rPr>
        <w:t>2</w:t>
      </w:r>
      <w:r>
        <w:rPr>
          <w:sz w:val="24"/>
        </w:rPr>
        <w:t>突出屋面的平天窗四周泛水宜</w:t>
      </w:r>
      <w:r>
        <w:rPr>
          <w:rFonts w:hint="eastAsia"/>
          <w:sz w:val="24"/>
        </w:rPr>
        <w:t>按</w:t>
      </w:r>
      <w:r>
        <w:rPr>
          <w:sz w:val="24"/>
        </w:rPr>
        <w:t>山墙泛水及立墙泛水做法，拼接缝宜采用耐候密封胶密封。</w:t>
      </w:r>
    </w:p>
    <w:p>
      <w:pPr>
        <w:spacing w:line="360" w:lineRule="auto"/>
        <w:rPr>
          <w:b/>
          <w:bCs/>
          <w:sz w:val="24"/>
          <w:szCs w:val="32"/>
        </w:rPr>
      </w:pPr>
    </w:p>
    <w:p>
      <w:pPr>
        <w:pStyle w:val="3"/>
        <w:spacing w:before="156" w:beforeLines="50" w:after="156" w:afterLines="50" w:line="240" w:lineRule="auto"/>
        <w:jc w:val="center"/>
        <w:rPr>
          <w:rFonts w:ascii="Times New Roman" w:hAnsi="Times New Roman"/>
          <w:b w:val="0"/>
          <w:sz w:val="24"/>
          <w:szCs w:val="24"/>
        </w:rPr>
      </w:pPr>
      <w:bookmarkStart w:id="105" w:name="_Toc144216363"/>
      <w:bookmarkStart w:id="106" w:name="_Toc10673"/>
      <w:bookmarkStart w:id="107" w:name="_Toc283898166"/>
      <w:r>
        <w:rPr>
          <w:rFonts w:ascii="Times New Roman" w:hAnsi="Times New Roman"/>
          <w:bCs w:val="0"/>
          <w:sz w:val="24"/>
          <w:szCs w:val="24"/>
        </w:rPr>
        <w:t>7.4</w:t>
      </w:r>
      <w:r>
        <w:rPr>
          <w:rFonts w:ascii="Times New Roman" w:hAnsi="Times New Roman"/>
          <w:b w:val="0"/>
          <w:sz w:val="24"/>
          <w:szCs w:val="24"/>
        </w:rPr>
        <w:t xml:space="preserve">  施工</w:t>
      </w:r>
      <w:bookmarkEnd w:id="105"/>
      <w:bookmarkEnd w:id="106"/>
      <w:bookmarkEnd w:id="107"/>
    </w:p>
    <w:p>
      <w:pPr>
        <w:spacing w:line="360" w:lineRule="auto"/>
        <w:rPr>
          <w:sz w:val="24"/>
          <w:szCs w:val="32"/>
        </w:rPr>
      </w:pPr>
      <w:r>
        <w:rPr>
          <w:b/>
          <w:bCs/>
          <w:sz w:val="24"/>
          <w:szCs w:val="32"/>
        </w:rPr>
        <w:t>7.4.1</w:t>
      </w:r>
      <w:r>
        <w:rPr>
          <w:sz w:val="24"/>
          <w:szCs w:val="32"/>
        </w:rPr>
        <w:t xml:space="preserve">  安装轻质板瓦前，应先按排版进行弹线定位。</w:t>
      </w:r>
      <w:r>
        <w:rPr>
          <w:rFonts w:hint="eastAsia"/>
          <w:sz w:val="24"/>
          <w:szCs w:val="32"/>
        </w:rPr>
        <w:t>挂瓦条应垂直于正脊。</w:t>
      </w:r>
      <w:r>
        <w:rPr>
          <w:sz w:val="24"/>
        </w:rPr>
        <w:t>定位线应为顺水条及挂瓦条的中线</w:t>
      </w:r>
      <w:r>
        <w:rPr>
          <w:sz w:val="24"/>
          <w:szCs w:val="32"/>
        </w:rPr>
        <w:t>。</w:t>
      </w:r>
    </w:p>
    <w:p>
      <w:pPr>
        <w:spacing w:line="360" w:lineRule="auto"/>
        <w:rPr>
          <w:sz w:val="24"/>
        </w:rPr>
      </w:pPr>
      <w:r>
        <w:rPr>
          <w:b/>
          <w:bCs/>
          <w:sz w:val="24"/>
          <w:szCs w:val="32"/>
        </w:rPr>
        <w:t xml:space="preserve">7.4.2  </w:t>
      </w:r>
      <w:r>
        <w:rPr>
          <w:sz w:val="24"/>
        </w:rPr>
        <w:t>顺水条及挂瓦条的安装应符合下列规定：</w:t>
      </w:r>
    </w:p>
    <w:p>
      <w:pPr>
        <w:spacing w:line="360" w:lineRule="auto"/>
        <w:ind w:firstLine="482" w:firstLineChars="200"/>
        <w:rPr>
          <w:sz w:val="24"/>
        </w:rPr>
      </w:pPr>
      <w:r>
        <w:rPr>
          <w:b/>
          <w:bCs/>
          <w:sz w:val="24"/>
        </w:rPr>
        <w:t>1</w:t>
      </w:r>
      <w:r>
        <w:rPr>
          <w:sz w:val="24"/>
        </w:rPr>
        <w:t xml:space="preserve">  按照弹好的定位线安装顺水条、挂瓦条。</w:t>
      </w:r>
      <w:r>
        <w:rPr>
          <w:rFonts w:hint="eastAsia"/>
          <w:sz w:val="24"/>
        </w:rPr>
        <w:t>当采用</w:t>
      </w:r>
      <w:r>
        <w:rPr>
          <w:sz w:val="24"/>
        </w:rPr>
        <w:t>尼龙膨胀螺栓固定挂瓦条</w:t>
      </w:r>
      <w:r>
        <w:rPr>
          <w:rFonts w:hint="eastAsia"/>
          <w:sz w:val="24"/>
        </w:rPr>
        <w:t>时</w:t>
      </w:r>
      <w:r>
        <w:rPr>
          <w:sz w:val="24"/>
        </w:rPr>
        <w:t>，膨胀螺栓进入</w:t>
      </w:r>
      <w:r>
        <w:rPr>
          <w:rFonts w:hint="eastAsia"/>
          <w:sz w:val="24"/>
        </w:rPr>
        <w:t>细石混凝土</w:t>
      </w:r>
      <w:r>
        <w:rPr>
          <w:sz w:val="24"/>
        </w:rPr>
        <w:t>持钉层</w:t>
      </w:r>
      <w:r>
        <w:rPr>
          <w:rFonts w:hint="eastAsia"/>
          <w:sz w:val="24"/>
        </w:rPr>
        <w:t>的</w:t>
      </w:r>
      <w:r>
        <w:rPr>
          <w:sz w:val="24"/>
        </w:rPr>
        <w:t>深度不</w:t>
      </w:r>
      <w:r>
        <w:rPr>
          <w:rFonts w:hint="eastAsia"/>
          <w:sz w:val="24"/>
        </w:rPr>
        <w:t>应</w:t>
      </w:r>
      <w:r>
        <w:rPr>
          <w:sz w:val="24"/>
        </w:rPr>
        <w:t>小于40mm</w:t>
      </w:r>
      <w:r>
        <w:rPr>
          <w:rFonts w:hint="eastAsia"/>
          <w:sz w:val="24"/>
        </w:rPr>
        <w:t>，</w:t>
      </w:r>
      <w:r>
        <w:rPr>
          <w:sz w:val="24"/>
        </w:rPr>
        <w:t>膨胀螺栓间距不</w:t>
      </w:r>
      <w:r>
        <w:rPr>
          <w:rFonts w:hint="eastAsia"/>
          <w:sz w:val="24"/>
        </w:rPr>
        <w:t>应</w:t>
      </w:r>
      <w:r>
        <w:rPr>
          <w:sz w:val="24"/>
        </w:rPr>
        <w:t>大于500mm。任意一根挂瓦条</w:t>
      </w:r>
      <w:r>
        <w:rPr>
          <w:rFonts w:hint="eastAsia"/>
          <w:sz w:val="24"/>
        </w:rPr>
        <w:t>与顺水条连接</w:t>
      </w:r>
      <w:r>
        <w:rPr>
          <w:sz w:val="24"/>
        </w:rPr>
        <w:t>的固定件</w:t>
      </w:r>
      <w:r>
        <w:rPr>
          <w:rFonts w:hint="eastAsia"/>
          <w:sz w:val="24"/>
        </w:rPr>
        <w:t>数量</w:t>
      </w:r>
      <w:r>
        <w:rPr>
          <w:sz w:val="24"/>
        </w:rPr>
        <w:t>不</w:t>
      </w:r>
      <w:r>
        <w:rPr>
          <w:rFonts w:hint="eastAsia"/>
          <w:sz w:val="24"/>
        </w:rPr>
        <w:t>应</w:t>
      </w:r>
      <w:r>
        <w:rPr>
          <w:sz w:val="24"/>
        </w:rPr>
        <w:t>少于</w:t>
      </w:r>
      <w:r>
        <w:rPr>
          <w:rFonts w:hint="eastAsia"/>
          <w:sz w:val="24"/>
        </w:rPr>
        <w:t>2</w:t>
      </w:r>
      <w:r>
        <w:rPr>
          <w:sz w:val="24"/>
        </w:rPr>
        <w:t>个；</w:t>
      </w:r>
    </w:p>
    <w:p>
      <w:pPr>
        <w:spacing w:line="360" w:lineRule="auto"/>
        <w:ind w:firstLine="482" w:firstLineChars="200"/>
        <w:rPr>
          <w:sz w:val="24"/>
        </w:rPr>
      </w:pPr>
      <w:r>
        <w:rPr>
          <w:b/>
          <w:bCs/>
          <w:sz w:val="24"/>
        </w:rPr>
        <w:t>2</w:t>
      </w:r>
      <w:r>
        <w:rPr>
          <w:sz w:val="24"/>
        </w:rPr>
        <w:t xml:space="preserve">  </w:t>
      </w:r>
      <w:r>
        <w:rPr>
          <w:rFonts w:hint="eastAsia"/>
          <w:sz w:val="24"/>
        </w:rPr>
        <w:t>凸出</w:t>
      </w:r>
      <w:r>
        <w:rPr>
          <w:sz w:val="24"/>
        </w:rPr>
        <w:t>屋面的</w:t>
      </w:r>
      <w:r>
        <w:rPr>
          <w:rFonts w:hint="eastAsia"/>
          <w:sz w:val="24"/>
        </w:rPr>
        <w:t>设施周边应</w:t>
      </w:r>
      <w:r>
        <w:rPr>
          <w:sz w:val="24"/>
        </w:rPr>
        <w:t>布置一圈挂瓦条，挂瓦条与</w:t>
      </w:r>
      <w:r>
        <w:rPr>
          <w:rFonts w:hint="eastAsia"/>
          <w:sz w:val="24"/>
        </w:rPr>
        <w:t>设施</w:t>
      </w:r>
      <w:r>
        <w:rPr>
          <w:sz w:val="24"/>
        </w:rPr>
        <w:t>相邻边缘间距宜为30mm；</w:t>
      </w:r>
    </w:p>
    <w:p>
      <w:pPr>
        <w:spacing w:line="360" w:lineRule="auto"/>
        <w:ind w:firstLine="482" w:firstLineChars="200"/>
        <w:rPr>
          <w:sz w:val="24"/>
        </w:rPr>
      </w:pPr>
      <w:r>
        <w:rPr>
          <w:b/>
          <w:bCs/>
          <w:sz w:val="24"/>
        </w:rPr>
        <w:t>3</w:t>
      </w:r>
      <w:r>
        <w:rPr>
          <w:sz w:val="24"/>
        </w:rPr>
        <w:t xml:space="preserve">   挂瓦条间距按所使用的轻质板瓦规格及安装要求确定。</w:t>
      </w:r>
    </w:p>
    <w:p>
      <w:pPr>
        <w:spacing w:line="360" w:lineRule="auto"/>
        <w:rPr>
          <w:sz w:val="24"/>
        </w:rPr>
      </w:pPr>
      <w:r>
        <w:rPr>
          <w:b/>
          <w:bCs/>
          <w:sz w:val="24"/>
          <w:szCs w:val="32"/>
        </w:rPr>
        <w:t>7.4.3</w:t>
      </w:r>
      <w:r>
        <w:rPr>
          <w:sz w:val="24"/>
          <w:szCs w:val="32"/>
        </w:rPr>
        <w:t xml:space="preserve">  </w:t>
      </w:r>
      <w:r>
        <w:rPr>
          <w:sz w:val="24"/>
        </w:rPr>
        <w:t>轻质板瓦的铺设应符合下列规定：</w:t>
      </w:r>
    </w:p>
    <w:p>
      <w:pPr>
        <w:spacing w:line="360" w:lineRule="auto"/>
        <w:ind w:firstLine="482" w:firstLineChars="200"/>
        <w:rPr>
          <w:sz w:val="24"/>
        </w:rPr>
      </w:pPr>
      <w:r>
        <w:rPr>
          <w:b/>
          <w:bCs/>
          <w:sz w:val="24"/>
        </w:rPr>
        <w:t>1</w:t>
      </w:r>
      <w:r>
        <w:rPr>
          <w:sz w:val="24"/>
        </w:rPr>
        <w:t xml:space="preserve">  应采用干法挂瓦；</w:t>
      </w:r>
    </w:p>
    <w:p>
      <w:pPr>
        <w:spacing w:line="360" w:lineRule="auto"/>
        <w:ind w:firstLine="482" w:firstLineChars="200"/>
        <w:rPr>
          <w:sz w:val="24"/>
        </w:rPr>
      </w:pPr>
      <w:r>
        <w:rPr>
          <w:b/>
          <w:bCs/>
          <w:sz w:val="24"/>
        </w:rPr>
        <w:t>2</w:t>
      </w:r>
      <w:r>
        <w:rPr>
          <w:sz w:val="24"/>
        </w:rPr>
        <w:t xml:space="preserve">  应在屋面弹出水平及垂直基准线，按线铺设；</w:t>
      </w:r>
    </w:p>
    <w:p>
      <w:pPr>
        <w:spacing w:line="360" w:lineRule="auto"/>
        <w:ind w:firstLine="482" w:firstLineChars="200"/>
        <w:rPr>
          <w:sz w:val="24"/>
        </w:rPr>
      </w:pPr>
      <w:r>
        <w:rPr>
          <w:b/>
          <w:bCs/>
          <w:sz w:val="24"/>
        </w:rPr>
        <w:t>3</w:t>
      </w:r>
      <w:r>
        <w:rPr>
          <w:sz w:val="24"/>
        </w:rPr>
        <w:t xml:space="preserve">  </w:t>
      </w:r>
      <w:r>
        <w:rPr>
          <w:rFonts w:hint="eastAsia"/>
          <w:sz w:val="24"/>
        </w:rPr>
        <w:t>瓦片铺设</w:t>
      </w:r>
      <w:r>
        <w:rPr>
          <w:sz w:val="24"/>
        </w:rPr>
        <w:t>方向应</w:t>
      </w:r>
      <w:r>
        <w:rPr>
          <w:rFonts w:hint="eastAsia"/>
          <w:sz w:val="24"/>
        </w:rPr>
        <w:t>逆当地最大频率</w:t>
      </w:r>
      <w:r>
        <w:rPr>
          <w:sz w:val="24"/>
        </w:rPr>
        <w:t>风向；</w:t>
      </w:r>
    </w:p>
    <w:p>
      <w:pPr>
        <w:spacing w:line="360" w:lineRule="auto"/>
        <w:ind w:firstLine="482" w:firstLineChars="200"/>
        <w:rPr>
          <w:sz w:val="24"/>
        </w:rPr>
      </w:pPr>
      <w:r>
        <w:rPr>
          <w:b/>
          <w:bCs/>
          <w:sz w:val="24"/>
        </w:rPr>
        <w:t>4</w:t>
      </w:r>
      <w:r>
        <w:rPr>
          <w:sz w:val="24"/>
        </w:rPr>
        <w:t xml:space="preserve">  在屋脊处</w:t>
      </w:r>
      <w:r>
        <w:rPr>
          <w:rFonts w:hint="eastAsia"/>
          <w:sz w:val="24"/>
        </w:rPr>
        <w:t>两侧</w:t>
      </w:r>
      <w:r>
        <w:rPr>
          <w:sz w:val="24"/>
        </w:rPr>
        <w:t>坡面上的主瓦</w:t>
      </w:r>
      <w:r>
        <w:rPr>
          <w:rFonts w:hint="eastAsia"/>
          <w:sz w:val="24"/>
        </w:rPr>
        <w:t>间应预留</w:t>
      </w:r>
      <w:r>
        <w:rPr>
          <w:sz w:val="24"/>
        </w:rPr>
        <w:t>伸缩空间。</w:t>
      </w:r>
    </w:p>
    <w:p>
      <w:pPr>
        <w:spacing w:line="360" w:lineRule="auto"/>
        <w:rPr>
          <w:sz w:val="24"/>
          <w:szCs w:val="32"/>
        </w:rPr>
      </w:pPr>
      <w:r>
        <w:rPr>
          <w:b/>
          <w:bCs/>
          <w:sz w:val="24"/>
          <w:szCs w:val="32"/>
        </w:rPr>
        <w:t>7.4.4</w:t>
      </w:r>
      <w:r>
        <w:rPr>
          <w:sz w:val="24"/>
          <w:szCs w:val="32"/>
        </w:rPr>
        <w:t xml:space="preserve">  轻质板瓦的固定应符合下列规定：</w:t>
      </w:r>
    </w:p>
    <w:p>
      <w:pPr>
        <w:spacing w:line="360" w:lineRule="auto"/>
        <w:ind w:firstLine="482" w:firstLineChars="200"/>
        <w:rPr>
          <w:sz w:val="24"/>
          <w:szCs w:val="32"/>
        </w:rPr>
      </w:pPr>
      <w:r>
        <w:rPr>
          <w:b/>
          <w:bCs/>
          <w:sz w:val="24"/>
          <w:szCs w:val="32"/>
        </w:rPr>
        <w:t>1</w:t>
      </w:r>
      <w:r>
        <w:rPr>
          <w:sz w:val="24"/>
          <w:szCs w:val="32"/>
        </w:rPr>
        <w:t xml:space="preserve">  </w:t>
      </w:r>
      <w:r>
        <w:rPr>
          <w:rFonts w:hint="eastAsia"/>
          <w:sz w:val="24"/>
          <w:szCs w:val="32"/>
        </w:rPr>
        <w:t>固定</w:t>
      </w:r>
      <w:r>
        <w:rPr>
          <w:sz w:val="24"/>
          <w:szCs w:val="32"/>
        </w:rPr>
        <w:t>钉应沿弹线固定在波峰上；</w:t>
      </w:r>
    </w:p>
    <w:p>
      <w:pPr>
        <w:spacing w:line="360" w:lineRule="auto"/>
        <w:ind w:firstLine="482" w:firstLineChars="200"/>
        <w:rPr>
          <w:sz w:val="24"/>
          <w:szCs w:val="32"/>
        </w:rPr>
      </w:pPr>
      <w:r>
        <w:rPr>
          <w:b/>
          <w:bCs/>
          <w:sz w:val="24"/>
          <w:szCs w:val="32"/>
        </w:rPr>
        <w:t>2</w:t>
      </w:r>
      <w:r>
        <w:rPr>
          <w:sz w:val="24"/>
          <w:szCs w:val="32"/>
        </w:rPr>
        <w:t xml:space="preserve">  檐口部位的瓦材应增加固定钉数量</w:t>
      </w:r>
      <w:r>
        <w:rPr>
          <w:rFonts w:hint="eastAsia"/>
          <w:sz w:val="24"/>
          <w:szCs w:val="32"/>
        </w:rPr>
        <w:t>；</w:t>
      </w:r>
    </w:p>
    <w:p>
      <w:pPr>
        <w:spacing w:line="360" w:lineRule="auto"/>
        <w:ind w:firstLine="482" w:firstLineChars="200"/>
        <w:rPr>
          <w:sz w:val="24"/>
        </w:rPr>
      </w:pPr>
      <w:r>
        <w:rPr>
          <w:b/>
          <w:bCs/>
          <w:sz w:val="24"/>
        </w:rPr>
        <w:t>3</w:t>
      </w:r>
      <w:r>
        <w:rPr>
          <w:sz w:val="24"/>
        </w:rPr>
        <w:t xml:space="preserve">  </w:t>
      </w:r>
      <w:r>
        <w:rPr>
          <w:rFonts w:hint="eastAsia"/>
          <w:sz w:val="24"/>
        </w:rPr>
        <w:t>固定</w:t>
      </w:r>
      <w:r>
        <w:rPr>
          <w:sz w:val="24"/>
        </w:rPr>
        <w:t>钉固定松紧合适</w:t>
      </w:r>
      <w:r>
        <w:rPr>
          <w:rFonts w:hint="eastAsia"/>
          <w:sz w:val="24"/>
        </w:rPr>
        <w:t>，当</w:t>
      </w:r>
      <w:r>
        <w:rPr>
          <w:sz w:val="24"/>
        </w:rPr>
        <w:t>预先进行扩孔</w:t>
      </w:r>
      <w:r>
        <w:rPr>
          <w:rFonts w:hint="eastAsia"/>
          <w:sz w:val="24"/>
        </w:rPr>
        <w:t>时</w:t>
      </w:r>
      <w:r>
        <w:rPr>
          <w:sz w:val="24"/>
        </w:rPr>
        <w:t>，扩孔孔径</w:t>
      </w:r>
      <w:r>
        <w:rPr>
          <w:rFonts w:hint="eastAsia"/>
          <w:sz w:val="24"/>
        </w:rPr>
        <w:t>应</w:t>
      </w:r>
      <w:r>
        <w:rPr>
          <w:sz w:val="24"/>
        </w:rPr>
        <w:t>比</w:t>
      </w:r>
      <w:r>
        <w:rPr>
          <w:rFonts w:hint="eastAsia"/>
          <w:sz w:val="24"/>
        </w:rPr>
        <w:t>螺栓公称</w:t>
      </w:r>
      <w:r>
        <w:rPr>
          <w:sz w:val="24"/>
        </w:rPr>
        <w:t>直径大2mm以上。</w:t>
      </w:r>
    </w:p>
    <w:p>
      <w:pPr>
        <w:pStyle w:val="3"/>
        <w:spacing w:before="156" w:beforeLines="50" w:after="156" w:afterLines="50" w:line="240" w:lineRule="auto"/>
        <w:jc w:val="center"/>
        <w:rPr>
          <w:rFonts w:ascii="Times New Roman" w:hAnsi="Times New Roman"/>
          <w:b w:val="0"/>
          <w:sz w:val="24"/>
          <w:szCs w:val="24"/>
        </w:rPr>
      </w:pPr>
      <w:bookmarkStart w:id="108" w:name="_Toc144216364"/>
      <w:bookmarkStart w:id="109" w:name="_Toc30426"/>
      <w:bookmarkStart w:id="110" w:name="_Toc283898167"/>
      <w:r>
        <w:rPr>
          <w:rFonts w:ascii="Times New Roman" w:hAnsi="Times New Roman"/>
          <w:bCs w:val="0"/>
          <w:sz w:val="24"/>
          <w:szCs w:val="24"/>
        </w:rPr>
        <w:t xml:space="preserve">7.5 </w:t>
      </w:r>
      <w:r>
        <w:rPr>
          <w:rFonts w:ascii="Times New Roman" w:hAnsi="Times New Roman"/>
          <w:b w:val="0"/>
          <w:sz w:val="24"/>
          <w:szCs w:val="24"/>
        </w:rPr>
        <w:t xml:space="preserve"> 质量验收</w:t>
      </w:r>
      <w:bookmarkEnd w:id="108"/>
      <w:bookmarkEnd w:id="109"/>
      <w:bookmarkEnd w:id="110"/>
    </w:p>
    <w:p>
      <w:pPr>
        <w:tabs>
          <w:tab w:val="left" w:pos="706"/>
          <w:tab w:val="left" w:pos="900"/>
          <w:tab w:val="left" w:pos="1080"/>
          <w:tab w:val="left" w:pos="1635"/>
        </w:tabs>
        <w:spacing w:before="156" w:beforeLines="50" w:after="156" w:afterLines="50" w:line="340" w:lineRule="exact"/>
        <w:ind w:left="357" w:hanging="357" w:hangingChars="170"/>
        <w:jc w:val="center"/>
        <w:rPr>
          <w:rFonts w:eastAsia="黑体"/>
          <w:color w:val="FF0000"/>
          <w:szCs w:val="21"/>
        </w:rPr>
      </w:pPr>
      <w:r>
        <w:rPr>
          <w:rFonts w:eastAsia="黑体"/>
          <w:szCs w:val="21"/>
        </w:rPr>
        <w:t>主控项目</w:t>
      </w:r>
    </w:p>
    <w:p>
      <w:pPr>
        <w:spacing w:line="360" w:lineRule="auto"/>
        <w:rPr>
          <w:sz w:val="24"/>
          <w:szCs w:val="32"/>
        </w:rPr>
      </w:pPr>
      <w:r>
        <w:rPr>
          <w:b/>
          <w:bCs/>
          <w:sz w:val="24"/>
          <w:szCs w:val="32"/>
        </w:rPr>
        <w:t>7.5.1</w:t>
      </w:r>
      <w:r>
        <w:rPr>
          <w:sz w:val="24"/>
          <w:szCs w:val="32"/>
        </w:rPr>
        <w:t xml:space="preserve">  轻质板瓦、</w:t>
      </w:r>
      <w:r>
        <w:rPr>
          <w:rFonts w:hint="eastAsia"/>
          <w:sz w:val="24"/>
          <w:szCs w:val="32"/>
        </w:rPr>
        <w:t>防水材料、绝热</w:t>
      </w:r>
      <w:r>
        <w:rPr>
          <w:sz w:val="24"/>
          <w:szCs w:val="32"/>
        </w:rPr>
        <w:t>材料及其配套材料的质量应符合设计要求。</w:t>
      </w:r>
    </w:p>
    <w:p>
      <w:pPr>
        <w:spacing w:line="360" w:lineRule="auto"/>
        <w:ind w:firstLine="480" w:firstLineChars="200"/>
        <w:rPr>
          <w:sz w:val="24"/>
          <w:szCs w:val="32"/>
        </w:rPr>
      </w:pPr>
      <w:r>
        <w:rPr>
          <w:sz w:val="24"/>
          <w:szCs w:val="32"/>
        </w:rPr>
        <w:t>检验方法：观察检查和检查出厂合格证、质量检验报告和进场抽样复验报告。</w:t>
      </w:r>
    </w:p>
    <w:p>
      <w:pPr>
        <w:spacing w:line="360" w:lineRule="auto"/>
        <w:rPr>
          <w:sz w:val="24"/>
          <w:szCs w:val="32"/>
        </w:rPr>
      </w:pPr>
      <w:r>
        <w:rPr>
          <w:b/>
          <w:bCs/>
          <w:sz w:val="24"/>
          <w:szCs w:val="32"/>
        </w:rPr>
        <w:t>7.5.2</w:t>
      </w:r>
      <w:r>
        <w:rPr>
          <w:sz w:val="24"/>
          <w:szCs w:val="32"/>
        </w:rPr>
        <w:t xml:space="preserve">  屋脊、天沟、檐沟、檐口、山墙、立墙</w:t>
      </w:r>
      <w:r>
        <w:rPr>
          <w:rFonts w:hint="eastAsia"/>
          <w:sz w:val="24"/>
          <w:szCs w:val="32"/>
        </w:rPr>
        <w:t>、</w:t>
      </w:r>
      <w:r>
        <w:rPr>
          <w:sz w:val="24"/>
          <w:szCs w:val="32"/>
        </w:rPr>
        <w:t>穿屋面设施</w:t>
      </w:r>
      <w:r>
        <w:rPr>
          <w:rFonts w:hint="eastAsia"/>
          <w:sz w:val="24"/>
          <w:szCs w:val="32"/>
        </w:rPr>
        <w:t>、变形缝等</w:t>
      </w:r>
      <w:r>
        <w:rPr>
          <w:sz w:val="24"/>
          <w:szCs w:val="32"/>
        </w:rPr>
        <w:t>细部构造应符合设计要求。</w:t>
      </w:r>
    </w:p>
    <w:p>
      <w:pPr>
        <w:spacing w:line="360" w:lineRule="auto"/>
        <w:ind w:firstLine="480" w:firstLineChars="200"/>
        <w:rPr>
          <w:sz w:val="24"/>
          <w:szCs w:val="32"/>
        </w:rPr>
      </w:pPr>
      <w:r>
        <w:rPr>
          <w:sz w:val="24"/>
          <w:szCs w:val="32"/>
        </w:rPr>
        <w:t>检验方法：观察检查和</w:t>
      </w:r>
      <w:r>
        <w:rPr>
          <w:rFonts w:hint="eastAsia"/>
          <w:sz w:val="24"/>
          <w:szCs w:val="32"/>
        </w:rPr>
        <w:t>检查隐蔽工程验收记录</w:t>
      </w:r>
      <w:r>
        <w:rPr>
          <w:sz w:val="24"/>
          <w:szCs w:val="32"/>
        </w:rPr>
        <w:t>。</w:t>
      </w:r>
    </w:p>
    <w:p>
      <w:pPr>
        <w:spacing w:line="360" w:lineRule="auto"/>
        <w:rPr>
          <w:sz w:val="24"/>
          <w:szCs w:val="32"/>
        </w:rPr>
      </w:pPr>
      <w:r>
        <w:rPr>
          <w:b/>
          <w:bCs/>
          <w:sz w:val="24"/>
          <w:szCs w:val="32"/>
        </w:rPr>
        <w:t>7.5.3</w:t>
      </w:r>
      <w:r>
        <w:rPr>
          <w:sz w:val="24"/>
          <w:szCs w:val="32"/>
        </w:rPr>
        <w:t xml:space="preserve">  主瓦及配件瓦的固定、搭接方式及搭接尺寸应符合设计要求。</w:t>
      </w:r>
    </w:p>
    <w:p>
      <w:pPr>
        <w:spacing w:line="360" w:lineRule="auto"/>
        <w:ind w:firstLine="480" w:firstLineChars="200"/>
        <w:rPr>
          <w:sz w:val="24"/>
          <w:szCs w:val="32"/>
        </w:rPr>
      </w:pPr>
      <w:r>
        <w:rPr>
          <w:sz w:val="24"/>
          <w:szCs w:val="32"/>
        </w:rPr>
        <w:t>检验方法：观察和尺量检查。</w:t>
      </w:r>
    </w:p>
    <w:p>
      <w:pPr>
        <w:tabs>
          <w:tab w:val="left" w:pos="706"/>
          <w:tab w:val="left" w:pos="900"/>
          <w:tab w:val="left" w:pos="1080"/>
          <w:tab w:val="left" w:pos="1635"/>
        </w:tabs>
        <w:spacing w:before="156" w:beforeLines="50" w:after="156" w:afterLines="50" w:line="340" w:lineRule="exact"/>
        <w:ind w:left="357" w:hanging="357" w:hangingChars="170"/>
        <w:jc w:val="center"/>
        <w:rPr>
          <w:rFonts w:eastAsia="黑体"/>
          <w:szCs w:val="21"/>
        </w:rPr>
      </w:pPr>
      <w:r>
        <w:rPr>
          <w:rFonts w:eastAsia="黑体"/>
          <w:szCs w:val="21"/>
        </w:rPr>
        <w:t>一般项目</w:t>
      </w:r>
    </w:p>
    <w:p>
      <w:pPr>
        <w:spacing w:line="360" w:lineRule="auto"/>
        <w:rPr>
          <w:sz w:val="24"/>
          <w:szCs w:val="32"/>
        </w:rPr>
      </w:pPr>
      <w:r>
        <w:rPr>
          <w:b/>
          <w:bCs/>
          <w:sz w:val="24"/>
          <w:szCs w:val="32"/>
        </w:rPr>
        <w:t>7.5.4</w:t>
      </w:r>
      <w:r>
        <w:rPr>
          <w:sz w:val="24"/>
          <w:szCs w:val="32"/>
        </w:rPr>
        <w:t xml:space="preserve">  屋面的檐口线、泛水等应顺直，无起伏现象。</w:t>
      </w:r>
    </w:p>
    <w:p>
      <w:pPr>
        <w:spacing w:line="360" w:lineRule="auto"/>
        <w:ind w:firstLine="480" w:firstLineChars="200"/>
        <w:rPr>
          <w:sz w:val="24"/>
          <w:szCs w:val="32"/>
        </w:rPr>
      </w:pPr>
      <w:r>
        <w:rPr>
          <w:sz w:val="24"/>
          <w:szCs w:val="32"/>
        </w:rPr>
        <w:t>检验方法：观察检查。</w:t>
      </w:r>
    </w:p>
    <w:p>
      <w:pPr>
        <w:spacing w:line="360" w:lineRule="auto"/>
        <w:rPr>
          <w:sz w:val="24"/>
          <w:szCs w:val="32"/>
        </w:rPr>
      </w:pPr>
      <w:r>
        <w:rPr>
          <w:b/>
          <w:bCs/>
          <w:sz w:val="24"/>
          <w:szCs w:val="32"/>
        </w:rPr>
        <w:t>7.5.5</w:t>
      </w:r>
      <w:r>
        <w:rPr>
          <w:sz w:val="24"/>
          <w:szCs w:val="32"/>
        </w:rPr>
        <w:t xml:space="preserve">  持钉层应平整、干燥，细石混凝土持钉层不得有疏松、开裂、空鼓等现象，表面平整度误差不应大于5</w:t>
      </w:r>
      <w:r>
        <w:rPr>
          <w:rFonts w:eastAsia="黑体"/>
          <w:sz w:val="24"/>
          <w:szCs w:val="32"/>
        </w:rPr>
        <w:t>mm</w:t>
      </w:r>
      <w:r>
        <w:rPr>
          <w:sz w:val="24"/>
          <w:szCs w:val="32"/>
        </w:rPr>
        <w:t>。</w:t>
      </w:r>
    </w:p>
    <w:p>
      <w:pPr>
        <w:spacing w:line="360" w:lineRule="auto"/>
        <w:ind w:firstLine="480" w:firstLineChars="200"/>
        <w:rPr>
          <w:sz w:val="24"/>
          <w:szCs w:val="32"/>
        </w:rPr>
      </w:pPr>
      <w:r>
        <w:rPr>
          <w:sz w:val="24"/>
          <w:szCs w:val="32"/>
        </w:rPr>
        <w:t>检验方法：观察检查和用2</w:t>
      </w:r>
      <w:r>
        <w:rPr>
          <w:rFonts w:eastAsia="黑体"/>
          <w:sz w:val="24"/>
          <w:szCs w:val="32"/>
        </w:rPr>
        <w:t>m</w:t>
      </w:r>
      <w:r>
        <w:rPr>
          <w:sz w:val="24"/>
          <w:szCs w:val="32"/>
        </w:rPr>
        <w:t>靠尺检测。</w:t>
      </w:r>
    </w:p>
    <w:p>
      <w:pPr>
        <w:spacing w:line="360" w:lineRule="auto"/>
        <w:rPr>
          <w:sz w:val="24"/>
          <w:szCs w:val="32"/>
        </w:rPr>
      </w:pPr>
      <w:r>
        <w:rPr>
          <w:b/>
          <w:bCs/>
          <w:sz w:val="24"/>
          <w:szCs w:val="32"/>
        </w:rPr>
        <w:t>7.5.6</w:t>
      </w:r>
      <w:r>
        <w:rPr>
          <w:sz w:val="24"/>
          <w:szCs w:val="32"/>
        </w:rPr>
        <w:t xml:space="preserve">  固定钉位置应在波形瓦波峰上，固定钉上应有密封帽。</w:t>
      </w:r>
    </w:p>
    <w:p>
      <w:pPr>
        <w:spacing w:line="360" w:lineRule="auto"/>
        <w:ind w:firstLine="480" w:firstLineChars="200"/>
        <w:rPr>
          <w:sz w:val="24"/>
          <w:szCs w:val="32"/>
        </w:rPr>
      </w:pPr>
      <w:r>
        <w:rPr>
          <w:sz w:val="24"/>
          <w:szCs w:val="32"/>
        </w:rPr>
        <w:t>检验方法：观察检查。</w:t>
      </w:r>
    </w:p>
    <w:p>
      <w:pPr>
        <w:widowControl/>
        <w:jc w:val="left"/>
        <w:rPr>
          <w:sz w:val="24"/>
          <w:szCs w:val="32"/>
        </w:rPr>
      </w:pPr>
    </w:p>
    <w:p>
      <w:pPr>
        <w:widowControl/>
        <w:jc w:val="left"/>
        <w:rPr>
          <w:sz w:val="24"/>
          <w:szCs w:val="32"/>
        </w:rPr>
      </w:pPr>
      <w:r>
        <w:rPr>
          <w:sz w:val="24"/>
          <w:szCs w:val="32"/>
        </w:rPr>
        <w:br w:type="page"/>
      </w:r>
    </w:p>
    <w:p>
      <w:pPr>
        <w:pStyle w:val="2"/>
        <w:spacing w:line="240" w:lineRule="auto"/>
        <w:jc w:val="center"/>
        <w:rPr>
          <w:rFonts w:eastAsia="黑体"/>
          <w:sz w:val="28"/>
        </w:rPr>
      </w:pPr>
      <w:bookmarkStart w:id="111" w:name="_Toc27696"/>
      <w:bookmarkStart w:id="112" w:name="_Toc144216365"/>
      <w:r>
        <w:rPr>
          <w:rFonts w:eastAsia="黑体"/>
          <w:sz w:val="28"/>
        </w:rPr>
        <w:t>8  金属瓦</w:t>
      </w:r>
      <w:bookmarkEnd w:id="111"/>
      <w:r>
        <w:rPr>
          <w:rFonts w:eastAsia="黑体"/>
          <w:sz w:val="28"/>
        </w:rPr>
        <w:t>屋面</w:t>
      </w:r>
      <w:bookmarkEnd w:id="112"/>
    </w:p>
    <w:p>
      <w:pPr>
        <w:pStyle w:val="3"/>
        <w:spacing w:before="156" w:beforeLines="50" w:after="156" w:afterLines="50" w:line="240" w:lineRule="auto"/>
        <w:jc w:val="center"/>
        <w:rPr>
          <w:rFonts w:ascii="Times New Roman" w:hAnsi="Times New Roman"/>
          <w:b w:val="0"/>
          <w:bCs w:val="0"/>
          <w:sz w:val="24"/>
          <w:szCs w:val="24"/>
        </w:rPr>
      </w:pPr>
      <w:bookmarkStart w:id="113" w:name="_Toc144216366"/>
      <w:bookmarkStart w:id="114" w:name="_Toc31900"/>
      <w:r>
        <w:rPr>
          <w:rFonts w:ascii="Times New Roman" w:hAnsi="Times New Roman"/>
          <w:sz w:val="24"/>
          <w:szCs w:val="24"/>
        </w:rPr>
        <w:t>8.1</w:t>
      </w:r>
      <w:r>
        <w:rPr>
          <w:rFonts w:ascii="Times New Roman" w:hAnsi="Times New Roman"/>
          <w:b w:val="0"/>
          <w:bCs w:val="0"/>
          <w:sz w:val="24"/>
          <w:szCs w:val="24"/>
        </w:rPr>
        <w:t xml:space="preserve">  一般规定</w:t>
      </w:r>
      <w:bookmarkEnd w:id="113"/>
      <w:bookmarkEnd w:id="114"/>
    </w:p>
    <w:p>
      <w:pPr>
        <w:spacing w:line="360" w:lineRule="auto"/>
        <w:rPr>
          <w:kern w:val="0"/>
          <w:sz w:val="24"/>
        </w:rPr>
      </w:pPr>
      <w:r>
        <w:rPr>
          <w:b/>
          <w:bCs/>
          <w:kern w:val="0"/>
          <w:sz w:val="24"/>
        </w:rPr>
        <w:t xml:space="preserve">8.1.1  </w:t>
      </w:r>
      <w:r>
        <w:rPr>
          <w:kern w:val="0"/>
          <w:sz w:val="24"/>
        </w:rPr>
        <w:t>金属瓦</w:t>
      </w:r>
      <w:r>
        <w:rPr>
          <w:rFonts w:hint="eastAsia"/>
          <w:kern w:val="0"/>
          <w:sz w:val="24"/>
        </w:rPr>
        <w:t>屋面板宜为</w:t>
      </w:r>
      <w:r>
        <w:rPr>
          <w:kern w:val="0"/>
          <w:sz w:val="24"/>
        </w:rPr>
        <w:t>混凝土</w:t>
      </w:r>
      <w:r>
        <w:rPr>
          <w:rFonts w:hint="eastAsia"/>
          <w:kern w:val="0"/>
          <w:sz w:val="24"/>
        </w:rPr>
        <w:t>板或</w:t>
      </w:r>
      <w:r>
        <w:rPr>
          <w:kern w:val="0"/>
          <w:sz w:val="24"/>
        </w:rPr>
        <w:t>木</w:t>
      </w:r>
      <w:r>
        <w:rPr>
          <w:rFonts w:hint="eastAsia"/>
          <w:kern w:val="0"/>
          <w:sz w:val="24"/>
        </w:rPr>
        <w:t>板</w:t>
      </w:r>
      <w:r>
        <w:rPr>
          <w:kern w:val="0"/>
          <w:sz w:val="24"/>
        </w:rPr>
        <w:t>。</w:t>
      </w:r>
    </w:p>
    <w:p>
      <w:pPr>
        <w:spacing w:line="360" w:lineRule="auto"/>
        <w:rPr>
          <w:rFonts w:eastAsia="楷体"/>
          <w:color w:val="FF0000"/>
          <w:kern w:val="0"/>
          <w:szCs w:val="21"/>
        </w:rPr>
      </w:pPr>
      <w:r>
        <w:rPr>
          <w:rFonts w:hint="eastAsia"/>
          <w:b/>
          <w:bCs/>
          <w:kern w:val="0"/>
          <w:sz w:val="24"/>
        </w:rPr>
        <w:t>8.1.2</w:t>
      </w:r>
      <w:r>
        <w:rPr>
          <w:rFonts w:hint="eastAsia" w:eastAsia="楷体"/>
          <w:color w:val="FF0000"/>
          <w:kern w:val="0"/>
          <w:szCs w:val="21"/>
        </w:rPr>
        <w:t xml:space="preserve">   </w:t>
      </w:r>
      <w:r>
        <w:rPr>
          <w:rFonts w:hint="eastAsia"/>
          <w:kern w:val="0"/>
          <w:sz w:val="24"/>
        </w:rPr>
        <w:t>金属瓦屋面坡度不应小于</w:t>
      </w:r>
      <w:r>
        <w:rPr>
          <w:rFonts w:eastAsia="楷体"/>
          <w:kern w:val="0"/>
          <w:sz w:val="24"/>
        </w:rPr>
        <w:t>45</w:t>
      </w:r>
      <w:r>
        <w:rPr>
          <w:rFonts w:hint="eastAsia" w:eastAsia="楷体"/>
          <w:kern w:val="0"/>
          <w:sz w:val="24"/>
        </w:rPr>
        <w:t>%（</w:t>
      </w:r>
      <w:r>
        <w:rPr>
          <w:rFonts w:eastAsia="楷体"/>
          <w:kern w:val="0"/>
          <w:sz w:val="24"/>
        </w:rPr>
        <w:t>24</w:t>
      </w:r>
      <w:r>
        <w:rPr>
          <w:rFonts w:hint="eastAsia" w:eastAsia="楷体"/>
          <w:kern w:val="0"/>
          <w:sz w:val="24"/>
        </w:rPr>
        <w:t>°）。</w:t>
      </w:r>
    </w:p>
    <w:p>
      <w:pPr>
        <w:spacing w:line="360" w:lineRule="auto"/>
        <w:rPr>
          <w:kern w:val="0"/>
          <w:sz w:val="24"/>
        </w:rPr>
      </w:pPr>
      <w:r>
        <w:rPr>
          <w:b/>
          <w:bCs/>
          <w:kern w:val="0"/>
          <w:sz w:val="24"/>
        </w:rPr>
        <w:t>8.1</w:t>
      </w:r>
      <w:r>
        <w:rPr>
          <w:rFonts w:hint="eastAsia"/>
          <w:b/>
          <w:bCs/>
          <w:kern w:val="0"/>
          <w:sz w:val="24"/>
        </w:rPr>
        <w:t>.3</w:t>
      </w:r>
      <w:r>
        <w:rPr>
          <w:kern w:val="0"/>
          <w:sz w:val="24"/>
        </w:rPr>
        <w:t xml:space="preserve">  </w:t>
      </w:r>
      <w:r>
        <w:rPr>
          <w:rFonts w:hint="eastAsia"/>
          <w:kern w:val="0"/>
          <w:sz w:val="24"/>
        </w:rPr>
        <w:t>金属瓦应采用配套金属连接件固定于持钉层上。瓦片间宜采用平锁扣、立锁扣或单咬合、双咬合等方式连接。当用于台风多发区域时，应采用双咬合连接。</w:t>
      </w:r>
    </w:p>
    <w:p>
      <w:pPr>
        <w:spacing w:line="360" w:lineRule="auto"/>
        <w:rPr>
          <w:kern w:val="0"/>
          <w:sz w:val="24"/>
        </w:rPr>
      </w:pPr>
      <w:r>
        <w:rPr>
          <w:rFonts w:hint="eastAsia"/>
          <w:b/>
          <w:bCs/>
          <w:kern w:val="0"/>
          <w:sz w:val="24"/>
        </w:rPr>
        <w:t>8.1.4</w:t>
      </w:r>
      <w:r>
        <w:rPr>
          <w:rFonts w:hint="eastAsia"/>
          <w:kern w:val="0"/>
          <w:sz w:val="24"/>
        </w:rPr>
        <w:t xml:space="preserve">  当屋面坡度长大于9m时，金属瓦纵向宜采用顺水插接搭接并压平，搭接长度应不小于50mm。</w:t>
      </w:r>
    </w:p>
    <w:p>
      <w:pPr>
        <w:spacing w:line="360" w:lineRule="auto"/>
        <w:rPr>
          <w:kern w:val="0"/>
          <w:sz w:val="24"/>
        </w:rPr>
      </w:pPr>
      <w:r>
        <w:rPr>
          <w:b/>
          <w:bCs/>
          <w:kern w:val="0"/>
          <w:sz w:val="24"/>
        </w:rPr>
        <w:t>8.1.</w:t>
      </w:r>
      <w:r>
        <w:rPr>
          <w:rFonts w:hint="eastAsia"/>
          <w:b/>
          <w:bCs/>
          <w:kern w:val="0"/>
          <w:sz w:val="24"/>
        </w:rPr>
        <w:t>5</w:t>
      </w:r>
      <w:r>
        <w:rPr>
          <w:kern w:val="0"/>
          <w:sz w:val="24"/>
        </w:rPr>
        <w:t xml:space="preserve">   金属瓦与屋面承重构件的固定</w:t>
      </w:r>
      <w:r>
        <w:rPr>
          <w:rFonts w:hint="eastAsia"/>
          <w:kern w:val="0"/>
          <w:sz w:val="24"/>
        </w:rPr>
        <w:t>间距</w:t>
      </w:r>
      <w:r>
        <w:rPr>
          <w:kern w:val="0"/>
          <w:sz w:val="24"/>
        </w:rPr>
        <w:t>应根据荷载确定。</w:t>
      </w:r>
    </w:p>
    <w:p>
      <w:pPr>
        <w:pStyle w:val="3"/>
        <w:spacing w:before="156" w:beforeLines="50" w:after="156" w:afterLines="50" w:line="240" w:lineRule="auto"/>
        <w:jc w:val="center"/>
        <w:rPr>
          <w:rFonts w:ascii="Times New Roman" w:hAnsi="Times New Roman"/>
          <w:b w:val="0"/>
          <w:bCs w:val="0"/>
        </w:rPr>
      </w:pPr>
      <w:bookmarkStart w:id="115" w:name="_Toc144216367"/>
      <w:bookmarkStart w:id="116" w:name="_Toc8813"/>
      <w:r>
        <w:rPr>
          <w:rFonts w:ascii="Times New Roman" w:hAnsi="Times New Roman"/>
        </w:rPr>
        <w:t>8.2  设计</w:t>
      </w:r>
      <w:bookmarkEnd w:id="115"/>
      <w:bookmarkEnd w:id="116"/>
    </w:p>
    <w:p>
      <w:pPr>
        <w:spacing w:line="360" w:lineRule="auto"/>
        <w:rPr>
          <w:kern w:val="0"/>
          <w:sz w:val="24"/>
        </w:rPr>
      </w:pPr>
      <w:r>
        <w:rPr>
          <w:rFonts w:eastAsia="F2"/>
          <w:b/>
          <w:bCs/>
          <w:kern w:val="0"/>
          <w:sz w:val="24"/>
        </w:rPr>
        <w:t xml:space="preserve">8.2.1 </w:t>
      </w:r>
      <w:r>
        <w:rPr>
          <w:rFonts w:eastAsia="F2"/>
          <w:kern w:val="0"/>
          <w:sz w:val="32"/>
          <w:szCs w:val="32"/>
        </w:rPr>
        <w:t xml:space="preserve"> </w:t>
      </w:r>
      <w:r>
        <w:rPr>
          <w:kern w:val="0"/>
          <w:sz w:val="24"/>
        </w:rPr>
        <w:t>金属瓦持钉层或持钉层构件可采用压型钢板、OSB定向刨花板、纤维水泥压力板、金属挂瓦条，</w:t>
      </w:r>
      <w:r>
        <w:rPr>
          <w:rFonts w:hint="eastAsia"/>
          <w:kern w:val="0"/>
          <w:sz w:val="24"/>
        </w:rPr>
        <w:t>最小公称</w:t>
      </w:r>
      <w:r>
        <w:rPr>
          <w:kern w:val="0"/>
          <w:sz w:val="24"/>
        </w:rPr>
        <w:t>厚度应符合表8.2.1的规定。</w:t>
      </w:r>
    </w:p>
    <w:p>
      <w:pPr>
        <w:jc w:val="center"/>
        <w:rPr>
          <w:rFonts w:eastAsia="黑体"/>
          <w:kern w:val="0"/>
          <w:szCs w:val="21"/>
        </w:rPr>
      </w:pPr>
      <w:r>
        <w:rPr>
          <w:kern w:val="0"/>
          <w:szCs w:val="21"/>
        </w:rPr>
        <w:t>表</w:t>
      </w:r>
      <w:r>
        <w:rPr>
          <w:rFonts w:eastAsia="黑体"/>
          <w:kern w:val="0"/>
          <w:szCs w:val="21"/>
        </w:rPr>
        <w:t xml:space="preserve">8.2.1  </w:t>
      </w:r>
      <w:r>
        <w:rPr>
          <w:kern w:val="0"/>
          <w:szCs w:val="21"/>
        </w:rPr>
        <w:t>持钉层</w:t>
      </w:r>
      <w:r>
        <w:rPr>
          <w:rFonts w:hint="eastAsia"/>
          <w:kern w:val="0"/>
          <w:szCs w:val="21"/>
        </w:rPr>
        <w:t>或持钉层构件种类及最小公称厚度</w:t>
      </w:r>
    </w:p>
    <w:tbl>
      <w:tblPr>
        <w:tblStyle w:val="15"/>
        <w:tblW w:w="8723" w:type="dxa"/>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5"/>
        <w:gridCol w:w="1275"/>
        <w:gridCol w:w="1985"/>
        <w:gridCol w:w="170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2345" w:type="dxa"/>
            <w:shd w:val="clear" w:color="auto" w:fill="auto"/>
          </w:tcPr>
          <w:p>
            <w:pPr>
              <w:jc w:val="center"/>
              <w:rPr>
                <w:kern w:val="0"/>
                <w:szCs w:val="21"/>
              </w:rPr>
            </w:pPr>
            <w:r>
              <w:rPr>
                <w:kern w:val="0"/>
                <w:szCs w:val="21"/>
              </w:rPr>
              <w:t>持钉层种类</w:t>
            </w:r>
          </w:p>
        </w:tc>
        <w:tc>
          <w:tcPr>
            <w:tcW w:w="1275" w:type="dxa"/>
            <w:shd w:val="clear" w:color="auto" w:fill="auto"/>
          </w:tcPr>
          <w:p>
            <w:pPr>
              <w:jc w:val="center"/>
              <w:rPr>
                <w:kern w:val="0"/>
                <w:szCs w:val="21"/>
              </w:rPr>
            </w:pPr>
            <w:r>
              <w:rPr>
                <w:kern w:val="0"/>
                <w:szCs w:val="21"/>
              </w:rPr>
              <w:t>压型钢板</w:t>
            </w:r>
          </w:p>
        </w:tc>
        <w:tc>
          <w:tcPr>
            <w:tcW w:w="1985" w:type="dxa"/>
            <w:shd w:val="clear" w:color="auto" w:fill="auto"/>
          </w:tcPr>
          <w:p>
            <w:pPr>
              <w:jc w:val="center"/>
              <w:rPr>
                <w:kern w:val="0"/>
                <w:szCs w:val="21"/>
              </w:rPr>
            </w:pPr>
            <w:r>
              <w:rPr>
                <w:kern w:val="0"/>
                <w:szCs w:val="21"/>
              </w:rPr>
              <w:t>OSB</w:t>
            </w:r>
            <w:r>
              <w:rPr>
                <w:rFonts w:hint="eastAsia"/>
                <w:kern w:val="0"/>
                <w:szCs w:val="21"/>
              </w:rPr>
              <w:t>定向</w:t>
            </w:r>
            <w:r>
              <w:rPr>
                <w:kern w:val="0"/>
                <w:szCs w:val="21"/>
              </w:rPr>
              <w:t>刨花板</w:t>
            </w:r>
          </w:p>
        </w:tc>
        <w:tc>
          <w:tcPr>
            <w:tcW w:w="1701" w:type="dxa"/>
            <w:shd w:val="clear" w:color="auto" w:fill="auto"/>
          </w:tcPr>
          <w:p>
            <w:pPr>
              <w:jc w:val="center"/>
              <w:rPr>
                <w:kern w:val="0"/>
                <w:szCs w:val="21"/>
              </w:rPr>
            </w:pPr>
            <w:r>
              <w:rPr>
                <w:kern w:val="0"/>
                <w:szCs w:val="21"/>
              </w:rPr>
              <w:t>纤维水泥压力板</w:t>
            </w:r>
          </w:p>
        </w:tc>
        <w:tc>
          <w:tcPr>
            <w:tcW w:w="1417" w:type="dxa"/>
            <w:shd w:val="clear" w:color="auto" w:fill="auto"/>
          </w:tcPr>
          <w:p>
            <w:pPr>
              <w:jc w:val="center"/>
              <w:rPr>
                <w:kern w:val="0"/>
                <w:szCs w:val="21"/>
              </w:rPr>
            </w:pPr>
            <w:r>
              <w:rPr>
                <w:kern w:val="0"/>
                <w:szCs w:val="21"/>
              </w:rPr>
              <w:t>金属挂瓦条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345" w:type="dxa"/>
            <w:shd w:val="clear" w:color="auto" w:fill="auto"/>
          </w:tcPr>
          <w:p>
            <w:pPr>
              <w:rPr>
                <w:kern w:val="0"/>
                <w:szCs w:val="21"/>
              </w:rPr>
            </w:pPr>
            <w:r>
              <w:rPr>
                <w:kern w:val="0"/>
                <w:szCs w:val="21"/>
              </w:rPr>
              <w:t>最</w:t>
            </w:r>
            <w:r>
              <w:rPr>
                <w:rFonts w:hint="eastAsia"/>
                <w:kern w:val="0"/>
                <w:szCs w:val="21"/>
              </w:rPr>
              <w:t>小</w:t>
            </w:r>
            <w:r>
              <w:rPr>
                <w:kern w:val="0"/>
                <w:szCs w:val="21"/>
              </w:rPr>
              <w:t>公称厚度</w:t>
            </w:r>
            <w:r>
              <w:rPr>
                <w:rFonts w:hint="eastAsia"/>
                <w:kern w:val="0"/>
                <w:szCs w:val="21"/>
              </w:rPr>
              <w:t>（</w:t>
            </w:r>
            <w:r>
              <w:rPr>
                <w:kern w:val="0"/>
                <w:szCs w:val="21"/>
              </w:rPr>
              <w:t>mm</w:t>
            </w:r>
            <w:r>
              <w:rPr>
                <w:rFonts w:hint="eastAsia"/>
                <w:kern w:val="0"/>
                <w:szCs w:val="21"/>
              </w:rPr>
              <w:t>）</w:t>
            </w:r>
          </w:p>
        </w:tc>
        <w:tc>
          <w:tcPr>
            <w:tcW w:w="1275" w:type="dxa"/>
            <w:shd w:val="clear" w:color="auto" w:fill="auto"/>
          </w:tcPr>
          <w:p>
            <w:pPr>
              <w:jc w:val="center"/>
              <w:rPr>
                <w:kern w:val="0"/>
                <w:szCs w:val="21"/>
              </w:rPr>
            </w:pPr>
            <w:r>
              <w:rPr>
                <w:kern w:val="0"/>
                <w:szCs w:val="21"/>
              </w:rPr>
              <w:t>0.8</w:t>
            </w:r>
          </w:p>
        </w:tc>
        <w:tc>
          <w:tcPr>
            <w:tcW w:w="1985" w:type="dxa"/>
            <w:shd w:val="clear" w:color="auto" w:fill="auto"/>
          </w:tcPr>
          <w:p>
            <w:pPr>
              <w:jc w:val="center"/>
              <w:rPr>
                <w:kern w:val="0"/>
                <w:szCs w:val="21"/>
              </w:rPr>
            </w:pPr>
            <w:r>
              <w:rPr>
                <w:kern w:val="0"/>
                <w:szCs w:val="21"/>
              </w:rPr>
              <w:t>15</w:t>
            </w:r>
          </w:p>
        </w:tc>
        <w:tc>
          <w:tcPr>
            <w:tcW w:w="1701" w:type="dxa"/>
            <w:shd w:val="clear" w:color="auto" w:fill="auto"/>
          </w:tcPr>
          <w:p>
            <w:pPr>
              <w:jc w:val="center"/>
              <w:rPr>
                <w:kern w:val="0"/>
                <w:szCs w:val="21"/>
              </w:rPr>
            </w:pPr>
            <w:r>
              <w:rPr>
                <w:kern w:val="0"/>
                <w:szCs w:val="21"/>
              </w:rPr>
              <w:t>12</w:t>
            </w:r>
          </w:p>
        </w:tc>
        <w:tc>
          <w:tcPr>
            <w:tcW w:w="1417" w:type="dxa"/>
            <w:shd w:val="clear" w:color="auto" w:fill="auto"/>
          </w:tcPr>
          <w:p>
            <w:pPr>
              <w:jc w:val="center"/>
              <w:rPr>
                <w:kern w:val="0"/>
                <w:szCs w:val="21"/>
              </w:rPr>
            </w:pPr>
            <w:r>
              <w:rPr>
                <w:kern w:val="0"/>
                <w:szCs w:val="21"/>
              </w:rPr>
              <w:t>0.8</w:t>
            </w:r>
          </w:p>
        </w:tc>
      </w:tr>
    </w:tbl>
    <w:p>
      <w:pPr>
        <w:spacing w:line="360" w:lineRule="auto"/>
        <w:rPr>
          <w:kern w:val="0"/>
          <w:sz w:val="24"/>
        </w:rPr>
      </w:pPr>
      <w:r>
        <w:rPr>
          <w:rFonts w:eastAsia="F2"/>
          <w:b/>
          <w:bCs/>
          <w:kern w:val="0"/>
          <w:sz w:val="24"/>
        </w:rPr>
        <w:t>8.2.2</w:t>
      </w:r>
      <w:r>
        <w:rPr>
          <w:rFonts w:eastAsia="F2"/>
          <w:kern w:val="0"/>
          <w:sz w:val="24"/>
        </w:rPr>
        <w:t xml:space="preserve"> </w:t>
      </w:r>
      <w:r>
        <w:rPr>
          <w:rFonts w:hint="eastAsia" w:eastAsia="F2"/>
          <w:kern w:val="0"/>
          <w:sz w:val="24"/>
        </w:rPr>
        <w:t>当采用</w:t>
      </w:r>
      <w:r>
        <w:rPr>
          <w:rFonts w:hint="eastAsia"/>
          <w:kern w:val="0"/>
          <w:sz w:val="24"/>
        </w:rPr>
        <w:t>压型钢板为持钉层时，应在压型钢板上铺设找平钢板。找</w:t>
      </w:r>
      <w:r>
        <w:rPr>
          <w:kern w:val="0"/>
          <w:sz w:val="24"/>
        </w:rPr>
        <w:t>平钢板的公称厚度不应</w:t>
      </w:r>
      <w:r>
        <w:rPr>
          <w:rFonts w:hint="eastAsia"/>
          <w:kern w:val="0"/>
          <w:sz w:val="24"/>
        </w:rPr>
        <w:t>小</w:t>
      </w:r>
      <w:r>
        <w:rPr>
          <w:kern w:val="0"/>
          <w:sz w:val="24"/>
        </w:rPr>
        <w:t>于0.</w:t>
      </w:r>
      <w:r>
        <w:rPr>
          <w:rFonts w:hint="eastAsia"/>
          <w:kern w:val="0"/>
          <w:sz w:val="24"/>
        </w:rPr>
        <w:t>5</w:t>
      </w:r>
      <w:r>
        <w:rPr>
          <w:kern w:val="0"/>
          <w:sz w:val="24"/>
        </w:rPr>
        <w:t>mm</w:t>
      </w:r>
      <w:r>
        <w:rPr>
          <w:rFonts w:hint="eastAsia"/>
          <w:kern w:val="0"/>
          <w:sz w:val="24"/>
        </w:rPr>
        <w:t>。当采用</w:t>
      </w:r>
      <w:r>
        <w:rPr>
          <w:kern w:val="0"/>
          <w:sz w:val="24"/>
        </w:rPr>
        <w:t>拉铆钉与压型钢板固定时，拉铆钉数量不应</w:t>
      </w:r>
      <w:r>
        <w:rPr>
          <w:rFonts w:hint="eastAsia"/>
          <w:kern w:val="0"/>
          <w:sz w:val="24"/>
        </w:rPr>
        <w:t>少</w:t>
      </w:r>
      <w:r>
        <w:rPr>
          <w:kern w:val="0"/>
          <w:sz w:val="24"/>
        </w:rPr>
        <w:t>于12个</w:t>
      </w:r>
      <w:r>
        <w:rPr>
          <w:rFonts w:hint="eastAsia"/>
          <w:kern w:val="0"/>
          <w:sz w:val="24"/>
        </w:rPr>
        <w:t>/</w:t>
      </w:r>
      <w:r>
        <w:rPr>
          <w:kern w:val="0"/>
          <w:sz w:val="24"/>
        </w:rPr>
        <w:t>m</w:t>
      </w:r>
      <w:r>
        <w:rPr>
          <w:kern w:val="0"/>
          <w:sz w:val="24"/>
          <w:vertAlign w:val="superscript"/>
        </w:rPr>
        <w:t>2</w:t>
      </w:r>
      <w:r>
        <w:rPr>
          <w:kern w:val="0"/>
          <w:sz w:val="24"/>
        </w:rPr>
        <w:t>。</w:t>
      </w:r>
    </w:p>
    <w:p>
      <w:pPr>
        <w:spacing w:line="360" w:lineRule="auto"/>
        <w:rPr>
          <w:kern w:val="0"/>
          <w:sz w:val="24"/>
        </w:rPr>
      </w:pPr>
      <w:r>
        <w:rPr>
          <w:rFonts w:eastAsia="F2"/>
          <w:b/>
          <w:bCs/>
          <w:kern w:val="0"/>
          <w:sz w:val="24"/>
        </w:rPr>
        <w:t>8.2.3</w:t>
      </w:r>
      <w:r>
        <w:rPr>
          <w:rFonts w:eastAsia="F2"/>
          <w:kern w:val="0"/>
          <w:sz w:val="24"/>
        </w:rPr>
        <w:t xml:space="preserve"> </w:t>
      </w:r>
      <w:r>
        <w:rPr>
          <w:rFonts w:hint="eastAsia" w:eastAsia="F2"/>
          <w:kern w:val="0"/>
          <w:sz w:val="24"/>
        </w:rPr>
        <w:t>设置在找</w:t>
      </w:r>
      <w:r>
        <w:rPr>
          <w:rFonts w:hint="eastAsia"/>
          <w:kern w:val="0"/>
          <w:sz w:val="24"/>
        </w:rPr>
        <w:t>平钢板上的防水层宜采用带自粘层的合成高分子防水卷材</w:t>
      </w:r>
      <w:r>
        <w:rPr>
          <w:kern w:val="0"/>
          <w:sz w:val="24"/>
        </w:rPr>
        <w:t>。OSB定向刨花板</w:t>
      </w:r>
      <w:r>
        <w:rPr>
          <w:rFonts w:hint="eastAsia"/>
          <w:kern w:val="0"/>
          <w:sz w:val="24"/>
        </w:rPr>
        <w:t>及</w:t>
      </w:r>
      <w:r>
        <w:rPr>
          <w:kern w:val="0"/>
          <w:sz w:val="24"/>
        </w:rPr>
        <w:t>纤维水泥压力板</w:t>
      </w:r>
      <w:r>
        <w:rPr>
          <w:rFonts w:hint="eastAsia"/>
          <w:kern w:val="0"/>
          <w:sz w:val="24"/>
        </w:rPr>
        <w:t>持钉层上的防水层宜选择可与基层满粘的防水卷材。</w:t>
      </w:r>
    </w:p>
    <w:p>
      <w:pPr>
        <w:spacing w:line="360" w:lineRule="auto"/>
        <w:rPr>
          <w:kern w:val="0"/>
          <w:sz w:val="24"/>
        </w:rPr>
      </w:pPr>
      <w:r>
        <w:rPr>
          <w:b/>
          <w:bCs/>
          <w:kern w:val="0"/>
          <w:sz w:val="24"/>
        </w:rPr>
        <w:t xml:space="preserve">8.2.4 </w:t>
      </w:r>
      <w:r>
        <w:rPr>
          <w:kern w:val="0"/>
          <w:sz w:val="24"/>
        </w:rPr>
        <w:t xml:space="preserve"> </w:t>
      </w:r>
      <w:r>
        <w:rPr>
          <w:rFonts w:hint="eastAsia"/>
          <w:kern w:val="0"/>
          <w:sz w:val="24"/>
        </w:rPr>
        <w:t>金属固定件或连接</w:t>
      </w:r>
      <w:r>
        <w:rPr>
          <w:kern w:val="0"/>
          <w:sz w:val="24"/>
        </w:rPr>
        <w:t>件</w:t>
      </w:r>
      <w:r>
        <w:rPr>
          <w:rFonts w:hint="eastAsia"/>
          <w:kern w:val="0"/>
          <w:sz w:val="24"/>
        </w:rPr>
        <w:t>的公称</w:t>
      </w:r>
      <w:r>
        <w:rPr>
          <w:kern w:val="0"/>
          <w:sz w:val="24"/>
        </w:rPr>
        <w:t>厚度不应</w:t>
      </w:r>
      <w:r>
        <w:rPr>
          <w:rFonts w:hint="eastAsia"/>
          <w:kern w:val="0"/>
          <w:sz w:val="24"/>
        </w:rPr>
        <w:t>小</w:t>
      </w:r>
      <w:r>
        <w:rPr>
          <w:kern w:val="0"/>
          <w:sz w:val="24"/>
        </w:rPr>
        <w:t>于0.5mm</w:t>
      </w:r>
      <w:r>
        <w:rPr>
          <w:rFonts w:hint="eastAsia"/>
          <w:kern w:val="0"/>
          <w:sz w:val="24"/>
        </w:rPr>
        <w:t>，且不应与金属瓦发生电化学腐蚀反应</w:t>
      </w:r>
      <w:r>
        <w:rPr>
          <w:kern w:val="0"/>
          <w:sz w:val="24"/>
        </w:rPr>
        <w:t>。</w:t>
      </w:r>
    </w:p>
    <w:p>
      <w:pPr>
        <w:spacing w:line="360" w:lineRule="auto"/>
        <w:rPr>
          <w:strike/>
          <w:kern w:val="0"/>
          <w:sz w:val="24"/>
        </w:rPr>
      </w:pPr>
      <w:r>
        <w:rPr>
          <w:b/>
          <w:bCs/>
          <w:kern w:val="0"/>
          <w:sz w:val="24"/>
        </w:rPr>
        <w:t xml:space="preserve">8.2.5  </w:t>
      </w:r>
      <w:r>
        <w:rPr>
          <w:rFonts w:hint="eastAsia"/>
          <w:kern w:val="0"/>
          <w:sz w:val="24"/>
        </w:rPr>
        <w:t>当金属瓦与持钉层直接接触存在电化学腐蚀风险时，</w:t>
      </w:r>
      <w:r>
        <w:rPr>
          <w:kern w:val="0"/>
          <w:sz w:val="24"/>
        </w:rPr>
        <w:t>金属瓦下方</w:t>
      </w:r>
      <w:r>
        <w:rPr>
          <w:rFonts w:hint="eastAsia"/>
          <w:kern w:val="0"/>
          <w:sz w:val="24"/>
        </w:rPr>
        <w:t>应设隔离层。当采用</w:t>
      </w:r>
      <w:r>
        <w:rPr>
          <w:kern w:val="0"/>
          <w:sz w:val="24"/>
        </w:rPr>
        <w:t>通风丝网或塑料排水板等</w:t>
      </w:r>
      <w:r>
        <w:rPr>
          <w:rFonts w:hint="eastAsia"/>
          <w:kern w:val="0"/>
          <w:sz w:val="24"/>
        </w:rPr>
        <w:t>为隔离层时，厚度</w:t>
      </w:r>
      <w:r>
        <w:rPr>
          <w:kern w:val="0"/>
          <w:sz w:val="24"/>
        </w:rPr>
        <w:t>不应</w:t>
      </w:r>
      <w:r>
        <w:rPr>
          <w:rFonts w:hint="eastAsia"/>
          <w:kern w:val="0"/>
          <w:sz w:val="24"/>
        </w:rPr>
        <w:t>小</w:t>
      </w:r>
      <w:r>
        <w:rPr>
          <w:kern w:val="0"/>
          <w:sz w:val="24"/>
        </w:rPr>
        <w:t>于6mm。</w:t>
      </w:r>
    </w:p>
    <w:p>
      <w:pPr>
        <w:spacing w:line="360" w:lineRule="auto"/>
        <w:rPr>
          <w:kern w:val="0"/>
          <w:sz w:val="24"/>
        </w:rPr>
      </w:pPr>
      <w:r>
        <w:rPr>
          <w:b/>
          <w:bCs/>
          <w:kern w:val="0"/>
          <w:sz w:val="24"/>
        </w:rPr>
        <w:t>8.2.6</w:t>
      </w:r>
      <w:r>
        <w:rPr>
          <w:kern w:val="0"/>
          <w:sz w:val="24"/>
        </w:rPr>
        <w:t xml:space="preserve">  金属瓦屋面构造</w:t>
      </w:r>
      <w:r>
        <w:rPr>
          <w:rFonts w:hint="eastAsia"/>
          <w:kern w:val="0"/>
          <w:sz w:val="24"/>
        </w:rPr>
        <w:t>应</w:t>
      </w:r>
      <w:r>
        <w:rPr>
          <w:kern w:val="0"/>
          <w:sz w:val="24"/>
        </w:rPr>
        <w:t>符合下列规定：</w:t>
      </w:r>
    </w:p>
    <w:p>
      <w:pPr>
        <w:spacing w:line="360" w:lineRule="auto"/>
        <w:ind w:firstLine="482" w:firstLineChars="200"/>
        <w:rPr>
          <w:kern w:val="0"/>
          <w:sz w:val="24"/>
        </w:rPr>
      </w:pPr>
      <w:r>
        <w:rPr>
          <w:b/>
          <w:bCs/>
          <w:kern w:val="0"/>
          <w:sz w:val="24"/>
        </w:rPr>
        <w:t>1</w:t>
      </w:r>
      <w:r>
        <w:rPr>
          <w:kern w:val="0"/>
          <w:sz w:val="24"/>
        </w:rPr>
        <w:t xml:space="preserve">  当采用压型钢板</w:t>
      </w:r>
      <w:r>
        <w:rPr>
          <w:rFonts w:hint="eastAsia"/>
          <w:kern w:val="0"/>
          <w:sz w:val="24"/>
        </w:rPr>
        <w:t>、OSB定向刨花板或</w:t>
      </w:r>
      <w:r>
        <w:rPr>
          <w:kern w:val="0"/>
          <w:sz w:val="24"/>
        </w:rPr>
        <w:t>纤维水泥压力板为持钉层，且保温层上有细石混凝土保护层时，屋面构造宜为金属瓦、防水层、</w:t>
      </w:r>
      <w:r>
        <w:rPr>
          <w:rFonts w:hint="eastAsia"/>
          <w:kern w:val="0"/>
          <w:sz w:val="24"/>
        </w:rPr>
        <w:t>持钉层</w:t>
      </w:r>
      <w:r>
        <w:rPr>
          <w:kern w:val="0"/>
          <w:sz w:val="24"/>
        </w:rPr>
        <w:t>、金属龙骨、细石混凝土保护层、保温层、防水层、找平层、混凝土结构屋面板（图8.2.6-1）</w:t>
      </w:r>
      <w:r>
        <w:rPr>
          <w:rFonts w:hint="eastAsia"/>
          <w:kern w:val="0"/>
          <w:sz w:val="24"/>
        </w:rPr>
        <w:t>；</w:t>
      </w:r>
    </w:p>
    <w:p>
      <w:pPr>
        <w:jc w:val="center"/>
        <w:rPr>
          <w:sz w:val="24"/>
        </w:rPr>
      </w:pPr>
    </w:p>
    <w:p>
      <w:pPr>
        <w:jc w:val="center"/>
        <w:rPr>
          <w:sz w:val="24"/>
        </w:rPr>
      </w:pPr>
      <w:r>
        <w:rPr>
          <w:rFonts w:hint="eastAsia"/>
          <w:sz w:val="24"/>
        </w:rPr>
        <w:drawing>
          <wp:inline distT="0" distB="0" distL="114300" distR="114300">
            <wp:extent cx="2339975" cy="1826260"/>
            <wp:effectExtent l="0" t="0" r="0" b="0"/>
            <wp:docPr id="8" name="图片 8" descr="7c95c051f7e80671a9dbc411dd94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c95c051f7e80671a9dbc411dd94cc1"/>
                    <pic:cNvPicPr>
                      <a:picLocks noChangeAspect="1"/>
                    </pic:cNvPicPr>
                  </pic:nvPicPr>
                  <pic:blipFill>
                    <a:blip r:embed="rId71"/>
                    <a:srcRect t="4450" b="2806"/>
                    <a:stretch>
                      <a:fillRect/>
                    </a:stretch>
                  </pic:blipFill>
                  <pic:spPr>
                    <a:xfrm>
                      <a:off x="0" y="0"/>
                      <a:ext cx="2339975" cy="1826260"/>
                    </a:xfrm>
                    <a:prstGeom prst="rect">
                      <a:avLst/>
                    </a:prstGeom>
                  </pic:spPr>
                </pic:pic>
              </a:graphicData>
            </a:graphic>
          </wp:inline>
        </w:drawing>
      </w:r>
    </w:p>
    <w:p>
      <w:pPr>
        <w:ind w:left="344" w:leftChars="3" w:hanging="338" w:hangingChars="161"/>
        <w:jc w:val="center"/>
        <w:rPr>
          <w:szCs w:val="21"/>
        </w:rPr>
      </w:pPr>
      <w:r>
        <w:rPr>
          <w:szCs w:val="21"/>
        </w:rPr>
        <w:t>图8.2.6-1  有细石混凝土保护层的金属瓦</w:t>
      </w:r>
      <w:r>
        <w:rPr>
          <w:rFonts w:hint="eastAsia"/>
          <w:szCs w:val="21"/>
        </w:rPr>
        <w:t>屋面</w:t>
      </w:r>
      <w:r>
        <w:rPr>
          <w:szCs w:val="21"/>
        </w:rPr>
        <w:t>构造</w:t>
      </w:r>
    </w:p>
    <w:p>
      <w:pPr>
        <w:numPr>
          <w:ilvl w:val="0"/>
          <w:numId w:val="4"/>
        </w:numPr>
        <w:ind w:left="338" w:hanging="338"/>
        <w:jc w:val="center"/>
        <w:rPr>
          <w:szCs w:val="21"/>
        </w:rPr>
      </w:pPr>
      <w:r>
        <w:rPr>
          <w:szCs w:val="21"/>
        </w:rPr>
        <w:t>金属瓦；2-防水层；</w:t>
      </w:r>
      <w:r>
        <w:rPr>
          <w:rFonts w:hint="eastAsia"/>
          <w:szCs w:val="21"/>
        </w:rPr>
        <w:t>3</w:t>
      </w:r>
      <w:r>
        <w:rPr>
          <w:szCs w:val="21"/>
        </w:rPr>
        <w:t>-</w:t>
      </w:r>
      <w:r>
        <w:rPr>
          <w:rFonts w:hint="eastAsia"/>
          <w:szCs w:val="21"/>
        </w:rPr>
        <w:t>持钉层</w:t>
      </w:r>
      <w:r>
        <w:rPr>
          <w:szCs w:val="21"/>
        </w:rPr>
        <w:t>；</w:t>
      </w:r>
      <w:r>
        <w:rPr>
          <w:rFonts w:hint="eastAsia"/>
          <w:szCs w:val="21"/>
        </w:rPr>
        <w:t>4</w:t>
      </w:r>
      <w:r>
        <w:rPr>
          <w:szCs w:val="21"/>
        </w:rPr>
        <w:t>-金属龙骨；</w:t>
      </w:r>
      <w:r>
        <w:rPr>
          <w:rFonts w:hint="eastAsia"/>
          <w:szCs w:val="21"/>
        </w:rPr>
        <w:t>5</w:t>
      </w:r>
      <w:r>
        <w:rPr>
          <w:szCs w:val="21"/>
        </w:rPr>
        <w:t>-支撑件；</w:t>
      </w:r>
      <w:r>
        <w:rPr>
          <w:rFonts w:hint="eastAsia"/>
          <w:szCs w:val="21"/>
        </w:rPr>
        <w:t>6</w:t>
      </w:r>
      <w:r>
        <w:rPr>
          <w:szCs w:val="21"/>
        </w:rPr>
        <w:t>-细石混凝土保护层；</w:t>
      </w:r>
      <w:r>
        <w:rPr>
          <w:rFonts w:hint="eastAsia"/>
          <w:szCs w:val="21"/>
        </w:rPr>
        <w:t>7</w:t>
      </w:r>
      <w:r>
        <w:rPr>
          <w:szCs w:val="21"/>
        </w:rPr>
        <w:t>-保温层；</w:t>
      </w:r>
      <w:r>
        <w:rPr>
          <w:rFonts w:hint="eastAsia"/>
          <w:szCs w:val="21"/>
        </w:rPr>
        <w:t>8-</w:t>
      </w:r>
      <w:r>
        <w:rPr>
          <w:szCs w:val="21"/>
        </w:rPr>
        <w:t>防水层；</w:t>
      </w:r>
      <w:r>
        <w:rPr>
          <w:rFonts w:hint="eastAsia"/>
          <w:szCs w:val="21"/>
        </w:rPr>
        <w:t>9</w:t>
      </w:r>
      <w:r>
        <w:rPr>
          <w:szCs w:val="21"/>
        </w:rPr>
        <w:t>-找平层；1</w:t>
      </w:r>
      <w:r>
        <w:rPr>
          <w:rFonts w:hint="eastAsia"/>
          <w:szCs w:val="21"/>
        </w:rPr>
        <w:t>0</w:t>
      </w:r>
      <w:r>
        <w:rPr>
          <w:szCs w:val="21"/>
        </w:rPr>
        <w:t>-混凝土结构屋面板</w:t>
      </w:r>
    </w:p>
    <w:p>
      <w:pPr>
        <w:spacing w:line="360" w:lineRule="auto"/>
        <w:ind w:firstLine="482" w:firstLineChars="200"/>
        <w:rPr>
          <w:sz w:val="24"/>
        </w:rPr>
      </w:pPr>
      <w:r>
        <w:rPr>
          <w:b/>
          <w:bCs/>
          <w:kern w:val="0"/>
          <w:sz w:val="24"/>
        </w:rPr>
        <w:t>2</w:t>
      </w:r>
      <w:r>
        <w:rPr>
          <w:kern w:val="0"/>
          <w:sz w:val="24"/>
        </w:rPr>
        <w:t xml:space="preserve">  当</w:t>
      </w:r>
      <w:r>
        <w:rPr>
          <w:rFonts w:hint="eastAsia"/>
          <w:kern w:val="0"/>
          <w:sz w:val="24"/>
        </w:rPr>
        <w:t>采用</w:t>
      </w:r>
      <w:r>
        <w:rPr>
          <w:kern w:val="0"/>
          <w:sz w:val="24"/>
        </w:rPr>
        <w:t>压型钢板</w:t>
      </w:r>
      <w:r>
        <w:rPr>
          <w:rFonts w:hint="eastAsia"/>
          <w:kern w:val="0"/>
          <w:sz w:val="24"/>
        </w:rPr>
        <w:t>、OSB定向刨花板或</w:t>
      </w:r>
      <w:r>
        <w:rPr>
          <w:kern w:val="0"/>
          <w:sz w:val="24"/>
        </w:rPr>
        <w:t>纤维水泥压力板为持钉层，</w:t>
      </w:r>
      <w:r>
        <w:rPr>
          <w:rFonts w:hint="eastAsia"/>
          <w:kern w:val="0"/>
          <w:sz w:val="24"/>
        </w:rPr>
        <w:t>保温层上无</w:t>
      </w:r>
      <w:r>
        <w:rPr>
          <w:kern w:val="0"/>
          <w:sz w:val="24"/>
        </w:rPr>
        <w:t>细石混凝土保护层时，屋面构造宜为金属瓦、防水层、</w:t>
      </w:r>
      <w:r>
        <w:rPr>
          <w:rFonts w:hint="eastAsia"/>
          <w:kern w:val="0"/>
          <w:sz w:val="24"/>
        </w:rPr>
        <w:t>持钉层</w:t>
      </w:r>
      <w:r>
        <w:rPr>
          <w:kern w:val="0"/>
          <w:sz w:val="24"/>
        </w:rPr>
        <w:t>、金属龙骨、保温层、防水层、找平层、混凝土结构屋面板（图8.2.6-2），</w:t>
      </w:r>
      <w:r>
        <w:rPr>
          <w:sz w:val="24"/>
        </w:rPr>
        <w:t>保温层应</w:t>
      </w:r>
      <w:r>
        <w:rPr>
          <w:rFonts w:hint="eastAsia"/>
          <w:sz w:val="24"/>
        </w:rPr>
        <w:t>采用</w:t>
      </w:r>
      <w:r>
        <w:rPr>
          <w:sz w:val="24"/>
        </w:rPr>
        <w:t>不燃级保温材料；</w:t>
      </w:r>
    </w:p>
    <w:p>
      <w:pPr>
        <w:spacing w:line="360" w:lineRule="auto"/>
        <w:jc w:val="center"/>
        <w:rPr>
          <w:sz w:val="24"/>
        </w:rPr>
      </w:pPr>
    </w:p>
    <w:p>
      <w:pPr>
        <w:spacing w:line="360" w:lineRule="auto"/>
        <w:jc w:val="center"/>
        <w:rPr>
          <w:sz w:val="24"/>
        </w:rPr>
      </w:pPr>
      <w:r>
        <w:rPr>
          <w:rFonts w:hint="eastAsia"/>
          <w:sz w:val="24"/>
        </w:rPr>
        <w:drawing>
          <wp:inline distT="0" distB="0" distL="114300" distR="114300">
            <wp:extent cx="2339975" cy="1578610"/>
            <wp:effectExtent l="0" t="0" r="0" b="0"/>
            <wp:docPr id="3" name="图片 3" descr="a62dae739e702cfea885e98efc9d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62dae739e702cfea885e98efc9d041"/>
                    <pic:cNvPicPr>
                      <a:picLocks noChangeAspect="1"/>
                    </pic:cNvPicPr>
                  </pic:nvPicPr>
                  <pic:blipFill>
                    <a:blip r:embed="rId72"/>
                    <a:srcRect t="3639" b="4048"/>
                    <a:stretch>
                      <a:fillRect/>
                    </a:stretch>
                  </pic:blipFill>
                  <pic:spPr>
                    <a:xfrm>
                      <a:off x="0" y="0"/>
                      <a:ext cx="2339975" cy="1578610"/>
                    </a:xfrm>
                    <a:prstGeom prst="rect">
                      <a:avLst/>
                    </a:prstGeom>
                  </pic:spPr>
                </pic:pic>
              </a:graphicData>
            </a:graphic>
          </wp:inline>
        </w:drawing>
      </w:r>
    </w:p>
    <w:p>
      <w:pPr>
        <w:ind w:left="344" w:leftChars="3" w:hanging="338" w:hangingChars="161"/>
        <w:jc w:val="center"/>
        <w:rPr>
          <w:szCs w:val="21"/>
        </w:rPr>
      </w:pPr>
      <w:r>
        <w:rPr>
          <w:szCs w:val="21"/>
        </w:rPr>
        <w:t xml:space="preserve">图8.2.6-2  </w:t>
      </w:r>
      <w:r>
        <w:rPr>
          <w:rFonts w:hint="eastAsia"/>
          <w:szCs w:val="21"/>
        </w:rPr>
        <w:t>无细石混凝土保护层的</w:t>
      </w:r>
      <w:r>
        <w:rPr>
          <w:szCs w:val="21"/>
        </w:rPr>
        <w:t>金属瓦</w:t>
      </w:r>
      <w:r>
        <w:rPr>
          <w:rFonts w:hint="eastAsia"/>
          <w:szCs w:val="21"/>
        </w:rPr>
        <w:t>屋面</w:t>
      </w:r>
      <w:r>
        <w:rPr>
          <w:szCs w:val="21"/>
        </w:rPr>
        <w:t>构造</w:t>
      </w:r>
    </w:p>
    <w:p>
      <w:pPr>
        <w:jc w:val="center"/>
        <w:rPr>
          <w:szCs w:val="21"/>
        </w:rPr>
      </w:pPr>
      <w:r>
        <w:rPr>
          <w:szCs w:val="21"/>
        </w:rPr>
        <w:t>1-金属瓦；2-防水层；</w:t>
      </w:r>
      <w:r>
        <w:rPr>
          <w:rFonts w:hint="eastAsia"/>
          <w:szCs w:val="21"/>
        </w:rPr>
        <w:t>3</w:t>
      </w:r>
      <w:r>
        <w:rPr>
          <w:szCs w:val="21"/>
        </w:rPr>
        <w:t>-</w:t>
      </w:r>
      <w:r>
        <w:rPr>
          <w:rFonts w:hint="eastAsia"/>
          <w:szCs w:val="21"/>
        </w:rPr>
        <w:t>持钉层</w:t>
      </w:r>
      <w:r>
        <w:rPr>
          <w:szCs w:val="21"/>
        </w:rPr>
        <w:t>；</w:t>
      </w:r>
      <w:r>
        <w:rPr>
          <w:rFonts w:hint="eastAsia"/>
          <w:szCs w:val="21"/>
        </w:rPr>
        <w:t>4</w:t>
      </w:r>
      <w:r>
        <w:rPr>
          <w:szCs w:val="21"/>
        </w:rPr>
        <w:t>-金属龙骨；</w:t>
      </w:r>
      <w:r>
        <w:rPr>
          <w:rFonts w:hint="eastAsia"/>
          <w:szCs w:val="21"/>
        </w:rPr>
        <w:t>5</w:t>
      </w:r>
      <w:r>
        <w:rPr>
          <w:szCs w:val="21"/>
        </w:rPr>
        <w:t>-支撑件；</w:t>
      </w:r>
      <w:r>
        <w:rPr>
          <w:rFonts w:hint="eastAsia"/>
          <w:szCs w:val="21"/>
        </w:rPr>
        <w:t>6</w:t>
      </w:r>
      <w:r>
        <w:rPr>
          <w:szCs w:val="21"/>
        </w:rPr>
        <w:t>-保温层；</w:t>
      </w:r>
      <w:r>
        <w:rPr>
          <w:rFonts w:hint="eastAsia"/>
          <w:szCs w:val="21"/>
        </w:rPr>
        <w:t>7</w:t>
      </w:r>
      <w:r>
        <w:rPr>
          <w:szCs w:val="21"/>
        </w:rPr>
        <w:t>-防水层；</w:t>
      </w:r>
      <w:r>
        <w:rPr>
          <w:rFonts w:hint="eastAsia"/>
          <w:szCs w:val="21"/>
        </w:rPr>
        <w:t>8</w:t>
      </w:r>
      <w:r>
        <w:rPr>
          <w:szCs w:val="21"/>
        </w:rPr>
        <w:t>-找平层；</w:t>
      </w:r>
      <w:r>
        <w:rPr>
          <w:rFonts w:hint="eastAsia"/>
          <w:szCs w:val="21"/>
        </w:rPr>
        <w:t>9</w:t>
      </w:r>
      <w:r>
        <w:rPr>
          <w:szCs w:val="21"/>
        </w:rPr>
        <w:t>-混凝土屋面板</w:t>
      </w:r>
    </w:p>
    <w:p>
      <w:pPr>
        <w:spacing w:line="360" w:lineRule="auto"/>
        <w:ind w:firstLine="482" w:firstLineChars="200"/>
        <w:rPr>
          <w:kern w:val="0"/>
          <w:sz w:val="24"/>
        </w:rPr>
      </w:pPr>
      <w:r>
        <w:rPr>
          <w:b/>
          <w:bCs/>
          <w:kern w:val="0"/>
          <w:sz w:val="24"/>
        </w:rPr>
        <w:t>3</w:t>
      </w:r>
      <w:r>
        <w:rPr>
          <w:kern w:val="0"/>
          <w:sz w:val="24"/>
        </w:rPr>
        <w:t xml:space="preserve">  木结构金属瓦屋面宜选用OSB</w:t>
      </w:r>
      <w:r>
        <w:rPr>
          <w:rFonts w:hint="eastAsia"/>
          <w:kern w:val="0"/>
          <w:sz w:val="24"/>
        </w:rPr>
        <w:t>定向</w:t>
      </w:r>
      <w:r>
        <w:rPr>
          <w:kern w:val="0"/>
          <w:sz w:val="24"/>
        </w:rPr>
        <w:t>刨花板</w:t>
      </w:r>
      <w:r>
        <w:rPr>
          <w:rFonts w:hint="eastAsia"/>
          <w:kern w:val="0"/>
          <w:sz w:val="24"/>
        </w:rPr>
        <w:t>或</w:t>
      </w:r>
      <w:r>
        <w:rPr>
          <w:kern w:val="0"/>
          <w:sz w:val="24"/>
        </w:rPr>
        <w:t>纤维水泥压力板为持钉层，屋面构造宜为金属瓦、防水层、</w:t>
      </w:r>
      <w:r>
        <w:rPr>
          <w:rFonts w:hint="eastAsia"/>
          <w:kern w:val="0"/>
          <w:sz w:val="24"/>
        </w:rPr>
        <w:t>持钉层</w:t>
      </w:r>
      <w:r>
        <w:rPr>
          <w:kern w:val="0"/>
          <w:sz w:val="24"/>
        </w:rPr>
        <w:t>、</w:t>
      </w:r>
      <w:r>
        <w:rPr>
          <w:rFonts w:hint="eastAsia"/>
          <w:kern w:val="0"/>
          <w:sz w:val="24"/>
        </w:rPr>
        <w:t>木龙骨</w:t>
      </w:r>
      <w:r>
        <w:rPr>
          <w:kern w:val="0"/>
          <w:sz w:val="24"/>
        </w:rPr>
        <w:t>、底</w:t>
      </w:r>
      <w:r>
        <w:rPr>
          <w:rFonts w:hint="eastAsia"/>
          <w:kern w:val="0"/>
          <w:sz w:val="24"/>
        </w:rPr>
        <w:t>层</w:t>
      </w:r>
      <w:r>
        <w:rPr>
          <w:kern w:val="0"/>
          <w:sz w:val="24"/>
        </w:rPr>
        <w:t>板、木结构梁（图8.2.6-3），</w:t>
      </w:r>
      <w:r>
        <w:rPr>
          <w:sz w:val="24"/>
        </w:rPr>
        <w:t>保温层应</w:t>
      </w:r>
      <w:r>
        <w:rPr>
          <w:rFonts w:hint="eastAsia"/>
          <w:sz w:val="24"/>
        </w:rPr>
        <w:t>采用</w:t>
      </w:r>
      <w:r>
        <w:rPr>
          <w:sz w:val="24"/>
        </w:rPr>
        <w:t>不燃级保温材料；</w:t>
      </w:r>
    </w:p>
    <w:p>
      <w:pPr>
        <w:ind w:left="392" w:leftChars="3" w:hanging="386" w:hangingChars="161"/>
        <w:jc w:val="center"/>
        <w:rPr>
          <w:sz w:val="24"/>
        </w:rPr>
      </w:pPr>
      <w:r>
        <w:rPr>
          <w:rFonts w:hint="eastAsia"/>
          <w:sz w:val="24"/>
        </w:rPr>
        <w:drawing>
          <wp:inline distT="0" distB="0" distL="114300" distR="114300">
            <wp:extent cx="2339975" cy="1529715"/>
            <wp:effectExtent l="0" t="0" r="0" b="0"/>
            <wp:docPr id="391734265" name="图片 391734265" descr="59431f5d37f885857d2918ea2aa28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34265" name="图片 391734265" descr="59431f5d37f885857d2918ea2aa28c7"/>
                    <pic:cNvPicPr>
                      <a:picLocks noChangeAspect="1"/>
                    </pic:cNvPicPr>
                  </pic:nvPicPr>
                  <pic:blipFill>
                    <a:blip r:embed="rId73"/>
                    <a:srcRect t="5307"/>
                    <a:stretch>
                      <a:fillRect/>
                    </a:stretch>
                  </pic:blipFill>
                  <pic:spPr>
                    <a:xfrm>
                      <a:off x="0" y="0"/>
                      <a:ext cx="2339975" cy="1529715"/>
                    </a:xfrm>
                    <a:prstGeom prst="rect">
                      <a:avLst/>
                    </a:prstGeom>
                  </pic:spPr>
                </pic:pic>
              </a:graphicData>
            </a:graphic>
          </wp:inline>
        </w:drawing>
      </w:r>
    </w:p>
    <w:p>
      <w:pPr>
        <w:ind w:left="344" w:leftChars="3" w:hanging="338" w:hangingChars="161"/>
        <w:jc w:val="center"/>
        <w:rPr>
          <w:szCs w:val="21"/>
        </w:rPr>
      </w:pPr>
      <w:r>
        <w:rPr>
          <w:szCs w:val="21"/>
        </w:rPr>
        <w:t>图8.2.6-3  木结构金属瓦屋面构造</w:t>
      </w:r>
    </w:p>
    <w:p>
      <w:pPr>
        <w:numPr>
          <w:ilvl w:val="0"/>
          <w:numId w:val="5"/>
        </w:numPr>
        <w:ind w:left="344" w:leftChars="3" w:hanging="338" w:hangingChars="161"/>
        <w:jc w:val="center"/>
        <w:rPr>
          <w:szCs w:val="21"/>
        </w:rPr>
      </w:pPr>
      <w:r>
        <w:rPr>
          <w:szCs w:val="21"/>
        </w:rPr>
        <w:t>金属瓦；2-防水层；</w:t>
      </w:r>
      <w:r>
        <w:rPr>
          <w:rFonts w:hint="eastAsia"/>
          <w:szCs w:val="21"/>
        </w:rPr>
        <w:t>3</w:t>
      </w:r>
      <w:r>
        <w:rPr>
          <w:szCs w:val="21"/>
        </w:rPr>
        <w:t>-</w:t>
      </w:r>
      <w:r>
        <w:rPr>
          <w:rFonts w:hint="eastAsia"/>
          <w:szCs w:val="21"/>
        </w:rPr>
        <w:t>持钉层</w:t>
      </w:r>
      <w:r>
        <w:rPr>
          <w:szCs w:val="21"/>
        </w:rPr>
        <w:t>；</w:t>
      </w:r>
      <w:r>
        <w:rPr>
          <w:rFonts w:hint="eastAsia"/>
          <w:szCs w:val="21"/>
        </w:rPr>
        <w:t>4</w:t>
      </w:r>
      <w:r>
        <w:rPr>
          <w:szCs w:val="21"/>
        </w:rPr>
        <w:t>-木</w:t>
      </w:r>
      <w:r>
        <w:rPr>
          <w:rFonts w:hint="eastAsia"/>
          <w:szCs w:val="21"/>
        </w:rPr>
        <w:t>龙骨</w:t>
      </w:r>
      <w:r>
        <w:rPr>
          <w:szCs w:val="21"/>
        </w:rPr>
        <w:t>；</w:t>
      </w:r>
      <w:r>
        <w:rPr>
          <w:rFonts w:hint="eastAsia"/>
          <w:szCs w:val="21"/>
        </w:rPr>
        <w:t>5</w:t>
      </w:r>
      <w:r>
        <w:rPr>
          <w:szCs w:val="21"/>
        </w:rPr>
        <w:t>-底</w:t>
      </w:r>
      <w:r>
        <w:rPr>
          <w:rFonts w:hint="eastAsia"/>
          <w:szCs w:val="21"/>
        </w:rPr>
        <w:t>层</w:t>
      </w:r>
      <w:r>
        <w:rPr>
          <w:szCs w:val="21"/>
        </w:rPr>
        <w:t>板；</w:t>
      </w:r>
      <w:r>
        <w:rPr>
          <w:rFonts w:hint="eastAsia"/>
          <w:szCs w:val="21"/>
        </w:rPr>
        <w:t>6</w:t>
      </w:r>
      <w:r>
        <w:rPr>
          <w:szCs w:val="21"/>
        </w:rPr>
        <w:t>-木结构梁</w:t>
      </w:r>
    </w:p>
    <w:p>
      <w:pPr>
        <w:spacing w:line="360" w:lineRule="auto"/>
        <w:ind w:firstLine="482" w:firstLineChars="200"/>
        <w:rPr>
          <w:kern w:val="0"/>
          <w:sz w:val="24"/>
        </w:rPr>
      </w:pPr>
      <w:r>
        <w:rPr>
          <w:b/>
          <w:bCs/>
          <w:kern w:val="0"/>
          <w:sz w:val="24"/>
        </w:rPr>
        <w:t>4</w:t>
      </w:r>
      <w:r>
        <w:rPr>
          <w:kern w:val="0"/>
          <w:sz w:val="24"/>
        </w:rPr>
        <w:t xml:space="preserve">  当采用细石混凝土持钉层时，屋面构造层次宜为金属瓦、金属挂瓦条、金属顺水条</w:t>
      </w:r>
      <w:r>
        <w:rPr>
          <w:rFonts w:hint="eastAsia"/>
          <w:kern w:val="0"/>
          <w:sz w:val="24"/>
        </w:rPr>
        <w:t>/固定支架</w:t>
      </w:r>
      <w:r>
        <w:rPr>
          <w:kern w:val="0"/>
          <w:sz w:val="24"/>
        </w:rPr>
        <w:t>、防水层、</w:t>
      </w:r>
      <w:r>
        <w:rPr>
          <w:rFonts w:hint="eastAsia"/>
          <w:kern w:val="0"/>
          <w:sz w:val="24"/>
        </w:rPr>
        <w:t>细石</w:t>
      </w:r>
      <w:r>
        <w:rPr>
          <w:kern w:val="0"/>
          <w:sz w:val="24"/>
        </w:rPr>
        <w:t>混凝土保护层</w:t>
      </w:r>
      <w:r>
        <w:rPr>
          <w:rFonts w:hint="eastAsia"/>
          <w:kern w:val="0"/>
          <w:sz w:val="24"/>
        </w:rPr>
        <w:t>兼持钉层</w:t>
      </w:r>
      <w:r>
        <w:rPr>
          <w:kern w:val="0"/>
          <w:sz w:val="24"/>
        </w:rPr>
        <w:t>、保温层、防水层、找平层、混凝土结构屋面板（图8.2.6-4）。</w:t>
      </w:r>
    </w:p>
    <w:p>
      <w:pPr>
        <w:ind w:firstLine="480" w:firstLineChars="200"/>
        <w:jc w:val="center"/>
        <w:rPr>
          <w:kern w:val="0"/>
          <w:sz w:val="24"/>
        </w:rPr>
      </w:pPr>
      <w:r>
        <w:rPr>
          <w:sz w:val="24"/>
        </w:rPr>
        <w:drawing>
          <wp:inline distT="0" distB="0" distL="114300" distR="114300">
            <wp:extent cx="2329815" cy="2160270"/>
            <wp:effectExtent l="0" t="0" r="13335" b="11430"/>
            <wp:docPr id="201491082" name="图片 20149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1082" name="图片 201491082"/>
                    <pic:cNvPicPr>
                      <a:picLocks noChangeAspect="1"/>
                    </pic:cNvPicPr>
                  </pic:nvPicPr>
                  <pic:blipFill>
                    <a:blip r:embed="rId74"/>
                    <a:stretch>
                      <a:fillRect/>
                    </a:stretch>
                  </pic:blipFill>
                  <pic:spPr>
                    <a:xfrm>
                      <a:off x="0" y="0"/>
                      <a:ext cx="2329815" cy="2160270"/>
                    </a:xfrm>
                    <a:prstGeom prst="rect">
                      <a:avLst/>
                    </a:prstGeom>
                    <a:noFill/>
                    <a:ln>
                      <a:noFill/>
                    </a:ln>
                  </pic:spPr>
                </pic:pic>
              </a:graphicData>
            </a:graphic>
          </wp:inline>
        </w:drawing>
      </w:r>
    </w:p>
    <w:p>
      <w:pPr>
        <w:ind w:left="344" w:leftChars="3" w:hanging="338" w:hangingChars="161"/>
        <w:jc w:val="center"/>
        <w:rPr>
          <w:szCs w:val="21"/>
        </w:rPr>
      </w:pPr>
      <w:r>
        <w:rPr>
          <w:szCs w:val="21"/>
        </w:rPr>
        <w:t>图8.2.6-4  细石混凝土持钉层金属瓦屋面构造</w:t>
      </w:r>
    </w:p>
    <w:p>
      <w:pPr>
        <w:ind w:firstLine="420" w:firstLineChars="200"/>
        <w:jc w:val="center"/>
        <w:rPr>
          <w:kern w:val="0"/>
          <w:szCs w:val="21"/>
        </w:rPr>
      </w:pPr>
      <w:r>
        <w:rPr>
          <w:szCs w:val="21"/>
        </w:rPr>
        <w:t>1-金属瓦；2-金属挂瓦条；3-金属顺水条；4-防水层</w:t>
      </w:r>
      <w:r>
        <w:rPr>
          <w:rFonts w:hint="eastAsia"/>
          <w:szCs w:val="21"/>
        </w:rPr>
        <w:t>/固定支架</w:t>
      </w:r>
      <w:r>
        <w:rPr>
          <w:szCs w:val="21"/>
        </w:rPr>
        <w:t>；5-细石混凝土保护层兼持钉层；6-保温层；7-防水层；8-找平层；9-混凝土结构屋面板</w:t>
      </w:r>
    </w:p>
    <w:p>
      <w:pPr>
        <w:spacing w:line="360" w:lineRule="auto"/>
        <w:rPr>
          <w:strike/>
          <w:kern w:val="0"/>
          <w:sz w:val="24"/>
        </w:rPr>
      </w:pPr>
      <w:r>
        <w:rPr>
          <w:b/>
          <w:bCs/>
          <w:kern w:val="0"/>
          <w:sz w:val="24"/>
        </w:rPr>
        <w:t>8.2.7</w:t>
      </w:r>
      <w:r>
        <w:rPr>
          <w:kern w:val="0"/>
          <w:sz w:val="24"/>
        </w:rPr>
        <w:t xml:space="preserve">  接闪器设计应</w:t>
      </w:r>
      <w:r>
        <w:rPr>
          <w:rFonts w:hint="eastAsia"/>
          <w:kern w:val="0"/>
          <w:sz w:val="24"/>
        </w:rPr>
        <w:t>符合下列规定</w:t>
      </w:r>
      <w:r>
        <w:rPr>
          <w:kern w:val="0"/>
          <w:sz w:val="24"/>
        </w:rPr>
        <w:t>：</w:t>
      </w:r>
    </w:p>
    <w:p>
      <w:pPr>
        <w:spacing w:line="360" w:lineRule="auto"/>
        <w:ind w:firstLine="482" w:firstLineChars="200"/>
        <w:rPr>
          <w:kern w:val="0"/>
          <w:sz w:val="24"/>
        </w:rPr>
      </w:pPr>
      <w:r>
        <w:rPr>
          <w:b/>
          <w:bCs/>
          <w:kern w:val="0"/>
          <w:sz w:val="24"/>
        </w:rPr>
        <w:t>1</w:t>
      </w:r>
      <w:r>
        <w:rPr>
          <w:kern w:val="0"/>
          <w:sz w:val="24"/>
        </w:rPr>
        <w:t xml:space="preserve">  </w:t>
      </w:r>
      <w:r>
        <w:rPr>
          <w:rFonts w:hint="eastAsia"/>
          <w:kern w:val="0"/>
          <w:sz w:val="24"/>
        </w:rPr>
        <w:t>当采用金属瓦作为接闪器时，应符合国家现行标准的要求。</w:t>
      </w:r>
    </w:p>
    <w:p>
      <w:pPr>
        <w:spacing w:line="360" w:lineRule="auto"/>
        <w:ind w:firstLine="482" w:firstLineChars="200"/>
        <w:rPr>
          <w:kern w:val="0"/>
          <w:sz w:val="24"/>
        </w:rPr>
      </w:pPr>
      <w:r>
        <w:rPr>
          <w:b/>
          <w:bCs/>
          <w:kern w:val="0"/>
          <w:sz w:val="24"/>
        </w:rPr>
        <w:t>2</w:t>
      </w:r>
      <w:r>
        <w:rPr>
          <w:kern w:val="0"/>
          <w:sz w:val="24"/>
        </w:rPr>
        <w:t xml:space="preserve">  </w:t>
      </w:r>
      <w:r>
        <w:rPr>
          <w:rFonts w:hint="eastAsia"/>
          <w:kern w:val="0"/>
          <w:sz w:val="24"/>
        </w:rPr>
        <w:t>屋脊、檐口、突出屋面部位及其他构件、设施等应进行一体化防雷设计，防雷设施应与金属屋面连接成一体。</w:t>
      </w:r>
    </w:p>
    <w:p>
      <w:pPr>
        <w:spacing w:line="360" w:lineRule="auto"/>
        <w:ind w:firstLine="480" w:firstLineChars="200"/>
        <w:rPr>
          <w:kern w:val="0"/>
          <w:sz w:val="24"/>
        </w:rPr>
      </w:pPr>
    </w:p>
    <w:p>
      <w:pPr>
        <w:pStyle w:val="3"/>
        <w:spacing w:before="156" w:beforeLines="50" w:after="156" w:afterLines="50" w:line="240" w:lineRule="auto"/>
        <w:ind w:firstLine="4176" w:firstLineChars="1300"/>
        <w:rPr>
          <w:rFonts w:ascii="Times New Roman" w:hAnsi="Times New Roman"/>
        </w:rPr>
      </w:pPr>
      <w:bookmarkStart w:id="117" w:name="_Toc144216368"/>
      <w:bookmarkStart w:id="118" w:name="_Toc8942"/>
      <w:r>
        <w:rPr>
          <w:rFonts w:ascii="Times New Roman" w:hAnsi="Times New Roman"/>
        </w:rPr>
        <w:t>8.3  细部构造</w:t>
      </w:r>
      <w:bookmarkEnd w:id="117"/>
      <w:bookmarkEnd w:id="118"/>
    </w:p>
    <w:p>
      <w:pPr>
        <w:spacing w:line="360" w:lineRule="auto"/>
        <w:rPr>
          <w:rFonts w:eastAsia="F2"/>
          <w:kern w:val="0"/>
          <w:sz w:val="24"/>
        </w:rPr>
      </w:pPr>
      <w:r>
        <w:rPr>
          <w:rFonts w:eastAsia="F2"/>
          <w:b/>
          <w:bCs/>
          <w:kern w:val="0"/>
          <w:sz w:val="24"/>
        </w:rPr>
        <w:t>8.3.1</w:t>
      </w:r>
      <w:r>
        <w:rPr>
          <w:rFonts w:eastAsia="F2"/>
          <w:kern w:val="0"/>
          <w:sz w:val="32"/>
          <w:szCs w:val="32"/>
        </w:rPr>
        <w:t xml:space="preserve">  </w:t>
      </w:r>
      <w:r>
        <w:rPr>
          <w:rFonts w:hint="eastAsia" w:eastAsia="F2"/>
          <w:kern w:val="0"/>
          <w:sz w:val="24"/>
        </w:rPr>
        <w:t>折弯</w:t>
      </w:r>
      <w:r>
        <w:rPr>
          <w:rFonts w:eastAsia="F2"/>
          <w:kern w:val="0"/>
          <w:sz w:val="24"/>
        </w:rPr>
        <w:t>金属瓦屋脊泛水板与两坡金属瓦面搭接宽度各不应小于50mm，金属瓦端头上翻高度不应少于25mm</w:t>
      </w:r>
      <w:r>
        <w:rPr>
          <w:rFonts w:hint="eastAsia" w:eastAsia="F2"/>
          <w:kern w:val="0"/>
          <w:sz w:val="24"/>
        </w:rPr>
        <w:t>。屋脊泛水板下应固定内衬钢板，应与持钉层固定牢固，内衬钢板公称厚度不应小于 0.8mm。屋脊位置压型钢板上侧应固定连续附件钢板，附件钢板在屋脊线两侧搭接宽度各不应小于 150mm</w:t>
      </w:r>
      <w:r>
        <w:rPr>
          <w:rFonts w:eastAsia="F2"/>
          <w:kern w:val="0"/>
          <w:sz w:val="24"/>
        </w:rPr>
        <w:t>（图8.3.1）</w:t>
      </w:r>
      <w:r>
        <w:rPr>
          <w:rFonts w:hint="eastAsia" w:eastAsia="F2"/>
          <w:kern w:val="0"/>
          <w:sz w:val="24"/>
        </w:rPr>
        <w:t>。</w:t>
      </w:r>
    </w:p>
    <w:p>
      <w:pPr>
        <w:autoSpaceDE w:val="0"/>
        <w:autoSpaceDN w:val="0"/>
        <w:adjustRightInd w:val="0"/>
        <w:jc w:val="center"/>
        <w:rPr>
          <w:sz w:val="24"/>
          <w:szCs w:val="32"/>
        </w:rPr>
      </w:pPr>
      <w:r>
        <w:rPr>
          <w:rFonts w:hint="eastAsia"/>
          <w:sz w:val="24"/>
          <w:szCs w:val="32"/>
        </w:rPr>
        <w:t xml:space="preserve"> </w:t>
      </w:r>
      <w:r>
        <w:rPr>
          <w:sz w:val="24"/>
          <w:szCs w:val="32"/>
        </w:rPr>
        <w:t xml:space="preserve"> </w:t>
      </w:r>
      <w:r>
        <w:rPr>
          <w:rFonts w:hint="eastAsia"/>
        </w:rPr>
        <w:drawing>
          <wp:inline distT="0" distB="0" distL="114300" distR="114300">
            <wp:extent cx="2520315" cy="2462530"/>
            <wp:effectExtent l="0" t="0" r="0" b="0"/>
            <wp:docPr id="12" name="图片 12" descr="b1b6ca60c3b7124baccdbfff257d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1b6ca60c3b7124baccdbfff257d0ae"/>
                    <pic:cNvPicPr>
                      <a:picLocks noChangeAspect="1"/>
                    </pic:cNvPicPr>
                  </pic:nvPicPr>
                  <pic:blipFill>
                    <a:blip r:embed="rId75"/>
                    <a:srcRect t="4137" b="2597"/>
                    <a:stretch>
                      <a:fillRect/>
                    </a:stretch>
                  </pic:blipFill>
                  <pic:spPr>
                    <a:xfrm>
                      <a:off x="0" y="0"/>
                      <a:ext cx="2520315" cy="2462530"/>
                    </a:xfrm>
                    <a:prstGeom prst="rect">
                      <a:avLst/>
                    </a:prstGeom>
                  </pic:spPr>
                </pic:pic>
              </a:graphicData>
            </a:graphic>
          </wp:inline>
        </w:drawing>
      </w:r>
      <w:r>
        <w:rPr>
          <w:sz w:val="24"/>
          <w:szCs w:val="32"/>
        </w:rPr>
        <w:t xml:space="preserve">  </w:t>
      </w:r>
      <w:r>
        <w:drawing>
          <wp:inline distT="0" distB="0" distL="114300" distR="114300">
            <wp:extent cx="1440180" cy="1501140"/>
            <wp:effectExtent l="0" t="0" r="7620" b="3810"/>
            <wp:docPr id="1685288285" name="图片 168528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88285" name="图片 1685288285"/>
                    <pic:cNvPicPr>
                      <a:picLocks noChangeAspect="1"/>
                    </pic:cNvPicPr>
                  </pic:nvPicPr>
                  <pic:blipFill>
                    <a:blip r:embed="rId76"/>
                    <a:stretch>
                      <a:fillRect/>
                    </a:stretch>
                  </pic:blipFill>
                  <pic:spPr>
                    <a:xfrm>
                      <a:off x="0" y="0"/>
                      <a:ext cx="1440180" cy="1501140"/>
                    </a:xfrm>
                    <a:prstGeom prst="rect">
                      <a:avLst/>
                    </a:prstGeom>
                    <a:noFill/>
                    <a:ln>
                      <a:noFill/>
                    </a:ln>
                  </pic:spPr>
                </pic:pic>
              </a:graphicData>
            </a:graphic>
          </wp:inline>
        </w:drawing>
      </w:r>
    </w:p>
    <w:p>
      <w:pPr>
        <w:ind w:left="344" w:leftChars="3" w:hanging="338" w:hangingChars="161"/>
        <w:jc w:val="center"/>
      </w:pPr>
      <w:r>
        <w:t>图8.3.1  屋脊</w:t>
      </w:r>
    </w:p>
    <w:p>
      <w:pPr>
        <w:ind w:left="6" w:leftChars="3"/>
        <w:jc w:val="center"/>
      </w:pPr>
      <w:r>
        <w:rPr>
          <w:rFonts w:hint="eastAsia"/>
        </w:rPr>
        <w:t>1-</w:t>
      </w:r>
      <w:r>
        <w:t>金属瓦；2-防水层；3-平钢板；4-压型钢板</w:t>
      </w:r>
      <w:r>
        <w:rPr>
          <w:rFonts w:hint="eastAsia"/>
        </w:rPr>
        <w:t>上</w:t>
      </w:r>
      <w:r>
        <w:t>附件钢板；5-屋脊瓦；6-屋脊瓦内衬钢板；7-金属龙骨；8-支撑件；9-压型钢板</w:t>
      </w:r>
      <w:r>
        <w:rPr>
          <w:rFonts w:hint="eastAsia"/>
        </w:rPr>
        <w:t>持钉层</w:t>
      </w:r>
      <w:r>
        <w:t>；10-保温层；11-防水层；12-找平层；13-混凝土结构屋面板</w:t>
      </w:r>
    </w:p>
    <w:p>
      <w:pPr>
        <w:numPr>
          <w:ilvl w:val="255"/>
          <w:numId w:val="0"/>
        </w:numPr>
        <w:rPr>
          <w:rFonts w:eastAsia="楷体"/>
          <w:color w:val="FF0000"/>
        </w:rPr>
      </w:pPr>
    </w:p>
    <w:p>
      <w:pPr>
        <w:spacing w:line="360" w:lineRule="auto"/>
        <w:rPr>
          <w:kern w:val="0"/>
          <w:sz w:val="24"/>
        </w:rPr>
      </w:pPr>
      <w:r>
        <w:rPr>
          <w:rFonts w:eastAsia="F2"/>
          <w:b/>
          <w:bCs/>
          <w:kern w:val="0"/>
          <w:sz w:val="24"/>
        </w:rPr>
        <w:t>8.3.2</w:t>
      </w:r>
      <w:r>
        <w:rPr>
          <w:rFonts w:eastAsia="F2"/>
          <w:kern w:val="0"/>
          <w:sz w:val="32"/>
          <w:szCs w:val="32"/>
        </w:rPr>
        <w:t xml:space="preserve">  </w:t>
      </w:r>
      <w:r>
        <w:rPr>
          <w:rFonts w:hint="eastAsia"/>
          <w:sz w:val="24"/>
          <w:szCs w:val="32"/>
        </w:rPr>
        <w:t>当采用成品檐沟时，檐口部位构造应符合下列规定（图8.3.</w:t>
      </w:r>
      <w:r>
        <w:rPr>
          <w:sz w:val="24"/>
          <w:szCs w:val="32"/>
        </w:rPr>
        <w:t>2</w:t>
      </w:r>
      <w:r>
        <w:rPr>
          <w:rFonts w:hint="eastAsia"/>
          <w:sz w:val="24"/>
          <w:szCs w:val="32"/>
        </w:rPr>
        <w:t>）：</w:t>
      </w:r>
    </w:p>
    <w:p>
      <w:pPr>
        <w:spacing w:line="360" w:lineRule="auto"/>
        <w:ind w:firstLine="482" w:firstLineChars="200"/>
        <w:rPr>
          <w:rFonts w:eastAsia="F2"/>
          <w:kern w:val="0"/>
          <w:sz w:val="24"/>
        </w:rPr>
      </w:pPr>
      <w:r>
        <w:rPr>
          <w:rFonts w:eastAsia="F2"/>
          <w:b/>
          <w:bCs/>
          <w:kern w:val="0"/>
          <w:sz w:val="24"/>
        </w:rPr>
        <w:t>1</w:t>
      </w:r>
      <w:r>
        <w:rPr>
          <w:rFonts w:eastAsia="F2"/>
          <w:kern w:val="0"/>
          <w:sz w:val="32"/>
          <w:szCs w:val="32"/>
        </w:rPr>
        <w:t xml:space="preserve">  </w:t>
      </w:r>
      <w:r>
        <w:rPr>
          <w:rFonts w:hint="eastAsia" w:eastAsia="F2"/>
          <w:kern w:val="0"/>
          <w:sz w:val="24"/>
        </w:rPr>
        <w:t>金属瓦在屋檐处应与金属泛水板咬合牢固，挑出檐口长度不应小于30mm</w:t>
      </w:r>
      <w:r>
        <w:rPr>
          <w:rFonts w:eastAsia="F2"/>
          <w:kern w:val="0"/>
          <w:sz w:val="24"/>
        </w:rPr>
        <w:t>；</w:t>
      </w:r>
    </w:p>
    <w:p>
      <w:pPr>
        <w:spacing w:line="360" w:lineRule="auto"/>
        <w:ind w:firstLine="482" w:firstLineChars="200"/>
        <w:rPr>
          <w:rFonts w:eastAsia="F2"/>
          <w:kern w:val="0"/>
          <w:sz w:val="24"/>
        </w:rPr>
      </w:pPr>
      <w:r>
        <w:rPr>
          <w:rFonts w:eastAsia="F2"/>
          <w:b/>
          <w:bCs/>
          <w:kern w:val="0"/>
          <w:sz w:val="24"/>
        </w:rPr>
        <w:t>2</w:t>
      </w:r>
      <w:r>
        <w:rPr>
          <w:rFonts w:eastAsia="F2"/>
          <w:kern w:val="0"/>
          <w:sz w:val="32"/>
          <w:szCs w:val="32"/>
        </w:rPr>
        <w:t xml:space="preserve">  </w:t>
      </w:r>
      <w:r>
        <w:rPr>
          <w:rFonts w:hint="eastAsia"/>
          <w:sz w:val="24"/>
        </w:rPr>
        <w:t>成品檐沟固定应牢固，在连接位置下面应加设防水层，下翻防水层长度不应小于100mm</w:t>
      </w:r>
      <w:r>
        <w:rPr>
          <w:rFonts w:eastAsia="F2"/>
          <w:kern w:val="0"/>
          <w:sz w:val="24"/>
        </w:rPr>
        <w:t>；</w:t>
      </w:r>
    </w:p>
    <w:p>
      <w:pPr>
        <w:spacing w:line="360" w:lineRule="auto"/>
        <w:ind w:firstLine="482" w:firstLineChars="200"/>
        <w:rPr>
          <w:sz w:val="24"/>
          <w:szCs w:val="32"/>
        </w:rPr>
      </w:pPr>
      <w:r>
        <w:rPr>
          <w:rFonts w:hint="eastAsia" w:eastAsia="F2"/>
          <w:b/>
          <w:bCs/>
          <w:kern w:val="0"/>
          <w:sz w:val="24"/>
        </w:rPr>
        <w:t>3</w:t>
      </w:r>
      <w:r>
        <w:rPr>
          <w:rFonts w:eastAsia="F2"/>
          <w:kern w:val="0"/>
          <w:sz w:val="24"/>
        </w:rPr>
        <w:t xml:space="preserve">  </w:t>
      </w:r>
      <w:r>
        <w:rPr>
          <w:rFonts w:hint="eastAsia"/>
          <w:sz w:val="24"/>
        </w:rPr>
        <w:t>檐口泛水板位置应固定内衬钢板，</w:t>
      </w:r>
      <w:r>
        <w:rPr>
          <w:rFonts w:hint="eastAsia" w:eastAsia="F2"/>
          <w:kern w:val="0"/>
          <w:sz w:val="24"/>
        </w:rPr>
        <w:t>内衬钢板应与持钉层固定牢固，搭接宽度不应小于100 mm，</w:t>
      </w:r>
      <w:r>
        <w:rPr>
          <w:rFonts w:hint="eastAsia"/>
          <w:sz w:val="24"/>
        </w:rPr>
        <w:t>钢板公称厚度不应小于0.8mm</w:t>
      </w:r>
      <w:r>
        <w:rPr>
          <w:sz w:val="24"/>
        </w:rPr>
        <w:t>。</w:t>
      </w:r>
    </w:p>
    <w:p>
      <w:pPr>
        <w:ind w:left="2" w:firstLine="4" w:firstLineChars="2"/>
        <w:jc w:val="center"/>
        <w:rPr>
          <w:sz w:val="24"/>
          <w:szCs w:val="32"/>
        </w:rPr>
      </w:pPr>
      <w:r>
        <w:drawing>
          <wp:inline distT="0" distB="0" distL="114300" distR="114300">
            <wp:extent cx="2705735" cy="1953895"/>
            <wp:effectExtent l="0" t="0" r="18415" b="8255"/>
            <wp:docPr id="1272053582" name="图片 127205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53582" name="图片 1272053582"/>
                    <pic:cNvPicPr>
                      <a:picLocks noChangeAspect="1"/>
                    </pic:cNvPicPr>
                  </pic:nvPicPr>
                  <pic:blipFill>
                    <a:blip r:embed="rId77"/>
                    <a:stretch>
                      <a:fillRect/>
                    </a:stretch>
                  </pic:blipFill>
                  <pic:spPr>
                    <a:xfrm>
                      <a:off x="0" y="0"/>
                      <a:ext cx="2705735" cy="1953895"/>
                    </a:xfrm>
                    <a:prstGeom prst="rect">
                      <a:avLst/>
                    </a:prstGeom>
                    <a:noFill/>
                    <a:ln>
                      <a:noFill/>
                    </a:ln>
                  </pic:spPr>
                </pic:pic>
              </a:graphicData>
            </a:graphic>
          </wp:inline>
        </w:drawing>
      </w:r>
      <w:r>
        <w:rPr>
          <w:rFonts w:hint="eastAsia"/>
          <w:sz w:val="24"/>
          <w:szCs w:val="32"/>
        </w:rPr>
        <w:t xml:space="preserve"> </w:t>
      </w:r>
      <w:r>
        <w:rPr>
          <w:sz w:val="24"/>
          <w:szCs w:val="32"/>
        </w:rPr>
        <w:t xml:space="preserve">   </w:t>
      </w:r>
      <w:r>
        <w:drawing>
          <wp:inline distT="0" distB="0" distL="114300" distR="114300">
            <wp:extent cx="1403985" cy="1403985"/>
            <wp:effectExtent l="0" t="0" r="5715" b="5715"/>
            <wp:docPr id="1076580434" name="图片 107658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80434" name="图片 1076580434"/>
                    <pic:cNvPicPr>
                      <a:picLocks noChangeAspect="1"/>
                    </pic:cNvPicPr>
                  </pic:nvPicPr>
                  <pic:blipFill>
                    <a:blip r:embed="rId78"/>
                    <a:stretch>
                      <a:fillRect/>
                    </a:stretch>
                  </pic:blipFill>
                  <pic:spPr>
                    <a:xfrm>
                      <a:off x="0" y="0"/>
                      <a:ext cx="1407136" cy="1407136"/>
                    </a:xfrm>
                    <a:prstGeom prst="rect">
                      <a:avLst/>
                    </a:prstGeom>
                    <a:noFill/>
                    <a:ln>
                      <a:noFill/>
                    </a:ln>
                  </pic:spPr>
                </pic:pic>
              </a:graphicData>
            </a:graphic>
          </wp:inline>
        </w:drawing>
      </w:r>
    </w:p>
    <w:p>
      <w:pPr>
        <w:ind w:left="344" w:leftChars="3" w:hanging="338" w:hangingChars="161"/>
        <w:jc w:val="center"/>
      </w:pPr>
      <w:r>
        <w:t>图8.3.3 檐口</w:t>
      </w:r>
    </w:p>
    <w:p>
      <w:pPr>
        <w:jc w:val="center"/>
        <w:rPr>
          <w:rFonts w:eastAsia="F2"/>
          <w:color w:val="C00000"/>
          <w:kern w:val="0"/>
          <w:sz w:val="24"/>
        </w:rPr>
      </w:pPr>
      <w:r>
        <w:t>1-金属瓦；2-防水层；3-平钢板；4-压型钢板</w:t>
      </w:r>
      <w:r>
        <w:rPr>
          <w:rFonts w:hint="eastAsia"/>
        </w:rPr>
        <w:t>持钉层</w:t>
      </w:r>
      <w:r>
        <w:t>；5-保温层；6-金属泛水板；7-</w:t>
      </w:r>
      <w:r>
        <w:rPr>
          <w:rFonts w:hint="eastAsia"/>
        </w:rPr>
        <w:t>内衬钢板</w:t>
      </w:r>
      <w:r>
        <w:t>；8-檐沟；9-支撑件；10-金属龙骨；11-防水层；12-找平层；13-混凝土结构屋面板</w:t>
      </w:r>
    </w:p>
    <w:p>
      <w:pPr>
        <w:spacing w:line="360" w:lineRule="auto"/>
        <w:rPr>
          <w:rFonts w:eastAsia="楷体"/>
          <w:color w:val="FF0000"/>
          <w:kern w:val="0"/>
          <w:szCs w:val="21"/>
        </w:rPr>
      </w:pPr>
    </w:p>
    <w:p>
      <w:pPr>
        <w:spacing w:line="360" w:lineRule="auto"/>
        <w:rPr>
          <w:color w:val="FF0000"/>
          <w:sz w:val="24"/>
        </w:rPr>
      </w:pPr>
      <w:r>
        <w:rPr>
          <w:rFonts w:hint="eastAsia"/>
          <w:b/>
          <w:bCs/>
          <w:sz w:val="24"/>
        </w:rPr>
        <w:t>8.3.</w:t>
      </w:r>
      <w:r>
        <w:rPr>
          <w:b/>
          <w:bCs/>
          <w:sz w:val="24"/>
        </w:rPr>
        <w:t>3</w:t>
      </w:r>
      <w:r>
        <w:rPr>
          <w:rFonts w:hint="eastAsia"/>
          <w:sz w:val="24"/>
        </w:rPr>
        <w:t xml:space="preserve">   金属瓦挑入钢筋混凝土檐沟长度不应小于30mm，屋面防水层与混凝土檐沟内防水层的搭接宽度不应小于250mm（图8.3.</w:t>
      </w:r>
      <w:r>
        <w:rPr>
          <w:sz w:val="24"/>
        </w:rPr>
        <w:t>3</w:t>
      </w:r>
      <w:r>
        <w:rPr>
          <w:rFonts w:hint="eastAsia"/>
          <w:sz w:val="24"/>
        </w:rPr>
        <w:t>）</w:t>
      </w:r>
    </w:p>
    <w:p>
      <w:pPr>
        <w:spacing w:line="360" w:lineRule="auto"/>
        <w:jc w:val="center"/>
        <w:rPr>
          <w:color w:val="FF0000"/>
          <w:sz w:val="24"/>
        </w:rPr>
      </w:pPr>
      <w:r>
        <w:drawing>
          <wp:inline distT="0" distB="0" distL="114300" distR="114300">
            <wp:extent cx="3578860" cy="2680970"/>
            <wp:effectExtent l="0" t="0" r="2540" b="5080"/>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79"/>
                    <a:stretch>
                      <a:fillRect/>
                    </a:stretch>
                  </pic:blipFill>
                  <pic:spPr>
                    <a:xfrm>
                      <a:off x="0" y="0"/>
                      <a:ext cx="3578860" cy="2680970"/>
                    </a:xfrm>
                    <a:prstGeom prst="rect">
                      <a:avLst/>
                    </a:prstGeom>
                    <a:noFill/>
                    <a:ln>
                      <a:noFill/>
                    </a:ln>
                  </pic:spPr>
                </pic:pic>
              </a:graphicData>
            </a:graphic>
          </wp:inline>
        </w:drawing>
      </w:r>
    </w:p>
    <w:p>
      <w:pPr>
        <w:ind w:left="344" w:leftChars="3" w:hanging="338" w:hangingChars="161"/>
        <w:jc w:val="center"/>
      </w:pPr>
      <w:r>
        <w:rPr>
          <w:rFonts w:hint="eastAsia"/>
        </w:rPr>
        <w:t>图8.3.</w:t>
      </w:r>
      <w:r>
        <w:t>3</w:t>
      </w:r>
      <w:r>
        <w:rPr>
          <w:rFonts w:hint="eastAsia"/>
        </w:rPr>
        <w:t>混凝土檐沟</w:t>
      </w:r>
    </w:p>
    <w:p>
      <w:pPr>
        <w:jc w:val="center"/>
      </w:pPr>
      <w:r>
        <w:rPr>
          <w:rFonts w:hint="eastAsia"/>
        </w:rPr>
        <w:t>1</w:t>
      </w:r>
      <w:r>
        <w:t>-</w:t>
      </w:r>
      <w:r>
        <w:rPr>
          <w:rFonts w:hint="eastAsia"/>
        </w:rPr>
        <w:t>金属瓦；2-防水层；3-平钢板；4-</w:t>
      </w:r>
      <w:r>
        <w:t>压型钢板</w:t>
      </w:r>
      <w:r>
        <w:rPr>
          <w:rFonts w:hint="eastAsia"/>
        </w:rPr>
        <w:t>持钉层；5-保温层；6-金属泛水板；7-内衬钢板；8-保护层；9-支撑件；10-金属龙骨；11-防水层；12-防水附加层；13-找平层；14-混凝土结构屋面板</w:t>
      </w:r>
    </w:p>
    <w:p>
      <w:pPr>
        <w:jc w:val="center"/>
      </w:pPr>
    </w:p>
    <w:p>
      <w:pPr>
        <w:spacing w:line="360" w:lineRule="auto"/>
        <w:rPr>
          <w:rFonts w:eastAsia="F2"/>
          <w:kern w:val="0"/>
          <w:sz w:val="24"/>
        </w:rPr>
      </w:pPr>
      <w:r>
        <w:rPr>
          <w:rFonts w:eastAsia="F2"/>
          <w:b/>
          <w:bCs/>
          <w:kern w:val="0"/>
          <w:sz w:val="24"/>
        </w:rPr>
        <w:t>8.3.4</w:t>
      </w:r>
      <w:r>
        <w:rPr>
          <w:rFonts w:eastAsia="F2"/>
          <w:kern w:val="0"/>
          <w:sz w:val="32"/>
          <w:szCs w:val="32"/>
        </w:rPr>
        <w:t xml:space="preserve">  </w:t>
      </w:r>
      <w:r>
        <w:rPr>
          <w:rFonts w:eastAsia="F2"/>
          <w:kern w:val="0"/>
          <w:sz w:val="24"/>
        </w:rPr>
        <w:t>斜天沟构造应符合下列规定</w:t>
      </w:r>
      <w:r>
        <w:rPr>
          <w:rFonts w:hint="eastAsia" w:eastAsia="F2"/>
          <w:kern w:val="0"/>
          <w:sz w:val="24"/>
        </w:rPr>
        <w:t>（图8.3.</w:t>
      </w:r>
      <w:r>
        <w:rPr>
          <w:rFonts w:eastAsia="F2"/>
          <w:kern w:val="0"/>
          <w:sz w:val="24"/>
        </w:rPr>
        <w:t>4</w:t>
      </w:r>
      <w:r>
        <w:rPr>
          <w:rFonts w:hint="eastAsia" w:eastAsia="F2"/>
          <w:kern w:val="0"/>
          <w:sz w:val="24"/>
        </w:rPr>
        <w:t>）</w:t>
      </w:r>
      <w:r>
        <w:rPr>
          <w:rFonts w:eastAsia="F2"/>
          <w:kern w:val="0"/>
          <w:sz w:val="24"/>
        </w:rPr>
        <w:t>：</w:t>
      </w:r>
    </w:p>
    <w:p>
      <w:pPr>
        <w:spacing w:line="360" w:lineRule="auto"/>
        <w:ind w:firstLine="482" w:firstLineChars="200"/>
        <w:rPr>
          <w:rFonts w:eastAsia="F2"/>
          <w:kern w:val="0"/>
          <w:sz w:val="32"/>
          <w:szCs w:val="32"/>
        </w:rPr>
      </w:pPr>
      <w:r>
        <w:rPr>
          <w:rFonts w:eastAsia="F2"/>
          <w:b/>
          <w:bCs/>
          <w:kern w:val="0"/>
          <w:sz w:val="24"/>
        </w:rPr>
        <w:t xml:space="preserve">1  </w:t>
      </w:r>
      <w:r>
        <w:rPr>
          <w:rFonts w:hint="eastAsia" w:eastAsia="F2"/>
          <w:kern w:val="0"/>
          <w:sz w:val="24"/>
        </w:rPr>
        <w:t>成品</w:t>
      </w:r>
      <w:r>
        <w:rPr>
          <w:rFonts w:eastAsia="F2"/>
          <w:kern w:val="0"/>
          <w:sz w:val="24"/>
        </w:rPr>
        <w:t>斜天沟宽度</w:t>
      </w:r>
      <w:r>
        <w:rPr>
          <w:rFonts w:hint="eastAsia" w:eastAsia="F2"/>
          <w:kern w:val="0"/>
          <w:sz w:val="24"/>
        </w:rPr>
        <w:t>不应小于</w:t>
      </w:r>
      <w:r>
        <w:rPr>
          <w:rFonts w:eastAsia="F2"/>
          <w:kern w:val="0"/>
          <w:sz w:val="24"/>
        </w:rPr>
        <w:t>150mm，斜天沟钢附件板与金属瓦搭接长度不</w:t>
      </w:r>
      <w:r>
        <w:rPr>
          <w:rFonts w:hint="eastAsia" w:eastAsia="F2"/>
          <w:kern w:val="0"/>
          <w:sz w:val="24"/>
        </w:rPr>
        <w:t>应</w:t>
      </w:r>
      <w:r>
        <w:rPr>
          <w:rFonts w:eastAsia="F2"/>
          <w:kern w:val="0"/>
          <w:sz w:val="24"/>
        </w:rPr>
        <w:t>小于250mm；</w:t>
      </w:r>
    </w:p>
    <w:p>
      <w:pPr>
        <w:spacing w:line="360" w:lineRule="auto"/>
        <w:ind w:firstLine="482" w:firstLineChars="200"/>
        <w:jc w:val="left"/>
        <w:rPr>
          <w:rFonts w:eastAsia="F2"/>
          <w:kern w:val="0"/>
          <w:sz w:val="24"/>
        </w:rPr>
      </w:pPr>
      <w:r>
        <w:rPr>
          <w:rFonts w:eastAsia="F2"/>
          <w:b/>
          <w:bCs/>
          <w:kern w:val="0"/>
          <w:sz w:val="24"/>
        </w:rPr>
        <w:t xml:space="preserve">2  </w:t>
      </w:r>
      <w:r>
        <w:rPr>
          <w:rFonts w:hint="eastAsia" w:eastAsia="F2"/>
          <w:kern w:val="0"/>
          <w:sz w:val="24"/>
        </w:rPr>
        <w:t>成品</w:t>
      </w:r>
      <w:r>
        <w:rPr>
          <w:rFonts w:eastAsia="F2"/>
          <w:kern w:val="0"/>
          <w:sz w:val="24"/>
        </w:rPr>
        <w:t>斜天沟与金属瓦接头咬合连接长度</w:t>
      </w:r>
      <w:r>
        <w:rPr>
          <w:rFonts w:hint="eastAsia" w:eastAsia="F2"/>
          <w:kern w:val="0"/>
          <w:sz w:val="24"/>
        </w:rPr>
        <w:t>不应小于</w:t>
      </w:r>
      <w:r>
        <w:rPr>
          <w:rFonts w:eastAsia="F2"/>
          <w:kern w:val="0"/>
          <w:sz w:val="24"/>
        </w:rPr>
        <w:t>30mm</w:t>
      </w:r>
      <w:r>
        <w:rPr>
          <w:rFonts w:hint="eastAsia" w:eastAsia="F2"/>
          <w:kern w:val="0"/>
          <w:sz w:val="24"/>
        </w:rPr>
        <w:t>；</w:t>
      </w:r>
    </w:p>
    <w:p>
      <w:pPr>
        <w:spacing w:line="360" w:lineRule="auto"/>
        <w:ind w:firstLine="482" w:firstLineChars="200"/>
        <w:jc w:val="left"/>
        <w:rPr>
          <w:rFonts w:eastAsia="F2"/>
          <w:kern w:val="0"/>
          <w:sz w:val="24"/>
        </w:rPr>
      </w:pPr>
      <w:r>
        <w:rPr>
          <w:rFonts w:hint="eastAsia"/>
          <w:b/>
          <w:bCs/>
          <w:sz w:val="24"/>
          <w:szCs w:val="32"/>
        </w:rPr>
        <w:t>3</w:t>
      </w:r>
      <w:r>
        <w:rPr>
          <w:sz w:val="24"/>
          <w:szCs w:val="32"/>
        </w:rPr>
        <w:t xml:space="preserve">  </w:t>
      </w:r>
      <w:r>
        <w:rPr>
          <w:rFonts w:hint="eastAsia" w:eastAsia="F2"/>
          <w:kern w:val="0"/>
          <w:sz w:val="24"/>
        </w:rPr>
        <w:t>成品斜天沟下部应固定连续内衬钢板，内衬钢板在天沟两侧搭接宽度各不应小于1</w:t>
      </w:r>
      <w:r>
        <w:rPr>
          <w:rFonts w:eastAsia="F2"/>
          <w:kern w:val="0"/>
          <w:sz w:val="24"/>
        </w:rPr>
        <w:t>50</w:t>
      </w:r>
      <w:r>
        <w:rPr>
          <w:rFonts w:hint="eastAsia" w:eastAsia="F2"/>
          <w:kern w:val="0"/>
          <w:sz w:val="24"/>
        </w:rPr>
        <w:t>mm，并应与持钉层固定牢固，内衬钢板公称厚度不应小于0.8mm。</w:t>
      </w:r>
    </w:p>
    <w:p>
      <w:pPr>
        <w:jc w:val="center"/>
        <w:rPr>
          <w:sz w:val="24"/>
          <w:szCs w:val="32"/>
        </w:rPr>
      </w:pPr>
      <w:r>
        <w:rPr>
          <w:rFonts w:hint="eastAsia"/>
        </w:rPr>
        <w:drawing>
          <wp:inline distT="0" distB="0" distL="114300" distR="114300">
            <wp:extent cx="2879725" cy="2225675"/>
            <wp:effectExtent l="0" t="0" r="15875" b="3175"/>
            <wp:docPr id="13" name="图片 13" descr="69a79e188793405f2c0efffc925b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9a79e188793405f2c0efffc925b255"/>
                    <pic:cNvPicPr>
                      <a:picLocks noChangeAspect="1"/>
                    </pic:cNvPicPr>
                  </pic:nvPicPr>
                  <pic:blipFill>
                    <a:blip r:embed="rId80"/>
                    <a:stretch>
                      <a:fillRect/>
                    </a:stretch>
                  </pic:blipFill>
                  <pic:spPr>
                    <a:xfrm>
                      <a:off x="0" y="0"/>
                      <a:ext cx="2879725" cy="2225675"/>
                    </a:xfrm>
                    <a:prstGeom prst="rect">
                      <a:avLst/>
                    </a:prstGeom>
                  </pic:spPr>
                </pic:pic>
              </a:graphicData>
            </a:graphic>
          </wp:inline>
        </w:drawing>
      </w:r>
      <w:r>
        <w:drawing>
          <wp:inline distT="0" distB="0" distL="114300" distR="114300">
            <wp:extent cx="2160270" cy="649605"/>
            <wp:effectExtent l="0" t="0" r="11430" b="17145"/>
            <wp:docPr id="1048995789" name="图片 104899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95789" name="图片 1048995789"/>
                    <pic:cNvPicPr>
                      <a:picLocks noChangeAspect="1"/>
                    </pic:cNvPicPr>
                  </pic:nvPicPr>
                  <pic:blipFill>
                    <a:blip r:embed="rId81"/>
                    <a:stretch>
                      <a:fillRect/>
                    </a:stretch>
                  </pic:blipFill>
                  <pic:spPr>
                    <a:xfrm>
                      <a:off x="0" y="0"/>
                      <a:ext cx="2160270" cy="649605"/>
                    </a:xfrm>
                    <a:prstGeom prst="rect">
                      <a:avLst/>
                    </a:prstGeom>
                    <a:noFill/>
                    <a:ln>
                      <a:noFill/>
                    </a:ln>
                  </pic:spPr>
                </pic:pic>
              </a:graphicData>
            </a:graphic>
          </wp:inline>
        </w:drawing>
      </w:r>
    </w:p>
    <w:p>
      <w:pPr>
        <w:ind w:left="344" w:leftChars="3" w:hanging="338" w:hangingChars="161"/>
        <w:jc w:val="center"/>
      </w:pPr>
      <w:r>
        <w:t>图8.3.4  斜天沟</w:t>
      </w:r>
    </w:p>
    <w:p>
      <w:pPr>
        <w:jc w:val="center"/>
      </w:pPr>
      <w:r>
        <w:rPr>
          <w:rFonts w:hint="eastAsia"/>
        </w:rPr>
        <w:t>1-</w:t>
      </w:r>
      <w:r>
        <w:t>金属瓦；2-斜天沟钢附件板；3-防水层；4-平钢板；5-压型钢板</w:t>
      </w:r>
      <w:r>
        <w:rPr>
          <w:rFonts w:hint="eastAsia"/>
        </w:rPr>
        <w:t>持钉层</w:t>
      </w:r>
      <w:r>
        <w:t>；6-金属龙骨；7</w:t>
      </w:r>
      <w:r>
        <w:rPr>
          <w:rFonts w:hint="eastAsia"/>
        </w:rPr>
        <w:t>-成品</w:t>
      </w:r>
      <w:r>
        <w:t>斜天沟；8-支撑件；9-保温层；10-防水层；11-找平层；12-混凝土结构屋面板</w:t>
      </w:r>
    </w:p>
    <w:p>
      <w:pPr>
        <w:spacing w:line="360" w:lineRule="auto"/>
        <w:jc w:val="left"/>
        <w:rPr>
          <w:color w:val="FF0000"/>
        </w:rPr>
      </w:pPr>
    </w:p>
    <w:p>
      <w:pPr>
        <w:spacing w:line="360" w:lineRule="auto"/>
        <w:rPr>
          <w:rFonts w:eastAsia="F2"/>
          <w:kern w:val="0"/>
          <w:sz w:val="24"/>
        </w:rPr>
      </w:pPr>
      <w:r>
        <w:rPr>
          <w:rFonts w:eastAsia="F2"/>
          <w:b/>
          <w:bCs/>
          <w:kern w:val="0"/>
          <w:sz w:val="24"/>
        </w:rPr>
        <w:t>8.3.5</w:t>
      </w:r>
      <w:r>
        <w:rPr>
          <w:rFonts w:eastAsia="F2"/>
          <w:kern w:val="0"/>
          <w:sz w:val="32"/>
          <w:szCs w:val="32"/>
        </w:rPr>
        <w:t xml:space="preserve">  </w:t>
      </w:r>
      <w:r>
        <w:rPr>
          <w:rFonts w:eastAsia="F2"/>
          <w:kern w:val="0"/>
          <w:sz w:val="24"/>
        </w:rPr>
        <w:t>悬山构造应符合下列规定</w:t>
      </w:r>
      <w:r>
        <w:rPr>
          <w:rFonts w:hint="eastAsia" w:eastAsia="F2"/>
          <w:kern w:val="0"/>
          <w:sz w:val="24"/>
        </w:rPr>
        <w:t>（图8.3.</w:t>
      </w:r>
      <w:r>
        <w:rPr>
          <w:rFonts w:eastAsia="F2"/>
          <w:kern w:val="0"/>
          <w:sz w:val="24"/>
        </w:rPr>
        <w:t>5</w:t>
      </w:r>
      <w:r>
        <w:rPr>
          <w:rFonts w:hint="eastAsia" w:eastAsia="F2"/>
          <w:kern w:val="0"/>
          <w:sz w:val="24"/>
        </w:rPr>
        <w:t>）</w:t>
      </w:r>
      <w:r>
        <w:rPr>
          <w:rFonts w:eastAsia="F2"/>
          <w:kern w:val="0"/>
          <w:sz w:val="24"/>
        </w:rPr>
        <w:t>：</w:t>
      </w:r>
    </w:p>
    <w:p>
      <w:pPr>
        <w:spacing w:line="360" w:lineRule="auto"/>
        <w:ind w:firstLine="482" w:firstLineChars="200"/>
        <w:rPr>
          <w:rFonts w:eastAsia="F2"/>
          <w:kern w:val="0"/>
          <w:sz w:val="32"/>
          <w:szCs w:val="32"/>
        </w:rPr>
      </w:pPr>
      <w:r>
        <w:rPr>
          <w:rFonts w:eastAsia="F2"/>
          <w:b/>
          <w:bCs/>
          <w:kern w:val="0"/>
          <w:sz w:val="24"/>
        </w:rPr>
        <w:t>1</w:t>
      </w:r>
      <w:r>
        <w:rPr>
          <w:rFonts w:eastAsia="F2"/>
          <w:kern w:val="0"/>
          <w:sz w:val="32"/>
          <w:szCs w:val="32"/>
        </w:rPr>
        <w:t xml:space="preserve">  </w:t>
      </w:r>
      <w:r>
        <w:rPr>
          <w:rFonts w:eastAsia="F2"/>
          <w:kern w:val="0"/>
          <w:sz w:val="24"/>
        </w:rPr>
        <w:t>金属瓦在悬山处应与金属瓦泛水板咬合牢固；</w:t>
      </w:r>
    </w:p>
    <w:p>
      <w:pPr>
        <w:spacing w:line="360" w:lineRule="auto"/>
        <w:ind w:firstLine="482" w:firstLineChars="200"/>
        <w:rPr>
          <w:rFonts w:eastAsia="F2"/>
          <w:kern w:val="0"/>
          <w:sz w:val="24"/>
        </w:rPr>
      </w:pPr>
      <w:r>
        <w:rPr>
          <w:rFonts w:eastAsia="F2"/>
          <w:b/>
          <w:bCs/>
          <w:kern w:val="0"/>
          <w:sz w:val="24"/>
        </w:rPr>
        <w:t>2</w:t>
      </w:r>
      <w:r>
        <w:rPr>
          <w:rFonts w:eastAsia="F2"/>
          <w:kern w:val="0"/>
          <w:sz w:val="32"/>
          <w:szCs w:val="32"/>
        </w:rPr>
        <w:t xml:space="preserve">  </w:t>
      </w:r>
      <w:r>
        <w:rPr>
          <w:rFonts w:hint="eastAsia"/>
          <w:sz w:val="24"/>
          <w:szCs w:val="32"/>
        </w:rPr>
        <w:t>悬山阴角部位防水附加层宽度不应小于250mm，收头部位应钉压固定密封</w:t>
      </w:r>
      <w:r>
        <w:rPr>
          <w:rFonts w:eastAsia="F2"/>
          <w:kern w:val="0"/>
          <w:sz w:val="24"/>
        </w:rPr>
        <w:t>；</w:t>
      </w:r>
    </w:p>
    <w:p>
      <w:pPr>
        <w:spacing w:line="360" w:lineRule="auto"/>
        <w:ind w:firstLine="482" w:firstLineChars="200"/>
        <w:rPr>
          <w:sz w:val="24"/>
          <w:szCs w:val="32"/>
        </w:rPr>
      </w:pPr>
      <w:r>
        <w:rPr>
          <w:rFonts w:hint="eastAsia"/>
          <w:b/>
          <w:bCs/>
          <w:sz w:val="24"/>
          <w:szCs w:val="32"/>
        </w:rPr>
        <w:t>3</w:t>
      </w:r>
      <w:r>
        <w:rPr>
          <w:sz w:val="24"/>
          <w:szCs w:val="32"/>
        </w:rPr>
        <w:t xml:space="preserve">  </w:t>
      </w:r>
      <w:r>
        <w:rPr>
          <w:rFonts w:hint="eastAsia"/>
          <w:sz w:val="24"/>
          <w:szCs w:val="32"/>
        </w:rPr>
        <w:t>悬山泛水板位置应固定内衬钢板，内衬钢板应与持钉层固定牢固，内衬钢板公称厚度不应小于0.8mm。</w:t>
      </w:r>
    </w:p>
    <w:p>
      <w:pPr>
        <w:spacing w:line="360" w:lineRule="auto"/>
        <w:ind w:firstLine="420" w:firstLineChars="200"/>
        <w:jc w:val="center"/>
      </w:pPr>
      <w:r>
        <w:rPr>
          <w:rFonts w:hint="eastAsia"/>
        </w:rPr>
        <w:drawing>
          <wp:inline distT="0" distB="0" distL="114300" distR="114300">
            <wp:extent cx="3479165" cy="1853565"/>
            <wp:effectExtent l="0" t="0" r="0" b="0"/>
            <wp:docPr id="274621047" name="图片 274621047" descr="30547d0e2bba163962c31f883e7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21047" name="图片 274621047" descr="30547d0e2bba163962c31f883e72062"/>
                    <pic:cNvPicPr>
                      <a:picLocks noChangeAspect="1"/>
                    </pic:cNvPicPr>
                  </pic:nvPicPr>
                  <pic:blipFill>
                    <a:blip r:embed="rId82"/>
                    <a:srcRect r="3352" b="10897"/>
                    <a:stretch>
                      <a:fillRect/>
                    </a:stretch>
                  </pic:blipFill>
                  <pic:spPr>
                    <a:xfrm>
                      <a:off x="0" y="0"/>
                      <a:ext cx="3479165" cy="1853565"/>
                    </a:xfrm>
                    <a:prstGeom prst="rect">
                      <a:avLst/>
                    </a:prstGeom>
                  </pic:spPr>
                </pic:pic>
              </a:graphicData>
            </a:graphic>
          </wp:inline>
        </w:drawing>
      </w:r>
      <w:r>
        <w:rPr>
          <w:rFonts w:hint="eastAsia"/>
        </w:rPr>
        <w:t xml:space="preserve"> </w:t>
      </w:r>
      <w:r>
        <w:t xml:space="preserve"> </w:t>
      </w:r>
      <w:r>
        <w:drawing>
          <wp:inline distT="0" distB="0" distL="114300" distR="114300">
            <wp:extent cx="1440180" cy="1434465"/>
            <wp:effectExtent l="0" t="0" r="7620" b="13335"/>
            <wp:docPr id="1430915903" name="图片 143091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15903" name="图片 1430915903"/>
                    <pic:cNvPicPr>
                      <a:picLocks noChangeAspect="1"/>
                    </pic:cNvPicPr>
                  </pic:nvPicPr>
                  <pic:blipFill>
                    <a:blip r:embed="rId83"/>
                    <a:stretch>
                      <a:fillRect/>
                    </a:stretch>
                  </pic:blipFill>
                  <pic:spPr>
                    <a:xfrm>
                      <a:off x="0" y="0"/>
                      <a:ext cx="1440180" cy="1434465"/>
                    </a:xfrm>
                    <a:prstGeom prst="rect">
                      <a:avLst/>
                    </a:prstGeom>
                    <a:noFill/>
                    <a:ln>
                      <a:noFill/>
                    </a:ln>
                  </pic:spPr>
                </pic:pic>
              </a:graphicData>
            </a:graphic>
          </wp:inline>
        </w:drawing>
      </w:r>
    </w:p>
    <w:p>
      <w:pPr>
        <w:ind w:left="344" w:leftChars="3" w:hanging="338" w:hangingChars="161"/>
        <w:jc w:val="center"/>
      </w:pPr>
      <w:r>
        <w:t>图8.3.5   悬山</w:t>
      </w:r>
    </w:p>
    <w:p>
      <w:pPr>
        <w:jc w:val="center"/>
      </w:pPr>
      <w:r>
        <w:rPr>
          <w:rFonts w:hint="eastAsia"/>
        </w:rPr>
        <w:t>1-</w:t>
      </w:r>
      <w:r>
        <w:t>金属瓦；2-防水层；3-平钢板；4-压型钢板</w:t>
      </w:r>
      <w:r>
        <w:rPr>
          <w:rFonts w:hint="eastAsia"/>
        </w:rPr>
        <w:t>持钉层</w:t>
      </w:r>
      <w:r>
        <w:t>；5-金属龙骨；6-保温层；7-</w:t>
      </w:r>
      <w:r>
        <w:rPr>
          <w:rFonts w:hint="eastAsia"/>
        </w:rPr>
        <w:t>防水层</w:t>
      </w:r>
      <w:r>
        <w:t>；8-防水</w:t>
      </w:r>
      <w:r>
        <w:rPr>
          <w:rFonts w:hint="eastAsia"/>
        </w:rPr>
        <w:t>附加</w:t>
      </w:r>
      <w:r>
        <w:t>层；9-</w:t>
      </w:r>
      <w:r>
        <w:rPr>
          <w:rFonts w:hint="eastAsia"/>
        </w:rPr>
        <w:t>支撑件； 10-</w:t>
      </w:r>
      <w:r>
        <w:t>找平层；</w:t>
      </w:r>
      <w:r>
        <w:rPr>
          <w:rFonts w:hint="eastAsia"/>
        </w:rPr>
        <w:t>11</w:t>
      </w:r>
      <w:r>
        <w:t>-</w:t>
      </w:r>
      <w:r>
        <w:rPr>
          <w:rFonts w:hint="eastAsia"/>
        </w:rPr>
        <w:t>防水层收头固定密封</w:t>
      </w:r>
      <w:r>
        <w:t>；</w:t>
      </w:r>
      <w:r>
        <w:rPr>
          <w:rFonts w:hint="eastAsia"/>
        </w:rPr>
        <w:t>12</w:t>
      </w:r>
      <w:r>
        <w:t>-金属泛水板；</w:t>
      </w:r>
      <w:r>
        <w:rPr>
          <w:rFonts w:hint="eastAsia"/>
        </w:rPr>
        <w:t>13</w:t>
      </w:r>
      <w:r>
        <w:t>-</w:t>
      </w:r>
      <w:r>
        <w:rPr>
          <w:rFonts w:hint="eastAsia"/>
        </w:rPr>
        <w:t>内衬钢</w:t>
      </w:r>
      <w:r>
        <w:t>板；</w:t>
      </w:r>
      <w:r>
        <w:rPr>
          <w:rFonts w:hint="eastAsia"/>
        </w:rPr>
        <w:t>14</w:t>
      </w:r>
      <w:r>
        <w:t>-混凝土结构屋面板</w:t>
      </w:r>
    </w:p>
    <w:p>
      <w:pPr>
        <w:spacing w:line="360" w:lineRule="auto"/>
        <w:rPr>
          <w:rFonts w:eastAsia="F2"/>
          <w:kern w:val="0"/>
          <w:sz w:val="24"/>
        </w:rPr>
      </w:pPr>
      <w:r>
        <w:rPr>
          <w:rFonts w:eastAsia="F2"/>
          <w:b/>
          <w:bCs/>
          <w:kern w:val="0"/>
          <w:sz w:val="24"/>
        </w:rPr>
        <w:t>8.3.6</w:t>
      </w:r>
      <w:r>
        <w:rPr>
          <w:rFonts w:eastAsia="F2"/>
          <w:kern w:val="0"/>
          <w:sz w:val="32"/>
          <w:szCs w:val="32"/>
        </w:rPr>
        <w:t xml:space="preserve"> </w:t>
      </w:r>
      <w:r>
        <w:rPr>
          <w:rFonts w:hint="eastAsia" w:eastAsia="F2"/>
          <w:kern w:val="0"/>
          <w:sz w:val="24"/>
        </w:rPr>
        <w:t>山墙</w:t>
      </w:r>
      <w:r>
        <w:rPr>
          <w:rFonts w:eastAsia="F2"/>
          <w:kern w:val="0"/>
          <w:sz w:val="24"/>
        </w:rPr>
        <w:t>构造应符合下列规定</w:t>
      </w:r>
      <w:r>
        <w:rPr>
          <w:rFonts w:hint="eastAsia" w:eastAsia="F2"/>
          <w:kern w:val="0"/>
          <w:sz w:val="24"/>
        </w:rPr>
        <w:t>（图8.3.</w:t>
      </w:r>
      <w:r>
        <w:rPr>
          <w:rFonts w:eastAsia="F2"/>
          <w:kern w:val="0"/>
          <w:sz w:val="24"/>
        </w:rPr>
        <w:t>6</w:t>
      </w:r>
      <w:r>
        <w:rPr>
          <w:rFonts w:hint="eastAsia" w:eastAsia="F2"/>
          <w:kern w:val="0"/>
          <w:sz w:val="24"/>
        </w:rPr>
        <w:t>）</w:t>
      </w:r>
      <w:r>
        <w:rPr>
          <w:rFonts w:eastAsia="F2"/>
          <w:kern w:val="0"/>
          <w:sz w:val="24"/>
        </w:rPr>
        <w:t>：</w:t>
      </w:r>
    </w:p>
    <w:p>
      <w:pPr>
        <w:spacing w:line="360" w:lineRule="auto"/>
        <w:ind w:firstLine="482" w:firstLineChars="200"/>
        <w:rPr>
          <w:rFonts w:eastAsia="F2"/>
          <w:kern w:val="0"/>
          <w:sz w:val="24"/>
        </w:rPr>
      </w:pPr>
      <w:r>
        <w:rPr>
          <w:rFonts w:eastAsia="F2"/>
          <w:b/>
          <w:bCs/>
          <w:kern w:val="0"/>
          <w:sz w:val="24"/>
        </w:rPr>
        <w:t>1</w:t>
      </w:r>
      <w:r>
        <w:rPr>
          <w:rFonts w:eastAsia="F2"/>
          <w:kern w:val="0"/>
          <w:sz w:val="32"/>
          <w:szCs w:val="32"/>
        </w:rPr>
        <w:t xml:space="preserve">  </w:t>
      </w:r>
      <w:r>
        <w:rPr>
          <w:rFonts w:eastAsia="F2"/>
          <w:kern w:val="0"/>
          <w:sz w:val="24"/>
        </w:rPr>
        <w:t>金属瓦泛水板垂直高度不</w:t>
      </w:r>
      <w:r>
        <w:rPr>
          <w:rFonts w:hint="eastAsia" w:eastAsia="F2"/>
          <w:kern w:val="0"/>
          <w:sz w:val="24"/>
        </w:rPr>
        <w:t>应小</w:t>
      </w:r>
      <w:r>
        <w:rPr>
          <w:rFonts w:eastAsia="F2"/>
          <w:kern w:val="0"/>
          <w:sz w:val="24"/>
        </w:rPr>
        <w:t>于100mm，与金属瓦连接处</w:t>
      </w:r>
      <w:r>
        <w:rPr>
          <w:rFonts w:hint="eastAsia" w:eastAsia="F2"/>
          <w:kern w:val="0"/>
          <w:sz w:val="24"/>
        </w:rPr>
        <w:t>应采用</w:t>
      </w:r>
      <w:r>
        <w:rPr>
          <w:rFonts w:eastAsia="F2"/>
          <w:kern w:val="0"/>
          <w:sz w:val="24"/>
        </w:rPr>
        <w:t>耐候</w:t>
      </w:r>
      <w:r>
        <w:rPr>
          <w:rFonts w:hint="eastAsia" w:eastAsia="F2"/>
          <w:kern w:val="0"/>
          <w:sz w:val="24"/>
        </w:rPr>
        <w:t>建筑</w:t>
      </w:r>
      <w:r>
        <w:rPr>
          <w:rFonts w:eastAsia="F2"/>
          <w:kern w:val="0"/>
          <w:sz w:val="24"/>
        </w:rPr>
        <w:t>密封胶</w:t>
      </w:r>
      <w:r>
        <w:rPr>
          <w:rFonts w:hint="eastAsia" w:eastAsia="F2"/>
          <w:kern w:val="0"/>
          <w:sz w:val="24"/>
        </w:rPr>
        <w:t>密封，</w:t>
      </w:r>
      <w:r>
        <w:rPr>
          <w:rFonts w:eastAsia="F2"/>
          <w:kern w:val="0"/>
          <w:sz w:val="24"/>
        </w:rPr>
        <w:t>与墙面</w:t>
      </w:r>
      <w:r>
        <w:rPr>
          <w:rFonts w:hint="eastAsia" w:eastAsia="F2"/>
          <w:kern w:val="0"/>
          <w:sz w:val="24"/>
        </w:rPr>
        <w:t>收头</w:t>
      </w:r>
      <w:r>
        <w:rPr>
          <w:rFonts w:eastAsia="F2"/>
          <w:kern w:val="0"/>
          <w:sz w:val="24"/>
        </w:rPr>
        <w:t>处应切槽涂胶封口；</w:t>
      </w:r>
    </w:p>
    <w:p>
      <w:pPr>
        <w:spacing w:line="360" w:lineRule="auto"/>
        <w:ind w:firstLine="482" w:firstLineChars="200"/>
        <w:rPr>
          <w:kern w:val="0"/>
          <w:sz w:val="24"/>
        </w:rPr>
      </w:pPr>
      <w:r>
        <w:rPr>
          <w:rFonts w:hint="eastAsia"/>
          <w:b/>
          <w:bCs/>
          <w:sz w:val="24"/>
          <w:szCs w:val="32"/>
        </w:rPr>
        <w:t>2</w:t>
      </w:r>
      <w:r>
        <w:rPr>
          <w:rFonts w:hint="eastAsia"/>
          <w:sz w:val="24"/>
          <w:szCs w:val="32"/>
        </w:rPr>
        <w:t xml:space="preserve">  阴角部位应设防水附加层；</w:t>
      </w:r>
    </w:p>
    <w:p>
      <w:pPr>
        <w:spacing w:line="360" w:lineRule="auto"/>
        <w:ind w:firstLine="482" w:firstLineChars="200"/>
      </w:pPr>
      <w:r>
        <w:rPr>
          <w:rFonts w:hint="eastAsia" w:eastAsia="F2"/>
          <w:b/>
          <w:bCs/>
          <w:kern w:val="0"/>
          <w:sz w:val="24"/>
        </w:rPr>
        <w:t>3</w:t>
      </w:r>
      <w:r>
        <w:rPr>
          <w:rFonts w:eastAsia="F2"/>
          <w:b/>
          <w:bCs/>
          <w:kern w:val="0"/>
          <w:sz w:val="24"/>
        </w:rPr>
        <w:t xml:space="preserve">  </w:t>
      </w:r>
      <w:r>
        <w:rPr>
          <w:rFonts w:hint="eastAsia" w:eastAsia="F2"/>
          <w:kern w:val="0"/>
          <w:sz w:val="24"/>
        </w:rPr>
        <w:t>最外道卷材</w:t>
      </w:r>
      <w:r>
        <w:rPr>
          <w:rFonts w:eastAsia="F2"/>
          <w:kern w:val="0"/>
          <w:sz w:val="24"/>
        </w:rPr>
        <w:t>防水层</w:t>
      </w:r>
      <w:r>
        <w:rPr>
          <w:rFonts w:hint="eastAsia" w:eastAsia="F2"/>
          <w:kern w:val="0"/>
          <w:sz w:val="24"/>
        </w:rPr>
        <w:t>在山墙上翻高度不应小于100mm</w:t>
      </w:r>
      <w:r>
        <w:rPr>
          <w:rFonts w:eastAsia="F2"/>
          <w:kern w:val="0"/>
          <w:sz w:val="24"/>
        </w:rPr>
        <w:t>。</w:t>
      </w:r>
    </w:p>
    <w:p>
      <w:pPr>
        <w:spacing w:line="360" w:lineRule="auto"/>
        <w:jc w:val="center"/>
      </w:pPr>
      <w:r>
        <w:rPr>
          <w:rFonts w:hint="eastAsia"/>
        </w:rPr>
        <w:drawing>
          <wp:inline distT="0" distB="0" distL="114300" distR="114300">
            <wp:extent cx="2879725" cy="2414270"/>
            <wp:effectExtent l="0" t="0" r="0" b="0"/>
            <wp:docPr id="492994741" name="图片 492994741" descr="b8f9fa3f3acff9c1d532dd3105da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94741" name="图片 492994741" descr="b8f9fa3f3acff9c1d532dd3105da718"/>
                    <pic:cNvPicPr>
                      <a:picLocks noChangeAspect="1"/>
                    </pic:cNvPicPr>
                  </pic:nvPicPr>
                  <pic:blipFill>
                    <a:blip r:embed="rId84"/>
                    <a:srcRect t="6401"/>
                    <a:stretch>
                      <a:fillRect/>
                    </a:stretch>
                  </pic:blipFill>
                  <pic:spPr>
                    <a:xfrm>
                      <a:off x="0" y="0"/>
                      <a:ext cx="2879725" cy="2414270"/>
                    </a:xfrm>
                    <a:prstGeom prst="rect">
                      <a:avLst/>
                    </a:prstGeom>
                  </pic:spPr>
                </pic:pic>
              </a:graphicData>
            </a:graphic>
          </wp:inline>
        </w:drawing>
      </w:r>
    </w:p>
    <w:p>
      <w:pPr>
        <w:ind w:left="344" w:leftChars="3" w:hanging="338" w:hangingChars="161"/>
        <w:jc w:val="center"/>
      </w:pPr>
      <w:r>
        <w:t>图8.3.</w:t>
      </w:r>
      <w:r>
        <w:rPr>
          <w:rFonts w:hint="eastAsia"/>
        </w:rPr>
        <w:t>7</w:t>
      </w:r>
      <w:r>
        <w:t xml:space="preserve">   </w:t>
      </w:r>
      <w:r>
        <w:rPr>
          <w:rFonts w:hint="eastAsia"/>
        </w:rPr>
        <w:t>山墙</w:t>
      </w:r>
    </w:p>
    <w:p>
      <w:pPr>
        <w:jc w:val="center"/>
      </w:pPr>
      <w:r>
        <w:t>1-金属瓦；2-防水层；3-平钢板；4-压型钢板</w:t>
      </w:r>
      <w:r>
        <w:rPr>
          <w:rFonts w:hint="eastAsia"/>
        </w:rPr>
        <w:t>持钉层</w:t>
      </w:r>
      <w:r>
        <w:t>；5-支撑件；6-金属龙骨；7-耐候密封胶；8-金属泛水板；9-保温层；10-防水</w:t>
      </w:r>
      <w:r>
        <w:rPr>
          <w:rFonts w:hint="eastAsia"/>
        </w:rPr>
        <w:t>附加</w:t>
      </w:r>
      <w:r>
        <w:t>层；11-</w:t>
      </w:r>
      <w:r>
        <w:rPr>
          <w:rFonts w:hint="eastAsia"/>
        </w:rPr>
        <w:t>防水层；12-</w:t>
      </w:r>
      <w:r>
        <w:t>找平层；1</w:t>
      </w:r>
      <w:r>
        <w:rPr>
          <w:rFonts w:hint="eastAsia"/>
        </w:rPr>
        <w:t>3</w:t>
      </w:r>
      <w:r>
        <w:t>混凝土结构屋面板</w:t>
      </w:r>
    </w:p>
    <w:p>
      <w:pPr>
        <w:spacing w:line="360" w:lineRule="auto"/>
        <w:rPr>
          <w:rFonts w:eastAsia="F2"/>
          <w:kern w:val="0"/>
          <w:sz w:val="24"/>
        </w:rPr>
      </w:pPr>
      <w:r>
        <w:rPr>
          <w:rFonts w:eastAsia="F2"/>
          <w:b/>
          <w:bCs/>
          <w:kern w:val="0"/>
          <w:sz w:val="24"/>
        </w:rPr>
        <w:t>8.3.7</w:t>
      </w:r>
      <w:r>
        <w:rPr>
          <w:rFonts w:eastAsia="F2"/>
          <w:kern w:val="0"/>
          <w:sz w:val="32"/>
          <w:szCs w:val="32"/>
        </w:rPr>
        <w:t xml:space="preserve">  </w:t>
      </w:r>
      <w:r>
        <w:rPr>
          <w:rFonts w:hint="eastAsia" w:eastAsia="F2"/>
          <w:kern w:val="0"/>
          <w:sz w:val="24"/>
        </w:rPr>
        <w:t>立墙</w:t>
      </w:r>
      <w:r>
        <w:rPr>
          <w:rFonts w:eastAsia="F2"/>
          <w:kern w:val="0"/>
          <w:sz w:val="24"/>
        </w:rPr>
        <w:t>造应符合下列规定</w:t>
      </w:r>
      <w:r>
        <w:rPr>
          <w:rFonts w:hint="eastAsia" w:eastAsia="F2"/>
          <w:kern w:val="0"/>
          <w:sz w:val="24"/>
        </w:rPr>
        <w:t>（图8.3.</w:t>
      </w:r>
      <w:r>
        <w:rPr>
          <w:rFonts w:eastAsia="F2"/>
          <w:kern w:val="0"/>
          <w:sz w:val="24"/>
        </w:rPr>
        <w:t>7</w:t>
      </w:r>
      <w:r>
        <w:rPr>
          <w:rFonts w:hint="eastAsia" w:eastAsia="F2"/>
          <w:kern w:val="0"/>
          <w:sz w:val="24"/>
        </w:rPr>
        <w:t>）</w:t>
      </w:r>
      <w:r>
        <w:rPr>
          <w:rFonts w:eastAsia="F2"/>
          <w:kern w:val="0"/>
          <w:sz w:val="24"/>
        </w:rPr>
        <w:t>：</w:t>
      </w:r>
    </w:p>
    <w:p>
      <w:pPr>
        <w:spacing w:line="360" w:lineRule="auto"/>
        <w:ind w:firstLine="482" w:firstLineChars="200"/>
        <w:rPr>
          <w:sz w:val="24"/>
          <w:szCs w:val="32"/>
        </w:rPr>
      </w:pPr>
      <w:r>
        <w:rPr>
          <w:rFonts w:hint="eastAsia" w:eastAsia="F2"/>
          <w:b/>
          <w:bCs/>
          <w:kern w:val="0"/>
          <w:sz w:val="24"/>
        </w:rPr>
        <w:t>1</w:t>
      </w:r>
      <w:r>
        <w:rPr>
          <w:rFonts w:hint="eastAsia" w:eastAsia="F2"/>
          <w:kern w:val="0"/>
          <w:sz w:val="24"/>
        </w:rPr>
        <w:t xml:space="preserve"> 金属瓦泛水板安装高度不应低于100mm，与金属瓦连接处使用耐候建筑密封胶封边，与墙面收口处应切槽涂胶封口；</w:t>
      </w:r>
    </w:p>
    <w:p>
      <w:pPr>
        <w:spacing w:line="360" w:lineRule="auto"/>
        <w:ind w:firstLine="482" w:firstLineChars="200"/>
        <w:rPr>
          <w:rFonts w:eastAsia="F2"/>
          <w:kern w:val="0"/>
          <w:sz w:val="24"/>
        </w:rPr>
      </w:pPr>
      <w:r>
        <w:rPr>
          <w:rFonts w:hint="eastAsia"/>
          <w:b/>
          <w:bCs/>
          <w:sz w:val="24"/>
          <w:szCs w:val="32"/>
        </w:rPr>
        <w:t>2</w:t>
      </w:r>
      <w:r>
        <w:rPr>
          <w:rFonts w:hint="eastAsia"/>
          <w:sz w:val="24"/>
          <w:szCs w:val="32"/>
        </w:rPr>
        <w:t xml:space="preserve">  阴角部位应设防水附加层；</w:t>
      </w:r>
    </w:p>
    <w:p>
      <w:pPr>
        <w:spacing w:line="360" w:lineRule="auto"/>
        <w:ind w:firstLine="482" w:firstLineChars="200"/>
      </w:pPr>
      <w:r>
        <w:rPr>
          <w:rFonts w:hint="eastAsia" w:eastAsia="F2"/>
          <w:b/>
          <w:bCs/>
          <w:kern w:val="0"/>
          <w:sz w:val="24"/>
        </w:rPr>
        <w:t>3</w:t>
      </w:r>
      <w:r>
        <w:rPr>
          <w:rFonts w:hint="eastAsia" w:eastAsia="F2"/>
          <w:kern w:val="0"/>
          <w:sz w:val="24"/>
        </w:rPr>
        <w:t xml:space="preserve">  最外道卷材防水层在立墙上翻高度不应小于100mm。</w:t>
      </w:r>
    </w:p>
    <w:p>
      <w:pPr>
        <w:spacing w:line="360" w:lineRule="auto"/>
        <w:jc w:val="center"/>
      </w:pPr>
      <w:r>
        <w:rPr>
          <w:rFonts w:hint="eastAsia"/>
        </w:rPr>
        <w:drawing>
          <wp:inline distT="0" distB="0" distL="114300" distR="114300">
            <wp:extent cx="3239770" cy="3009265"/>
            <wp:effectExtent l="0" t="0" r="17780" b="635"/>
            <wp:docPr id="837051971" name="图片 837051971" descr="225228a4c064475e20f5aa0aa56c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51971" name="图片 837051971" descr="225228a4c064475e20f5aa0aa56ceb0"/>
                    <pic:cNvPicPr>
                      <a:picLocks noChangeAspect="1"/>
                    </pic:cNvPicPr>
                  </pic:nvPicPr>
                  <pic:blipFill>
                    <a:blip r:embed="rId85"/>
                    <a:stretch>
                      <a:fillRect/>
                    </a:stretch>
                  </pic:blipFill>
                  <pic:spPr>
                    <a:xfrm>
                      <a:off x="0" y="0"/>
                      <a:ext cx="3239770" cy="3009265"/>
                    </a:xfrm>
                    <a:prstGeom prst="rect">
                      <a:avLst/>
                    </a:prstGeom>
                  </pic:spPr>
                </pic:pic>
              </a:graphicData>
            </a:graphic>
          </wp:inline>
        </w:drawing>
      </w:r>
    </w:p>
    <w:p>
      <w:pPr>
        <w:ind w:left="344" w:leftChars="3" w:hanging="338" w:hangingChars="161"/>
        <w:jc w:val="center"/>
      </w:pPr>
      <w:r>
        <w:t xml:space="preserve">图8.3.7   </w:t>
      </w:r>
      <w:r>
        <w:rPr>
          <w:rFonts w:hint="eastAsia"/>
        </w:rPr>
        <w:t>立墙</w:t>
      </w:r>
    </w:p>
    <w:p>
      <w:pPr>
        <w:jc w:val="center"/>
      </w:pPr>
      <w:r>
        <w:t>1-金属瓦；2-防水层；3-平钢板；4-压型钢板</w:t>
      </w:r>
      <w:r>
        <w:rPr>
          <w:rFonts w:hint="eastAsia"/>
        </w:rPr>
        <w:t>持钉层</w:t>
      </w:r>
      <w:r>
        <w:t>；5-金属龙骨；6-支撑件；7-</w:t>
      </w:r>
      <w:r>
        <w:rPr>
          <w:rFonts w:hint="eastAsia"/>
        </w:rPr>
        <w:t>耐候建筑密封胶</w:t>
      </w:r>
      <w:r>
        <w:t>；8-</w:t>
      </w:r>
      <w:r>
        <w:rPr>
          <w:rFonts w:hint="eastAsia"/>
        </w:rPr>
        <w:t>金属泛水板</w:t>
      </w:r>
      <w:r>
        <w:t>；9-细石混凝土保护层；10-保温层；11-防水</w:t>
      </w:r>
      <w:r>
        <w:rPr>
          <w:rFonts w:hint="eastAsia"/>
        </w:rPr>
        <w:t>附加</w:t>
      </w:r>
      <w:r>
        <w:t>层；12-</w:t>
      </w:r>
      <w:r>
        <w:rPr>
          <w:rFonts w:hint="eastAsia"/>
        </w:rPr>
        <w:t>防水层；13-</w:t>
      </w:r>
      <w:r>
        <w:t>找平层；1</w:t>
      </w:r>
      <w:r>
        <w:rPr>
          <w:rFonts w:hint="eastAsia"/>
        </w:rPr>
        <w:t>4</w:t>
      </w:r>
      <w:r>
        <w:t>混凝土结构屋面板</w:t>
      </w:r>
    </w:p>
    <w:p>
      <w:pPr>
        <w:spacing w:line="360" w:lineRule="auto"/>
        <w:rPr>
          <w:rFonts w:eastAsia="F2"/>
          <w:kern w:val="0"/>
          <w:sz w:val="24"/>
        </w:rPr>
      </w:pPr>
      <w:r>
        <w:rPr>
          <w:rFonts w:eastAsia="F2"/>
          <w:b/>
          <w:bCs/>
          <w:kern w:val="0"/>
          <w:sz w:val="24"/>
        </w:rPr>
        <w:t>8.3.8</w:t>
      </w:r>
      <w:r>
        <w:rPr>
          <w:rFonts w:eastAsia="F2"/>
          <w:kern w:val="0"/>
          <w:sz w:val="24"/>
        </w:rPr>
        <w:t>金属瓦变形缝构造应符合下列规定</w:t>
      </w:r>
      <w:r>
        <w:rPr>
          <w:rFonts w:hint="eastAsia" w:eastAsia="F2"/>
          <w:kern w:val="0"/>
          <w:sz w:val="24"/>
        </w:rPr>
        <w:t>（图8.3.</w:t>
      </w:r>
      <w:r>
        <w:rPr>
          <w:rFonts w:eastAsia="F2"/>
          <w:kern w:val="0"/>
          <w:sz w:val="24"/>
        </w:rPr>
        <w:t>8</w:t>
      </w:r>
      <w:r>
        <w:rPr>
          <w:rFonts w:hint="eastAsia" w:eastAsia="F2"/>
          <w:kern w:val="0"/>
          <w:sz w:val="24"/>
        </w:rPr>
        <w:t>）</w:t>
      </w:r>
      <w:r>
        <w:rPr>
          <w:rFonts w:eastAsia="F2"/>
          <w:kern w:val="0"/>
          <w:sz w:val="24"/>
        </w:rPr>
        <w:t>：</w:t>
      </w:r>
    </w:p>
    <w:p>
      <w:pPr>
        <w:spacing w:line="360" w:lineRule="auto"/>
        <w:ind w:firstLine="482" w:firstLineChars="200"/>
        <w:rPr>
          <w:rFonts w:eastAsia="F2"/>
          <w:kern w:val="0"/>
          <w:sz w:val="24"/>
        </w:rPr>
      </w:pPr>
      <w:r>
        <w:rPr>
          <w:rFonts w:eastAsia="F2"/>
          <w:b/>
          <w:bCs/>
          <w:kern w:val="0"/>
          <w:sz w:val="24"/>
        </w:rPr>
        <w:t xml:space="preserve">1  </w:t>
      </w:r>
      <w:r>
        <w:rPr>
          <w:rFonts w:eastAsia="F2"/>
          <w:kern w:val="0"/>
          <w:sz w:val="24"/>
        </w:rPr>
        <w:t>变形缝两侧墙</w:t>
      </w:r>
      <w:r>
        <w:rPr>
          <w:rFonts w:hint="eastAsia" w:eastAsia="F2"/>
          <w:kern w:val="0"/>
          <w:sz w:val="24"/>
        </w:rPr>
        <w:t>体</w:t>
      </w:r>
      <w:r>
        <w:rPr>
          <w:rFonts w:eastAsia="F2"/>
          <w:kern w:val="0"/>
          <w:sz w:val="24"/>
        </w:rPr>
        <w:t>高出金属瓦</w:t>
      </w:r>
      <w:r>
        <w:rPr>
          <w:rFonts w:hint="eastAsia" w:eastAsia="F2"/>
          <w:kern w:val="0"/>
          <w:sz w:val="24"/>
        </w:rPr>
        <w:t>层</w:t>
      </w:r>
      <w:r>
        <w:rPr>
          <w:rFonts w:eastAsia="F2"/>
          <w:kern w:val="0"/>
          <w:sz w:val="24"/>
        </w:rPr>
        <w:t>不应小于100mm</w:t>
      </w:r>
      <w:r>
        <w:rPr>
          <w:rFonts w:hint="eastAsia" w:eastAsia="F2"/>
          <w:kern w:val="0"/>
          <w:sz w:val="24"/>
        </w:rPr>
        <w:t>；</w:t>
      </w:r>
    </w:p>
    <w:p>
      <w:pPr>
        <w:spacing w:line="360" w:lineRule="auto"/>
        <w:ind w:firstLine="482" w:firstLineChars="200"/>
        <w:rPr>
          <w:rFonts w:eastAsia="F2"/>
          <w:kern w:val="0"/>
          <w:sz w:val="24"/>
        </w:rPr>
      </w:pPr>
      <w:r>
        <w:rPr>
          <w:rFonts w:eastAsia="F2"/>
          <w:b/>
          <w:bCs/>
          <w:kern w:val="0"/>
          <w:sz w:val="24"/>
        </w:rPr>
        <w:t>2</w:t>
      </w:r>
      <w:r>
        <w:rPr>
          <w:rFonts w:eastAsia="F2"/>
          <w:kern w:val="0"/>
          <w:sz w:val="24"/>
        </w:rPr>
        <w:t xml:space="preserve">  </w:t>
      </w:r>
      <w:r>
        <w:rPr>
          <w:rFonts w:hint="eastAsia" w:eastAsia="F2"/>
          <w:kern w:val="0"/>
          <w:sz w:val="24"/>
        </w:rPr>
        <w:t>防水层应跨变形缝设置，并</w:t>
      </w:r>
      <w:r>
        <w:rPr>
          <w:rFonts w:eastAsia="F2"/>
          <w:kern w:val="0"/>
          <w:sz w:val="24"/>
        </w:rPr>
        <w:t>宜采用成品变形缝盖板</w:t>
      </w:r>
      <w:r>
        <w:rPr>
          <w:rFonts w:hint="eastAsia" w:eastAsia="F2"/>
          <w:kern w:val="0"/>
          <w:sz w:val="24"/>
        </w:rPr>
        <w:t>覆盖。</w:t>
      </w:r>
    </w:p>
    <w:p>
      <w:pPr>
        <w:jc w:val="center"/>
      </w:pPr>
      <w:r>
        <w:rPr>
          <w:rFonts w:hint="eastAsia"/>
        </w:rPr>
        <w:drawing>
          <wp:inline distT="0" distB="0" distL="114300" distR="114300">
            <wp:extent cx="3599815" cy="2870200"/>
            <wp:effectExtent l="0" t="0" r="635" b="6350"/>
            <wp:docPr id="1741479433" name="图片 1741479433" descr="9b0d607058f9a033c6c575aef4c1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79433" name="图片 1741479433" descr="9b0d607058f9a033c6c575aef4c16a6"/>
                    <pic:cNvPicPr>
                      <a:picLocks noChangeAspect="1"/>
                    </pic:cNvPicPr>
                  </pic:nvPicPr>
                  <pic:blipFill>
                    <a:blip r:embed="rId86"/>
                    <a:stretch>
                      <a:fillRect/>
                    </a:stretch>
                  </pic:blipFill>
                  <pic:spPr>
                    <a:xfrm>
                      <a:off x="0" y="0"/>
                      <a:ext cx="3599815" cy="2870200"/>
                    </a:xfrm>
                    <a:prstGeom prst="rect">
                      <a:avLst/>
                    </a:prstGeom>
                  </pic:spPr>
                </pic:pic>
              </a:graphicData>
            </a:graphic>
          </wp:inline>
        </w:drawing>
      </w:r>
    </w:p>
    <w:p>
      <w:pPr>
        <w:ind w:left="344" w:leftChars="3" w:hanging="338" w:hangingChars="161"/>
        <w:jc w:val="center"/>
      </w:pPr>
      <w:r>
        <w:t>图8.3.8  变形缝</w:t>
      </w:r>
    </w:p>
    <w:p>
      <w:pPr>
        <w:ind w:firstLine="420" w:firstLineChars="200"/>
        <w:jc w:val="center"/>
        <w:rPr>
          <w:kern w:val="0"/>
          <w:sz w:val="24"/>
        </w:rPr>
      </w:pPr>
      <w:r>
        <w:t>1-金属瓦；2-防水层；3-平钢板；4-压型钢板</w:t>
      </w:r>
      <w:r>
        <w:rPr>
          <w:rFonts w:hint="eastAsia"/>
        </w:rPr>
        <w:t>持钉层</w:t>
      </w:r>
      <w:r>
        <w:t>；5-成品变形缝盖板；</w:t>
      </w:r>
      <w:r>
        <w:rPr>
          <w:rFonts w:hint="eastAsia"/>
        </w:rPr>
        <w:t>6</w:t>
      </w:r>
      <w:r>
        <w:t>-支撑件；</w:t>
      </w:r>
      <w:r>
        <w:rPr>
          <w:rFonts w:hint="eastAsia"/>
        </w:rPr>
        <w:t>7</w:t>
      </w:r>
      <w:r>
        <w:t>-金属龙骨；</w:t>
      </w:r>
      <w:r>
        <w:rPr>
          <w:rFonts w:hint="eastAsia"/>
        </w:rPr>
        <w:t>8</w:t>
      </w:r>
      <w:r>
        <w:t>-保温层；</w:t>
      </w:r>
      <w:r>
        <w:rPr>
          <w:rFonts w:hint="eastAsia"/>
        </w:rPr>
        <w:t>9</w:t>
      </w:r>
      <w:r>
        <w:t>-防水</w:t>
      </w:r>
      <w:r>
        <w:rPr>
          <w:rFonts w:hint="eastAsia"/>
        </w:rPr>
        <w:t>附加</w:t>
      </w:r>
      <w:r>
        <w:t>层；1</w:t>
      </w:r>
      <w:r>
        <w:rPr>
          <w:rFonts w:hint="eastAsia"/>
        </w:rPr>
        <w:t>0</w:t>
      </w:r>
      <w:r>
        <w:t>-</w:t>
      </w:r>
      <w:r>
        <w:rPr>
          <w:rFonts w:hint="eastAsia"/>
        </w:rPr>
        <w:t>防水层；11-</w:t>
      </w:r>
      <w:r>
        <w:t>找平层；1</w:t>
      </w:r>
      <w:r>
        <w:rPr>
          <w:rFonts w:hint="eastAsia"/>
        </w:rPr>
        <w:t>2</w:t>
      </w:r>
      <w:r>
        <w:t>混凝土结构屋面板；1</w:t>
      </w:r>
      <w:r>
        <w:rPr>
          <w:rFonts w:hint="eastAsia"/>
        </w:rPr>
        <w:t>3</w:t>
      </w:r>
      <w:r>
        <w:t>-聚乙烯泡沫棒</w:t>
      </w:r>
    </w:p>
    <w:p>
      <w:pPr>
        <w:spacing w:line="360" w:lineRule="auto"/>
        <w:rPr>
          <w:sz w:val="24"/>
        </w:rPr>
      </w:pPr>
      <w:r>
        <w:rPr>
          <w:rFonts w:eastAsia="F2"/>
          <w:b/>
          <w:bCs/>
          <w:kern w:val="0"/>
          <w:sz w:val="24"/>
        </w:rPr>
        <w:t xml:space="preserve">8.3.9  </w:t>
      </w:r>
      <w:r>
        <w:rPr>
          <w:sz w:val="24"/>
        </w:rPr>
        <w:t>穿出屋面管道根部构造应符合下列规定</w:t>
      </w:r>
      <w:r>
        <w:rPr>
          <w:rFonts w:hint="eastAsia"/>
          <w:sz w:val="24"/>
        </w:rPr>
        <w:t>（图8.3.</w:t>
      </w:r>
      <w:r>
        <w:rPr>
          <w:sz w:val="24"/>
        </w:rPr>
        <w:t>9</w:t>
      </w:r>
      <w:r>
        <w:rPr>
          <w:rFonts w:hint="eastAsia"/>
          <w:sz w:val="24"/>
        </w:rPr>
        <w:t>）</w:t>
      </w:r>
      <w:r>
        <w:rPr>
          <w:sz w:val="24"/>
        </w:rPr>
        <w:t>：</w:t>
      </w:r>
    </w:p>
    <w:p>
      <w:pPr>
        <w:spacing w:line="360" w:lineRule="auto"/>
        <w:ind w:firstLine="482" w:firstLineChars="200"/>
        <w:rPr>
          <w:sz w:val="24"/>
        </w:rPr>
      </w:pPr>
      <w:r>
        <w:rPr>
          <w:b/>
          <w:bCs/>
          <w:sz w:val="24"/>
        </w:rPr>
        <w:t>1</w:t>
      </w:r>
      <w:r>
        <w:rPr>
          <w:sz w:val="24"/>
        </w:rPr>
        <w:t xml:space="preserve">  </w:t>
      </w:r>
      <w:r>
        <w:rPr>
          <w:rFonts w:eastAsia="F2"/>
          <w:kern w:val="0"/>
          <w:sz w:val="24"/>
        </w:rPr>
        <w:t>防水层在</w:t>
      </w:r>
      <w:r>
        <w:rPr>
          <w:sz w:val="24"/>
        </w:rPr>
        <w:t>穿出屋面管道</w:t>
      </w:r>
      <w:r>
        <w:rPr>
          <w:rFonts w:eastAsia="F2"/>
          <w:kern w:val="0"/>
          <w:sz w:val="24"/>
        </w:rPr>
        <w:t>上翻高度应高于金属瓦表面150mm以上</w:t>
      </w:r>
      <w:r>
        <w:rPr>
          <w:sz w:val="24"/>
        </w:rPr>
        <w:t>；</w:t>
      </w:r>
    </w:p>
    <w:p>
      <w:pPr>
        <w:spacing w:line="360" w:lineRule="auto"/>
        <w:ind w:firstLine="482" w:firstLineChars="200"/>
        <w:jc w:val="left"/>
        <w:rPr>
          <w:rFonts w:eastAsia="F2"/>
          <w:kern w:val="0"/>
          <w:sz w:val="24"/>
        </w:rPr>
      </w:pPr>
      <w:r>
        <w:rPr>
          <w:b/>
          <w:bCs/>
          <w:sz w:val="24"/>
        </w:rPr>
        <w:t>2</w:t>
      </w:r>
      <w:r>
        <w:rPr>
          <w:rFonts w:eastAsia="黑体"/>
          <w:sz w:val="24"/>
        </w:rPr>
        <w:t xml:space="preserve">  </w:t>
      </w:r>
      <w:r>
        <w:rPr>
          <w:sz w:val="24"/>
        </w:rPr>
        <w:t>穿出屋面管道的成品管道套件与金属瓦搭接缝应采用耐候密封胶封边。</w:t>
      </w:r>
    </w:p>
    <w:p>
      <w:pPr>
        <w:jc w:val="center"/>
      </w:pPr>
      <w:r>
        <w:rPr>
          <w:rFonts w:hint="eastAsia"/>
        </w:rPr>
        <w:drawing>
          <wp:inline distT="0" distB="0" distL="114300" distR="114300">
            <wp:extent cx="3239770" cy="2661285"/>
            <wp:effectExtent l="0" t="0" r="17780" b="5715"/>
            <wp:docPr id="1563417845" name="图片 1563417845" descr="5bf4953c7f1968d7f6dbf9ff074a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17845" name="图片 1563417845" descr="5bf4953c7f1968d7f6dbf9ff074ab22"/>
                    <pic:cNvPicPr>
                      <a:picLocks noChangeAspect="1"/>
                    </pic:cNvPicPr>
                  </pic:nvPicPr>
                  <pic:blipFill>
                    <a:blip r:embed="rId87"/>
                    <a:stretch>
                      <a:fillRect/>
                    </a:stretch>
                  </pic:blipFill>
                  <pic:spPr>
                    <a:xfrm>
                      <a:off x="0" y="0"/>
                      <a:ext cx="3239770" cy="2661285"/>
                    </a:xfrm>
                    <a:prstGeom prst="rect">
                      <a:avLst/>
                    </a:prstGeom>
                  </pic:spPr>
                </pic:pic>
              </a:graphicData>
            </a:graphic>
          </wp:inline>
        </w:drawing>
      </w:r>
    </w:p>
    <w:p>
      <w:pPr>
        <w:ind w:left="344" w:leftChars="3" w:hanging="338" w:hangingChars="161"/>
        <w:jc w:val="center"/>
      </w:pPr>
      <w:r>
        <w:t>图8.3.9 穿出屋面管道</w:t>
      </w:r>
    </w:p>
    <w:p>
      <w:pPr>
        <w:ind w:firstLine="420" w:firstLineChars="200"/>
        <w:jc w:val="center"/>
      </w:pPr>
      <w:r>
        <w:t>1-金属瓦；2-防水层；</w:t>
      </w:r>
      <w:r>
        <w:rPr>
          <w:rFonts w:hint="eastAsia"/>
        </w:rPr>
        <w:t>3-</w:t>
      </w:r>
      <w:r>
        <w:t>平钢板；</w:t>
      </w:r>
      <w:r>
        <w:rPr>
          <w:rFonts w:hint="eastAsia"/>
        </w:rPr>
        <w:t>4</w:t>
      </w:r>
      <w:r>
        <w:t>-耐候密封胶；</w:t>
      </w:r>
      <w:r>
        <w:rPr>
          <w:rFonts w:hint="eastAsia"/>
        </w:rPr>
        <w:t>5</w:t>
      </w:r>
      <w:r>
        <w:t>-成品管道套件；</w:t>
      </w:r>
      <w:r>
        <w:rPr>
          <w:rFonts w:hint="eastAsia"/>
        </w:rPr>
        <w:t>6</w:t>
      </w:r>
      <w:r>
        <w:t>-支撑件；</w:t>
      </w:r>
      <w:r>
        <w:rPr>
          <w:rFonts w:hint="eastAsia"/>
        </w:rPr>
        <w:t>7</w:t>
      </w:r>
      <w:r>
        <w:t>-金属龙骨；</w:t>
      </w:r>
      <w:r>
        <w:rPr>
          <w:rFonts w:hint="eastAsia"/>
        </w:rPr>
        <w:t>8</w:t>
      </w:r>
      <w:r>
        <w:t>-压型钢板</w:t>
      </w:r>
      <w:r>
        <w:rPr>
          <w:rFonts w:hint="eastAsia"/>
        </w:rPr>
        <w:t>持钉层</w:t>
      </w:r>
      <w:r>
        <w:t>；</w:t>
      </w:r>
      <w:r>
        <w:rPr>
          <w:rFonts w:hint="eastAsia"/>
        </w:rPr>
        <w:t>9</w:t>
      </w:r>
      <w:r>
        <w:t>-保温层；1</w:t>
      </w:r>
      <w:r>
        <w:rPr>
          <w:rFonts w:hint="eastAsia"/>
        </w:rPr>
        <w:t>0</w:t>
      </w:r>
      <w:r>
        <w:t>-防水</w:t>
      </w:r>
      <w:r>
        <w:rPr>
          <w:rFonts w:hint="eastAsia"/>
        </w:rPr>
        <w:t>附加</w:t>
      </w:r>
      <w:r>
        <w:t>层；1</w:t>
      </w:r>
      <w:r>
        <w:rPr>
          <w:rFonts w:hint="eastAsia"/>
        </w:rPr>
        <w:t>1</w:t>
      </w:r>
      <w:r>
        <w:t>-</w:t>
      </w:r>
      <w:r>
        <w:rPr>
          <w:rFonts w:hint="eastAsia"/>
        </w:rPr>
        <w:t>防水层；12-</w:t>
      </w:r>
      <w:r>
        <w:t>找平层；1</w:t>
      </w:r>
      <w:r>
        <w:rPr>
          <w:rFonts w:hint="eastAsia"/>
        </w:rPr>
        <w:t>3</w:t>
      </w:r>
      <w:r>
        <w:t>-混凝土结构屋面板</w:t>
      </w:r>
      <w:r>
        <w:rPr>
          <w:rFonts w:hint="eastAsia"/>
        </w:rPr>
        <w:t>；14-管箍</w:t>
      </w:r>
    </w:p>
    <w:p>
      <w:pPr>
        <w:spacing w:line="360" w:lineRule="auto"/>
        <w:rPr>
          <w:rFonts w:eastAsia="F2"/>
          <w:kern w:val="0"/>
          <w:sz w:val="24"/>
        </w:rPr>
      </w:pPr>
    </w:p>
    <w:p>
      <w:pPr>
        <w:pStyle w:val="3"/>
        <w:spacing w:before="156" w:beforeLines="50" w:after="156" w:afterLines="50" w:line="240" w:lineRule="auto"/>
        <w:ind w:firstLine="4176" w:firstLineChars="1300"/>
        <w:rPr>
          <w:rFonts w:ascii="Times New Roman" w:hAnsi="Times New Roman"/>
        </w:rPr>
      </w:pPr>
      <w:bookmarkStart w:id="119" w:name="_Toc9726"/>
      <w:bookmarkStart w:id="120" w:name="_Toc144216369"/>
      <w:r>
        <w:rPr>
          <w:rFonts w:ascii="Times New Roman" w:hAnsi="Times New Roman"/>
        </w:rPr>
        <w:t>8.4  施工</w:t>
      </w:r>
      <w:bookmarkEnd w:id="119"/>
      <w:bookmarkEnd w:id="120"/>
    </w:p>
    <w:p>
      <w:pPr>
        <w:spacing w:line="360" w:lineRule="auto"/>
        <w:rPr>
          <w:rFonts w:eastAsia="F2"/>
          <w:kern w:val="0"/>
          <w:sz w:val="24"/>
        </w:rPr>
      </w:pPr>
      <w:r>
        <w:rPr>
          <w:rFonts w:eastAsia="F2"/>
          <w:b/>
          <w:bCs/>
          <w:kern w:val="0"/>
          <w:sz w:val="24"/>
        </w:rPr>
        <w:t>8.4.1</w:t>
      </w:r>
      <w:r>
        <w:rPr>
          <w:rFonts w:eastAsia="F2"/>
          <w:kern w:val="0"/>
          <w:sz w:val="24"/>
        </w:rPr>
        <w:t xml:space="preserve">  金属瓦的施工应在主体结构和支撑结构验收合格后进行，施工前应进行施工图纸深化设计和排板图设计，铺设金属瓦应该依据深化设计图进行。</w:t>
      </w:r>
    </w:p>
    <w:p>
      <w:pPr>
        <w:spacing w:line="360" w:lineRule="auto"/>
        <w:rPr>
          <w:rFonts w:eastAsia="F2"/>
          <w:kern w:val="0"/>
          <w:sz w:val="24"/>
        </w:rPr>
      </w:pPr>
      <w:r>
        <w:rPr>
          <w:rFonts w:eastAsia="F2"/>
          <w:b/>
          <w:bCs/>
          <w:kern w:val="0"/>
          <w:sz w:val="24"/>
        </w:rPr>
        <w:t>8.4.2</w:t>
      </w:r>
      <w:r>
        <w:rPr>
          <w:rFonts w:eastAsia="F2"/>
          <w:kern w:val="0"/>
          <w:sz w:val="24"/>
        </w:rPr>
        <w:t xml:space="preserve">  金属瓦</w:t>
      </w:r>
      <w:r>
        <w:rPr>
          <w:rFonts w:hint="eastAsia" w:eastAsia="F2"/>
          <w:kern w:val="0"/>
          <w:sz w:val="24"/>
        </w:rPr>
        <w:t>排布</w:t>
      </w:r>
      <w:r>
        <w:rPr>
          <w:rFonts w:eastAsia="F2"/>
          <w:kern w:val="0"/>
          <w:sz w:val="24"/>
        </w:rPr>
        <w:t>方向应与排板设计图纸一致，屋面板宽度方向</w:t>
      </w:r>
      <w:r>
        <w:rPr>
          <w:rFonts w:hint="eastAsia" w:eastAsia="F2"/>
          <w:kern w:val="0"/>
          <w:sz w:val="24"/>
        </w:rPr>
        <w:t>上</w:t>
      </w:r>
      <w:r>
        <w:rPr>
          <w:rFonts w:eastAsia="F2"/>
          <w:kern w:val="0"/>
          <w:sz w:val="24"/>
        </w:rPr>
        <w:t>应预留出3mm~5mm的伸缩空间。</w:t>
      </w:r>
    </w:p>
    <w:p>
      <w:pPr>
        <w:spacing w:line="360" w:lineRule="auto"/>
        <w:rPr>
          <w:rFonts w:eastAsia="F2"/>
          <w:kern w:val="0"/>
          <w:sz w:val="24"/>
        </w:rPr>
      </w:pPr>
      <w:r>
        <w:rPr>
          <w:rFonts w:eastAsia="F2"/>
          <w:b/>
          <w:bCs/>
          <w:kern w:val="0"/>
          <w:sz w:val="24"/>
        </w:rPr>
        <w:t>8.4.3</w:t>
      </w:r>
      <w:r>
        <w:rPr>
          <w:rFonts w:eastAsia="F2"/>
          <w:kern w:val="0"/>
          <w:sz w:val="24"/>
        </w:rPr>
        <w:t xml:space="preserve">   金属瓦用龙骨与屋面基层连接应牢固</w:t>
      </w:r>
      <w:r>
        <w:rPr>
          <w:rFonts w:hint="eastAsia" w:eastAsia="F2"/>
          <w:kern w:val="0"/>
          <w:sz w:val="24"/>
        </w:rPr>
        <w:t>。</w:t>
      </w:r>
      <w:r>
        <w:rPr>
          <w:rFonts w:eastAsia="F2"/>
          <w:kern w:val="0"/>
          <w:sz w:val="24"/>
        </w:rPr>
        <w:t>连接使用螺栓如穿透防水层</w:t>
      </w:r>
      <w:r>
        <w:rPr>
          <w:rFonts w:hint="eastAsia" w:eastAsia="F2"/>
          <w:kern w:val="0"/>
          <w:sz w:val="24"/>
        </w:rPr>
        <w:t>时</w:t>
      </w:r>
      <w:r>
        <w:rPr>
          <w:rFonts w:eastAsia="F2"/>
          <w:kern w:val="0"/>
          <w:sz w:val="24"/>
        </w:rPr>
        <w:t>，</w:t>
      </w:r>
      <w:r>
        <w:rPr>
          <w:rFonts w:hint="eastAsia" w:eastAsia="F2"/>
          <w:kern w:val="0"/>
          <w:sz w:val="24"/>
        </w:rPr>
        <w:t>应</w:t>
      </w:r>
      <w:r>
        <w:rPr>
          <w:rFonts w:eastAsia="F2"/>
          <w:kern w:val="0"/>
          <w:sz w:val="24"/>
        </w:rPr>
        <w:t>对穿透点进行修补和补强。</w:t>
      </w:r>
    </w:p>
    <w:p>
      <w:pPr>
        <w:spacing w:line="360" w:lineRule="auto"/>
        <w:rPr>
          <w:rFonts w:eastAsia="F2"/>
          <w:kern w:val="0"/>
          <w:sz w:val="24"/>
        </w:rPr>
      </w:pPr>
      <w:r>
        <w:rPr>
          <w:rFonts w:eastAsia="F2"/>
          <w:b/>
          <w:bCs/>
          <w:kern w:val="0"/>
          <w:sz w:val="24"/>
        </w:rPr>
        <w:t>8.4.4</w:t>
      </w:r>
      <w:r>
        <w:rPr>
          <w:rFonts w:eastAsia="F2"/>
          <w:kern w:val="0"/>
          <w:sz w:val="24"/>
        </w:rPr>
        <w:t xml:space="preserve">   金属瓦龙骨平整度偏差不应大于±3mm</w:t>
      </w:r>
      <w:r>
        <w:rPr>
          <w:rFonts w:hint="eastAsia" w:eastAsia="F2"/>
          <w:kern w:val="0"/>
          <w:sz w:val="24"/>
        </w:rPr>
        <w:t>/</w:t>
      </w:r>
      <w:r>
        <w:rPr>
          <w:rFonts w:eastAsia="F2"/>
          <w:kern w:val="0"/>
          <w:sz w:val="24"/>
        </w:rPr>
        <w:t>m。</w:t>
      </w:r>
    </w:p>
    <w:p>
      <w:pPr>
        <w:spacing w:line="360" w:lineRule="auto"/>
        <w:rPr>
          <w:rFonts w:eastAsia="F2"/>
          <w:kern w:val="0"/>
          <w:sz w:val="24"/>
        </w:rPr>
      </w:pPr>
      <w:r>
        <w:rPr>
          <w:rFonts w:eastAsia="F2"/>
          <w:b/>
          <w:bCs/>
          <w:kern w:val="0"/>
          <w:sz w:val="24"/>
        </w:rPr>
        <w:t>8.4.5</w:t>
      </w:r>
      <w:r>
        <w:rPr>
          <w:rFonts w:eastAsia="F2"/>
          <w:kern w:val="0"/>
          <w:sz w:val="24"/>
        </w:rPr>
        <w:t xml:space="preserve">  </w:t>
      </w:r>
      <w:r>
        <w:rPr>
          <w:rFonts w:hint="eastAsia" w:eastAsia="F2"/>
          <w:kern w:val="0"/>
          <w:sz w:val="24"/>
        </w:rPr>
        <w:t>绝热</w:t>
      </w:r>
      <w:r>
        <w:rPr>
          <w:rFonts w:eastAsia="F2"/>
          <w:kern w:val="0"/>
          <w:sz w:val="24"/>
        </w:rPr>
        <w:t>材料的施工应符合下列规定：</w:t>
      </w:r>
    </w:p>
    <w:p>
      <w:pPr>
        <w:spacing w:line="360" w:lineRule="auto"/>
        <w:ind w:firstLine="482" w:firstLineChars="200"/>
        <w:rPr>
          <w:rFonts w:eastAsia="F2"/>
          <w:kern w:val="0"/>
          <w:sz w:val="24"/>
        </w:rPr>
      </w:pPr>
      <w:r>
        <w:rPr>
          <w:rFonts w:eastAsia="F2"/>
          <w:b/>
          <w:bCs/>
          <w:kern w:val="0"/>
          <w:sz w:val="24"/>
        </w:rPr>
        <w:t>1</w:t>
      </w:r>
      <w:r>
        <w:rPr>
          <w:rFonts w:eastAsia="F2"/>
          <w:kern w:val="0"/>
          <w:sz w:val="24"/>
        </w:rPr>
        <w:t xml:space="preserve">  应与金属瓦、防水层等同步铺设；</w:t>
      </w:r>
    </w:p>
    <w:p>
      <w:pPr>
        <w:spacing w:line="360" w:lineRule="auto"/>
        <w:ind w:firstLine="482" w:firstLineChars="200"/>
        <w:rPr>
          <w:rFonts w:eastAsia="F2"/>
          <w:kern w:val="0"/>
          <w:sz w:val="24"/>
        </w:rPr>
      </w:pPr>
      <w:r>
        <w:rPr>
          <w:rFonts w:eastAsia="F2"/>
          <w:b/>
          <w:bCs/>
          <w:kern w:val="0"/>
          <w:sz w:val="24"/>
        </w:rPr>
        <w:t>2</w:t>
      </w:r>
      <w:r>
        <w:rPr>
          <w:rFonts w:eastAsia="F2"/>
          <w:kern w:val="0"/>
          <w:sz w:val="24"/>
        </w:rPr>
        <w:t xml:space="preserve">  铺设应顺直、平整、紧密，接缝位置需要采用绝热胶带进行</w:t>
      </w:r>
      <w:r>
        <w:rPr>
          <w:rFonts w:hint="eastAsia" w:eastAsia="F2"/>
          <w:kern w:val="0"/>
          <w:sz w:val="24"/>
        </w:rPr>
        <w:t>密封</w:t>
      </w:r>
      <w:r>
        <w:rPr>
          <w:rFonts w:eastAsia="F2"/>
          <w:kern w:val="0"/>
          <w:sz w:val="24"/>
        </w:rPr>
        <w:t>；</w:t>
      </w:r>
    </w:p>
    <w:p>
      <w:pPr>
        <w:spacing w:line="360" w:lineRule="auto"/>
        <w:rPr>
          <w:rFonts w:eastAsia="F2"/>
          <w:kern w:val="0"/>
          <w:sz w:val="24"/>
        </w:rPr>
      </w:pPr>
      <w:r>
        <w:rPr>
          <w:rFonts w:eastAsia="F2"/>
          <w:b/>
          <w:bCs/>
          <w:kern w:val="0"/>
          <w:sz w:val="24"/>
        </w:rPr>
        <w:t>8.4.6</w:t>
      </w:r>
      <w:r>
        <w:rPr>
          <w:rFonts w:eastAsia="F2"/>
          <w:kern w:val="0"/>
          <w:sz w:val="24"/>
        </w:rPr>
        <w:t xml:space="preserve">  屋面开孔及周边部位应密封。</w:t>
      </w:r>
    </w:p>
    <w:p>
      <w:pPr>
        <w:spacing w:line="360" w:lineRule="auto"/>
        <w:rPr>
          <w:kern w:val="0"/>
          <w:sz w:val="24"/>
        </w:rPr>
      </w:pPr>
      <w:r>
        <w:rPr>
          <w:rFonts w:hint="eastAsia"/>
          <w:b/>
          <w:bCs/>
          <w:kern w:val="0"/>
          <w:sz w:val="24"/>
        </w:rPr>
        <w:t>8.4.7</w:t>
      </w:r>
      <w:r>
        <w:rPr>
          <w:rFonts w:hint="eastAsia"/>
          <w:kern w:val="0"/>
          <w:sz w:val="24"/>
        </w:rPr>
        <w:t xml:space="preserve"> 屋面施工期间，压型钢板、OSB定向刨花板、纤维水泥压力板、金属挂瓦条等持钉层或持钉层构件不应作为施工平台。</w:t>
      </w:r>
    </w:p>
    <w:p>
      <w:pPr>
        <w:spacing w:line="360" w:lineRule="auto"/>
        <w:rPr>
          <w:rFonts w:eastAsia="F2"/>
          <w:kern w:val="0"/>
          <w:sz w:val="24"/>
        </w:rPr>
      </w:pPr>
      <w:r>
        <w:rPr>
          <w:rFonts w:eastAsia="F2"/>
          <w:b/>
          <w:bCs/>
          <w:kern w:val="0"/>
          <w:sz w:val="24"/>
        </w:rPr>
        <w:t>8.4.</w:t>
      </w:r>
      <w:r>
        <w:rPr>
          <w:rFonts w:hint="eastAsia" w:eastAsia="F2"/>
          <w:b/>
          <w:bCs/>
          <w:kern w:val="0"/>
          <w:sz w:val="24"/>
        </w:rPr>
        <w:t>8</w:t>
      </w:r>
      <w:r>
        <w:rPr>
          <w:rFonts w:eastAsia="F2"/>
          <w:kern w:val="0"/>
          <w:sz w:val="24"/>
        </w:rPr>
        <w:t xml:space="preserve">   屋面施工期间，应对金属瓦采取临时固定和保护措施；当天铺设完成的金属瓦</w:t>
      </w:r>
      <w:r>
        <w:rPr>
          <w:rFonts w:hint="eastAsia" w:eastAsia="F2"/>
          <w:kern w:val="0"/>
          <w:sz w:val="24"/>
        </w:rPr>
        <w:t>应</w:t>
      </w:r>
      <w:r>
        <w:rPr>
          <w:rFonts w:eastAsia="F2"/>
          <w:kern w:val="0"/>
          <w:sz w:val="24"/>
        </w:rPr>
        <w:t>及时锁边和咬合。</w:t>
      </w:r>
      <w:r>
        <w:rPr>
          <w:rFonts w:hint="eastAsia" w:eastAsia="F2"/>
          <w:kern w:val="0"/>
          <w:sz w:val="24"/>
        </w:rPr>
        <w:t>金属瓦的现场裁切、弯折应采用专用工具。</w:t>
      </w:r>
    </w:p>
    <w:p>
      <w:pPr>
        <w:spacing w:line="360" w:lineRule="auto"/>
        <w:rPr>
          <w:rFonts w:eastAsia="F2"/>
          <w:kern w:val="0"/>
          <w:sz w:val="24"/>
        </w:rPr>
      </w:pPr>
      <w:r>
        <w:rPr>
          <w:rFonts w:eastAsia="F2"/>
          <w:b/>
          <w:bCs/>
          <w:kern w:val="0"/>
          <w:sz w:val="24"/>
        </w:rPr>
        <w:t>8.4.</w:t>
      </w:r>
      <w:r>
        <w:rPr>
          <w:rFonts w:hint="eastAsia" w:eastAsia="F2"/>
          <w:b/>
          <w:bCs/>
          <w:kern w:val="0"/>
          <w:sz w:val="24"/>
        </w:rPr>
        <w:t>9</w:t>
      </w:r>
      <w:r>
        <w:rPr>
          <w:rFonts w:eastAsia="F2"/>
          <w:kern w:val="0"/>
          <w:sz w:val="24"/>
        </w:rPr>
        <w:t xml:space="preserve">   金属瓦安装应平整、顺滑、板面不能有施工残留物，檐口、屋脊附件板应顺直； 金属泛水板的长度不</w:t>
      </w:r>
      <w:r>
        <w:rPr>
          <w:rFonts w:hint="eastAsia" w:eastAsia="F2"/>
          <w:kern w:val="0"/>
          <w:sz w:val="24"/>
        </w:rPr>
        <w:t>应</w:t>
      </w:r>
      <w:r>
        <w:rPr>
          <w:rFonts w:eastAsia="F2"/>
          <w:kern w:val="0"/>
          <w:sz w:val="24"/>
        </w:rPr>
        <w:t>小于3m，</w:t>
      </w:r>
      <w:r>
        <w:rPr>
          <w:rFonts w:hint="eastAsia" w:eastAsia="F2"/>
          <w:kern w:val="0"/>
          <w:sz w:val="24"/>
        </w:rPr>
        <w:t>应</w:t>
      </w:r>
      <w:r>
        <w:rPr>
          <w:rFonts w:eastAsia="F2"/>
          <w:kern w:val="0"/>
          <w:sz w:val="24"/>
        </w:rPr>
        <w:t>与附件钢板咬合紧密。</w:t>
      </w:r>
    </w:p>
    <w:p>
      <w:pPr>
        <w:spacing w:line="360" w:lineRule="auto"/>
        <w:rPr>
          <w:rFonts w:eastAsia="F2"/>
          <w:kern w:val="0"/>
          <w:sz w:val="24"/>
        </w:rPr>
      </w:pPr>
      <w:r>
        <w:rPr>
          <w:rFonts w:eastAsia="F2"/>
          <w:b/>
          <w:bCs/>
          <w:kern w:val="0"/>
          <w:sz w:val="24"/>
        </w:rPr>
        <w:t>8.4.</w:t>
      </w:r>
      <w:r>
        <w:rPr>
          <w:rFonts w:hint="eastAsia" w:eastAsia="F2"/>
          <w:b/>
          <w:bCs/>
          <w:kern w:val="0"/>
          <w:sz w:val="24"/>
        </w:rPr>
        <w:t>10</w:t>
      </w:r>
      <w:r>
        <w:rPr>
          <w:rFonts w:eastAsia="F2"/>
          <w:kern w:val="0"/>
          <w:sz w:val="24"/>
        </w:rPr>
        <w:t xml:space="preserve">   金属瓦施工完毕，应进行雨后观察或屋脊、</w:t>
      </w:r>
      <w:r>
        <w:rPr>
          <w:rFonts w:hint="eastAsia" w:eastAsia="F2"/>
          <w:kern w:val="0"/>
          <w:sz w:val="24"/>
        </w:rPr>
        <w:t>天</w:t>
      </w:r>
      <w:r>
        <w:rPr>
          <w:rFonts w:eastAsia="F2"/>
          <w:kern w:val="0"/>
          <w:sz w:val="24"/>
        </w:rPr>
        <w:t>沟、烟囱、出屋面管道等部位的淋水试验，天沟、檐沟、雨水口应进行蓄水试验，并应填写淋水和蓄水试验记录。</w:t>
      </w:r>
    </w:p>
    <w:p>
      <w:pPr>
        <w:spacing w:line="360" w:lineRule="auto"/>
        <w:rPr>
          <w:rFonts w:eastAsia="F2"/>
          <w:kern w:val="0"/>
          <w:sz w:val="24"/>
        </w:rPr>
      </w:pPr>
      <w:r>
        <w:rPr>
          <w:rFonts w:eastAsia="F2"/>
          <w:b/>
          <w:bCs/>
          <w:kern w:val="0"/>
          <w:sz w:val="24"/>
        </w:rPr>
        <w:t>8.4.1</w:t>
      </w:r>
      <w:r>
        <w:rPr>
          <w:rFonts w:hint="eastAsia" w:eastAsia="F2"/>
          <w:b/>
          <w:bCs/>
          <w:kern w:val="0"/>
          <w:sz w:val="24"/>
        </w:rPr>
        <w:t>1</w:t>
      </w:r>
      <w:r>
        <w:rPr>
          <w:rFonts w:eastAsia="F2"/>
          <w:kern w:val="0"/>
          <w:sz w:val="24"/>
        </w:rPr>
        <w:t xml:space="preserve">  金属瓦屋面完工后，应撕去瓦片表面的保护膜，并应避免屋面受到外力冲击。</w:t>
      </w:r>
    </w:p>
    <w:p>
      <w:pPr>
        <w:spacing w:line="360" w:lineRule="auto"/>
        <w:rPr>
          <w:rFonts w:eastAsia="F2"/>
          <w:kern w:val="0"/>
          <w:sz w:val="24"/>
        </w:rPr>
      </w:pPr>
      <w:r>
        <w:rPr>
          <w:rFonts w:eastAsia="F2"/>
          <w:b/>
          <w:bCs/>
          <w:kern w:val="0"/>
          <w:sz w:val="24"/>
        </w:rPr>
        <w:t>8.4.12</w:t>
      </w:r>
      <w:r>
        <w:rPr>
          <w:rFonts w:eastAsia="F2"/>
          <w:kern w:val="0"/>
          <w:sz w:val="24"/>
        </w:rPr>
        <w:t xml:space="preserve">  </w:t>
      </w:r>
      <w:r>
        <w:rPr>
          <w:rFonts w:hint="eastAsia" w:eastAsia="F2"/>
          <w:kern w:val="0"/>
          <w:sz w:val="24"/>
        </w:rPr>
        <w:t>不应直接在已安装完成的</w:t>
      </w:r>
      <w:r>
        <w:rPr>
          <w:rFonts w:eastAsia="F2"/>
          <w:kern w:val="0"/>
          <w:sz w:val="24"/>
        </w:rPr>
        <w:t>金属瓦</w:t>
      </w:r>
      <w:r>
        <w:rPr>
          <w:rFonts w:hint="eastAsia" w:eastAsia="F2"/>
          <w:kern w:val="0"/>
          <w:sz w:val="24"/>
        </w:rPr>
        <w:t>上</w:t>
      </w:r>
      <w:r>
        <w:rPr>
          <w:rFonts w:eastAsia="F2"/>
          <w:kern w:val="0"/>
          <w:sz w:val="24"/>
        </w:rPr>
        <w:t>进行开孔、焊接</w:t>
      </w:r>
      <w:r>
        <w:rPr>
          <w:rFonts w:hint="eastAsia" w:eastAsia="F2"/>
          <w:kern w:val="0"/>
          <w:sz w:val="24"/>
        </w:rPr>
        <w:t>作业，不应</w:t>
      </w:r>
      <w:r>
        <w:rPr>
          <w:rFonts w:eastAsia="F2"/>
          <w:kern w:val="0"/>
          <w:sz w:val="24"/>
        </w:rPr>
        <w:t>在瓦片表面用钻尾钉固定</w:t>
      </w:r>
      <w:r>
        <w:rPr>
          <w:rFonts w:hint="eastAsia" w:eastAsia="F2"/>
          <w:kern w:val="0"/>
          <w:sz w:val="24"/>
        </w:rPr>
        <w:t>光伏构件、天线及</w:t>
      </w:r>
      <w:r>
        <w:rPr>
          <w:rFonts w:eastAsia="F2"/>
          <w:kern w:val="0"/>
          <w:sz w:val="24"/>
        </w:rPr>
        <w:t>景观照明</w:t>
      </w:r>
      <w:r>
        <w:rPr>
          <w:rFonts w:hint="eastAsia" w:eastAsia="F2"/>
          <w:kern w:val="0"/>
          <w:sz w:val="24"/>
        </w:rPr>
        <w:t>设施</w:t>
      </w:r>
      <w:r>
        <w:rPr>
          <w:rFonts w:eastAsia="F2"/>
          <w:kern w:val="0"/>
          <w:sz w:val="24"/>
        </w:rPr>
        <w:t>。景观照明安装需要根据设计图纸要求，采用专用固定扣件在金属瓦的肋筋处安装。</w:t>
      </w:r>
    </w:p>
    <w:p>
      <w:pPr>
        <w:pStyle w:val="3"/>
        <w:spacing w:before="156" w:beforeLines="50" w:after="156" w:afterLines="50" w:line="360" w:lineRule="auto"/>
        <w:jc w:val="center"/>
        <w:rPr>
          <w:rFonts w:ascii="Times New Roman" w:hAnsi="Times New Roman"/>
          <w:b w:val="0"/>
          <w:bCs w:val="0"/>
          <w:sz w:val="24"/>
          <w:szCs w:val="24"/>
        </w:rPr>
      </w:pPr>
      <w:bookmarkStart w:id="121" w:name="_Toc16320"/>
      <w:bookmarkStart w:id="122" w:name="_Toc144216370"/>
      <w:r>
        <w:rPr>
          <w:rFonts w:ascii="Times New Roman" w:hAnsi="Times New Roman"/>
          <w:sz w:val="24"/>
          <w:szCs w:val="24"/>
        </w:rPr>
        <w:t>8.5</w:t>
      </w:r>
      <w:r>
        <w:rPr>
          <w:rFonts w:ascii="Times New Roman" w:hAnsi="Times New Roman"/>
          <w:b w:val="0"/>
          <w:bCs w:val="0"/>
          <w:sz w:val="24"/>
          <w:szCs w:val="24"/>
        </w:rPr>
        <w:t xml:space="preserve">  工程验收</w:t>
      </w:r>
      <w:bookmarkEnd w:id="121"/>
      <w:bookmarkEnd w:id="122"/>
    </w:p>
    <w:p>
      <w:pPr>
        <w:tabs>
          <w:tab w:val="left" w:pos="706"/>
          <w:tab w:val="left" w:pos="900"/>
          <w:tab w:val="left" w:pos="1080"/>
          <w:tab w:val="left" w:pos="1635"/>
        </w:tabs>
        <w:spacing w:before="156" w:beforeLines="50" w:after="156" w:afterLines="50" w:line="360" w:lineRule="auto"/>
        <w:ind w:left="408" w:hanging="408" w:hangingChars="170"/>
        <w:jc w:val="center"/>
        <w:rPr>
          <w:rFonts w:eastAsia="F2"/>
          <w:kern w:val="0"/>
          <w:sz w:val="24"/>
        </w:rPr>
      </w:pPr>
      <w:r>
        <w:rPr>
          <w:rFonts w:eastAsia="F2"/>
          <w:kern w:val="0"/>
          <w:sz w:val="24"/>
        </w:rPr>
        <w:t>主控项目</w:t>
      </w:r>
    </w:p>
    <w:p>
      <w:pPr>
        <w:spacing w:line="360" w:lineRule="auto"/>
        <w:rPr>
          <w:rFonts w:eastAsia="F2"/>
          <w:kern w:val="0"/>
          <w:sz w:val="24"/>
        </w:rPr>
      </w:pPr>
      <w:r>
        <w:rPr>
          <w:rFonts w:eastAsia="F2"/>
          <w:b/>
          <w:bCs/>
          <w:kern w:val="0"/>
          <w:sz w:val="24"/>
        </w:rPr>
        <w:t>8.5.1</w:t>
      </w:r>
      <w:r>
        <w:rPr>
          <w:rFonts w:eastAsia="F2"/>
          <w:kern w:val="0"/>
          <w:sz w:val="24"/>
        </w:rPr>
        <w:t xml:space="preserve">  金属龙骨、金属瓦、</w:t>
      </w:r>
      <w:r>
        <w:rPr>
          <w:rFonts w:hint="eastAsia" w:eastAsia="F2"/>
          <w:kern w:val="0"/>
          <w:sz w:val="24"/>
        </w:rPr>
        <w:t>防水材料、绝热</w:t>
      </w:r>
      <w:r>
        <w:rPr>
          <w:rFonts w:eastAsia="F2"/>
          <w:kern w:val="0"/>
          <w:sz w:val="24"/>
        </w:rPr>
        <w:t>材料及其配套材料的质量应符合设计要求。</w:t>
      </w:r>
    </w:p>
    <w:p>
      <w:pPr>
        <w:spacing w:line="360" w:lineRule="auto"/>
        <w:ind w:firstLine="482" w:firstLineChars="200"/>
        <w:rPr>
          <w:rFonts w:eastAsia="F2"/>
          <w:kern w:val="0"/>
          <w:sz w:val="24"/>
        </w:rPr>
      </w:pPr>
      <w:r>
        <w:rPr>
          <w:rFonts w:eastAsia="F2"/>
          <w:b/>
          <w:bCs/>
          <w:kern w:val="0"/>
          <w:sz w:val="24"/>
        </w:rPr>
        <w:t>检验方法</w:t>
      </w:r>
      <w:r>
        <w:rPr>
          <w:rFonts w:eastAsia="F2"/>
          <w:kern w:val="0"/>
          <w:sz w:val="24"/>
        </w:rPr>
        <w:t>：观察检查和检查出厂合格证、质量检验报告和进场抽样复验报告。</w:t>
      </w:r>
    </w:p>
    <w:p>
      <w:pPr>
        <w:spacing w:line="360" w:lineRule="auto"/>
        <w:rPr>
          <w:rFonts w:eastAsia="F2"/>
          <w:kern w:val="0"/>
          <w:sz w:val="24"/>
        </w:rPr>
      </w:pPr>
      <w:r>
        <w:rPr>
          <w:rFonts w:eastAsia="F2"/>
          <w:b/>
          <w:bCs/>
          <w:kern w:val="0"/>
          <w:sz w:val="24"/>
        </w:rPr>
        <w:t>8.5.2</w:t>
      </w:r>
      <w:r>
        <w:rPr>
          <w:rFonts w:eastAsia="F2"/>
          <w:kern w:val="0"/>
          <w:sz w:val="24"/>
        </w:rPr>
        <w:t xml:space="preserve">  压型钢板材的厚度和表面的涂层厚度等应符合设计要求。</w:t>
      </w:r>
    </w:p>
    <w:p>
      <w:pPr>
        <w:spacing w:line="360" w:lineRule="auto"/>
        <w:ind w:firstLine="482" w:firstLineChars="200"/>
        <w:rPr>
          <w:rFonts w:eastAsia="F2"/>
          <w:kern w:val="0"/>
          <w:sz w:val="24"/>
        </w:rPr>
      </w:pPr>
      <w:r>
        <w:rPr>
          <w:rFonts w:eastAsia="F2"/>
          <w:b/>
          <w:bCs/>
          <w:kern w:val="0"/>
          <w:sz w:val="24"/>
        </w:rPr>
        <w:t>检验方法</w:t>
      </w:r>
      <w:r>
        <w:rPr>
          <w:rFonts w:eastAsia="F2"/>
          <w:kern w:val="0"/>
          <w:sz w:val="24"/>
        </w:rPr>
        <w:t>：漆膜测厚仪和千分尺现场检查。</w:t>
      </w:r>
    </w:p>
    <w:p>
      <w:pPr>
        <w:spacing w:line="360" w:lineRule="auto"/>
        <w:rPr>
          <w:rFonts w:eastAsia="F2"/>
          <w:kern w:val="0"/>
          <w:sz w:val="24"/>
        </w:rPr>
      </w:pPr>
      <w:r>
        <w:rPr>
          <w:rFonts w:eastAsia="F2"/>
          <w:b/>
          <w:bCs/>
          <w:kern w:val="0"/>
          <w:sz w:val="24"/>
        </w:rPr>
        <w:t>8.5.3</w:t>
      </w:r>
      <w:r>
        <w:rPr>
          <w:rFonts w:eastAsia="F2"/>
          <w:kern w:val="0"/>
          <w:sz w:val="24"/>
        </w:rPr>
        <w:t xml:space="preserve">  屋脊、天沟、檐沟、檐口、山墙、立墙</w:t>
      </w:r>
      <w:r>
        <w:rPr>
          <w:rFonts w:hint="eastAsia" w:eastAsia="F2"/>
          <w:kern w:val="0"/>
          <w:sz w:val="24"/>
        </w:rPr>
        <w:t>、</w:t>
      </w:r>
      <w:r>
        <w:rPr>
          <w:rFonts w:eastAsia="F2"/>
          <w:kern w:val="0"/>
          <w:sz w:val="24"/>
        </w:rPr>
        <w:t>穿屋面设施</w:t>
      </w:r>
      <w:r>
        <w:rPr>
          <w:rFonts w:hint="eastAsia" w:eastAsia="F2"/>
          <w:kern w:val="0"/>
          <w:sz w:val="24"/>
        </w:rPr>
        <w:t>、变形缝等</w:t>
      </w:r>
      <w:r>
        <w:rPr>
          <w:rFonts w:eastAsia="F2"/>
          <w:kern w:val="0"/>
          <w:sz w:val="24"/>
        </w:rPr>
        <w:t>细部构造应符合设计要求。</w:t>
      </w:r>
    </w:p>
    <w:p>
      <w:pPr>
        <w:spacing w:line="360" w:lineRule="auto"/>
        <w:ind w:firstLine="482" w:firstLineChars="200"/>
        <w:rPr>
          <w:rFonts w:eastAsia="F2"/>
          <w:kern w:val="0"/>
          <w:sz w:val="24"/>
        </w:rPr>
      </w:pPr>
      <w:r>
        <w:rPr>
          <w:rFonts w:eastAsia="F2"/>
          <w:b/>
          <w:bCs/>
          <w:kern w:val="0"/>
          <w:sz w:val="24"/>
        </w:rPr>
        <w:t>检验方法</w:t>
      </w:r>
      <w:r>
        <w:rPr>
          <w:rFonts w:eastAsia="F2"/>
          <w:kern w:val="0"/>
          <w:sz w:val="24"/>
        </w:rPr>
        <w:t>：观察检查和检查</w:t>
      </w:r>
      <w:r>
        <w:rPr>
          <w:rFonts w:hint="eastAsia" w:eastAsia="F2"/>
          <w:kern w:val="0"/>
          <w:sz w:val="24"/>
        </w:rPr>
        <w:t>隐蔽工程验收记录</w:t>
      </w:r>
      <w:r>
        <w:rPr>
          <w:rFonts w:eastAsia="F2"/>
          <w:kern w:val="0"/>
          <w:sz w:val="24"/>
        </w:rPr>
        <w:t>。</w:t>
      </w:r>
    </w:p>
    <w:p>
      <w:pPr>
        <w:spacing w:line="360" w:lineRule="auto"/>
        <w:rPr>
          <w:rFonts w:eastAsia="F2"/>
          <w:kern w:val="0"/>
          <w:sz w:val="24"/>
        </w:rPr>
      </w:pPr>
      <w:r>
        <w:rPr>
          <w:rFonts w:eastAsia="F2"/>
          <w:b/>
          <w:bCs/>
          <w:kern w:val="0"/>
          <w:sz w:val="24"/>
        </w:rPr>
        <w:t>8.5.4</w:t>
      </w:r>
      <w:r>
        <w:rPr>
          <w:rFonts w:eastAsia="F2"/>
          <w:kern w:val="0"/>
          <w:sz w:val="24"/>
        </w:rPr>
        <w:t xml:space="preserve">  龙骨和金属瓦的固定件间距、连接方式和密封应符合设计要求。</w:t>
      </w:r>
    </w:p>
    <w:p>
      <w:pPr>
        <w:spacing w:line="360" w:lineRule="auto"/>
        <w:ind w:firstLine="482" w:firstLineChars="200"/>
        <w:rPr>
          <w:rFonts w:eastAsia="F2"/>
          <w:kern w:val="0"/>
          <w:sz w:val="24"/>
        </w:rPr>
      </w:pPr>
      <w:r>
        <w:rPr>
          <w:rFonts w:eastAsia="F2"/>
          <w:b/>
          <w:bCs/>
          <w:kern w:val="0"/>
          <w:sz w:val="24"/>
        </w:rPr>
        <w:t>检验方法</w:t>
      </w:r>
      <w:r>
        <w:rPr>
          <w:rFonts w:eastAsia="F2"/>
          <w:kern w:val="0"/>
          <w:sz w:val="24"/>
        </w:rPr>
        <w:t>：观察检查和尺量检查。</w:t>
      </w:r>
    </w:p>
    <w:p>
      <w:pPr>
        <w:spacing w:line="360" w:lineRule="auto"/>
        <w:rPr>
          <w:rFonts w:eastAsia="F2"/>
          <w:kern w:val="0"/>
          <w:sz w:val="24"/>
        </w:rPr>
      </w:pPr>
      <w:r>
        <w:rPr>
          <w:rFonts w:eastAsia="F2"/>
          <w:b/>
          <w:bCs/>
          <w:kern w:val="0"/>
          <w:sz w:val="24"/>
        </w:rPr>
        <w:t>8.5.5</w:t>
      </w:r>
      <w:r>
        <w:rPr>
          <w:rFonts w:eastAsia="F2"/>
          <w:kern w:val="0"/>
          <w:sz w:val="24"/>
        </w:rPr>
        <w:t xml:space="preserve">  金属瓦的涂层厚度和涂层的种类应符合设计要求。</w:t>
      </w:r>
    </w:p>
    <w:p>
      <w:pPr>
        <w:spacing w:line="360" w:lineRule="auto"/>
        <w:ind w:firstLine="482" w:firstLineChars="200"/>
        <w:rPr>
          <w:rFonts w:eastAsia="F2"/>
          <w:kern w:val="0"/>
          <w:sz w:val="24"/>
        </w:rPr>
      </w:pPr>
      <w:r>
        <w:rPr>
          <w:rFonts w:eastAsia="F2"/>
          <w:b/>
          <w:bCs/>
          <w:kern w:val="0"/>
          <w:sz w:val="24"/>
        </w:rPr>
        <w:t>检验方法</w:t>
      </w:r>
      <w:r>
        <w:rPr>
          <w:rFonts w:eastAsia="F2"/>
          <w:kern w:val="0"/>
          <w:sz w:val="24"/>
        </w:rPr>
        <w:t>：漆面测厚仪</w:t>
      </w:r>
      <w:r>
        <w:rPr>
          <w:rFonts w:hint="eastAsia" w:eastAsia="F2"/>
          <w:kern w:val="0"/>
          <w:sz w:val="24"/>
        </w:rPr>
        <w:t>现场检查，和检查进场抽检复验报告及供应商</w:t>
      </w:r>
      <w:r>
        <w:rPr>
          <w:rFonts w:eastAsia="F2"/>
          <w:kern w:val="0"/>
          <w:sz w:val="24"/>
        </w:rPr>
        <w:t>质保</w:t>
      </w:r>
      <w:r>
        <w:rPr>
          <w:rFonts w:hint="eastAsia" w:eastAsia="F2"/>
          <w:kern w:val="0"/>
          <w:sz w:val="24"/>
        </w:rPr>
        <w:t>文件</w:t>
      </w:r>
      <w:r>
        <w:rPr>
          <w:rFonts w:eastAsia="F2"/>
          <w:kern w:val="0"/>
          <w:sz w:val="24"/>
        </w:rPr>
        <w:t>。</w:t>
      </w:r>
    </w:p>
    <w:p>
      <w:pPr>
        <w:tabs>
          <w:tab w:val="left" w:pos="706"/>
          <w:tab w:val="left" w:pos="900"/>
          <w:tab w:val="left" w:pos="1080"/>
          <w:tab w:val="left" w:pos="1635"/>
        </w:tabs>
        <w:spacing w:before="156" w:beforeLines="50" w:after="156" w:afterLines="50" w:line="360" w:lineRule="auto"/>
        <w:ind w:left="408" w:hanging="408" w:hangingChars="170"/>
        <w:jc w:val="center"/>
        <w:rPr>
          <w:rFonts w:eastAsia="F2"/>
          <w:kern w:val="0"/>
          <w:sz w:val="24"/>
        </w:rPr>
      </w:pPr>
      <w:r>
        <w:rPr>
          <w:rFonts w:eastAsia="F2"/>
          <w:kern w:val="0"/>
          <w:sz w:val="24"/>
        </w:rPr>
        <w:t>一般项目</w:t>
      </w:r>
    </w:p>
    <w:p>
      <w:pPr>
        <w:spacing w:line="360" w:lineRule="auto"/>
        <w:rPr>
          <w:rFonts w:eastAsia="F2"/>
          <w:kern w:val="0"/>
          <w:sz w:val="24"/>
        </w:rPr>
      </w:pPr>
      <w:r>
        <w:rPr>
          <w:rFonts w:eastAsia="F2"/>
          <w:b/>
          <w:bCs/>
          <w:kern w:val="0"/>
          <w:sz w:val="24"/>
        </w:rPr>
        <w:t>8.5.6</w:t>
      </w:r>
      <w:r>
        <w:rPr>
          <w:rFonts w:eastAsia="F2"/>
          <w:kern w:val="0"/>
          <w:sz w:val="24"/>
        </w:rPr>
        <w:t xml:space="preserve">  金属瓦应符合边缘整齐、表面光滑、色泽均匀的要求，不得有扭曲、翘边、涂层脱落和锈蚀等缺陷。</w:t>
      </w:r>
    </w:p>
    <w:p>
      <w:pPr>
        <w:spacing w:line="360" w:lineRule="auto"/>
        <w:ind w:firstLine="482" w:firstLineChars="200"/>
        <w:rPr>
          <w:rFonts w:eastAsia="F2"/>
          <w:kern w:val="0"/>
          <w:sz w:val="24"/>
        </w:rPr>
      </w:pPr>
      <w:r>
        <w:rPr>
          <w:rFonts w:eastAsia="F2"/>
          <w:b/>
          <w:bCs/>
          <w:kern w:val="0"/>
          <w:sz w:val="24"/>
        </w:rPr>
        <w:t>检验方法</w:t>
      </w:r>
      <w:r>
        <w:rPr>
          <w:rFonts w:eastAsia="F2"/>
          <w:kern w:val="0"/>
          <w:sz w:val="24"/>
        </w:rPr>
        <w:t>：观察检查。</w:t>
      </w:r>
    </w:p>
    <w:p>
      <w:pPr>
        <w:spacing w:line="360" w:lineRule="auto"/>
        <w:rPr>
          <w:rFonts w:eastAsia="F2"/>
          <w:kern w:val="0"/>
          <w:sz w:val="24"/>
        </w:rPr>
      </w:pPr>
      <w:r>
        <w:rPr>
          <w:rFonts w:eastAsia="F2"/>
          <w:b/>
          <w:bCs/>
          <w:kern w:val="0"/>
          <w:sz w:val="24"/>
        </w:rPr>
        <w:t>8.5.7</w:t>
      </w:r>
      <w:r>
        <w:rPr>
          <w:rFonts w:eastAsia="F2"/>
          <w:kern w:val="0"/>
          <w:sz w:val="24"/>
        </w:rPr>
        <w:t xml:space="preserve">  金属瓦和配件瓦装应平整、顺直，固定牢固稳定，锁边应严密。</w:t>
      </w:r>
    </w:p>
    <w:p>
      <w:pPr>
        <w:spacing w:line="360" w:lineRule="auto"/>
        <w:ind w:firstLine="482" w:firstLineChars="200"/>
        <w:rPr>
          <w:rFonts w:eastAsia="F2"/>
          <w:kern w:val="0"/>
          <w:sz w:val="24"/>
        </w:rPr>
      </w:pPr>
      <w:r>
        <w:rPr>
          <w:rFonts w:eastAsia="F2"/>
          <w:b/>
          <w:bCs/>
          <w:kern w:val="0"/>
          <w:sz w:val="24"/>
        </w:rPr>
        <w:t>检验方法</w:t>
      </w:r>
      <w:r>
        <w:rPr>
          <w:rFonts w:eastAsia="F2"/>
          <w:kern w:val="0"/>
          <w:sz w:val="24"/>
        </w:rPr>
        <w:t>：观察检查。</w:t>
      </w:r>
    </w:p>
    <w:p>
      <w:pPr>
        <w:spacing w:line="360" w:lineRule="auto"/>
      </w:pPr>
    </w:p>
    <w:p>
      <w:pPr>
        <w:widowControl/>
        <w:jc w:val="left"/>
        <w:rPr>
          <w:sz w:val="24"/>
          <w:szCs w:val="32"/>
        </w:rPr>
      </w:pPr>
      <w:r>
        <w:rPr>
          <w:sz w:val="24"/>
          <w:szCs w:val="32"/>
        </w:rPr>
        <w:br w:type="page"/>
      </w:r>
    </w:p>
    <w:p>
      <w:pPr>
        <w:spacing w:line="360" w:lineRule="auto"/>
        <w:rPr>
          <w:sz w:val="24"/>
          <w:szCs w:val="32"/>
        </w:rPr>
      </w:pPr>
    </w:p>
    <w:p>
      <w:pPr>
        <w:pStyle w:val="2"/>
        <w:jc w:val="center"/>
        <w:rPr>
          <w:rFonts w:eastAsia="黑体"/>
          <w:sz w:val="32"/>
          <w:szCs w:val="48"/>
        </w:rPr>
      </w:pPr>
      <w:bookmarkStart w:id="123" w:name="_Toc144216371"/>
      <w:r>
        <w:rPr>
          <w:rFonts w:eastAsia="黑体"/>
          <w:sz w:val="32"/>
          <w:szCs w:val="48"/>
        </w:rPr>
        <w:t>9  附属设施</w:t>
      </w:r>
      <w:bookmarkEnd w:id="123"/>
    </w:p>
    <w:p>
      <w:pPr>
        <w:pStyle w:val="3"/>
        <w:spacing w:before="156" w:beforeLines="50" w:after="156" w:afterLines="50" w:line="240" w:lineRule="auto"/>
        <w:jc w:val="center"/>
        <w:rPr>
          <w:rFonts w:ascii="Times New Roman" w:hAnsi="Times New Roman"/>
          <w:b w:val="0"/>
          <w:sz w:val="24"/>
          <w:szCs w:val="24"/>
        </w:rPr>
      </w:pPr>
      <w:bookmarkStart w:id="124" w:name="_Toc144216372"/>
      <w:r>
        <w:rPr>
          <w:rFonts w:ascii="Times New Roman" w:hAnsi="Times New Roman"/>
          <w:b w:val="0"/>
          <w:sz w:val="24"/>
          <w:szCs w:val="24"/>
        </w:rPr>
        <w:t xml:space="preserve">9.1  </w:t>
      </w:r>
      <w:r>
        <w:rPr>
          <w:rFonts w:hint="eastAsia" w:ascii="Times New Roman" w:hAnsi="Times New Roman"/>
          <w:b w:val="0"/>
          <w:sz w:val="24"/>
          <w:szCs w:val="24"/>
        </w:rPr>
        <w:t>附加式光伏组件</w:t>
      </w:r>
      <w:bookmarkEnd w:id="124"/>
    </w:p>
    <w:p>
      <w:pPr>
        <w:spacing w:line="360" w:lineRule="auto"/>
        <w:rPr>
          <w:sz w:val="24"/>
          <w:szCs w:val="32"/>
        </w:rPr>
      </w:pPr>
      <w:r>
        <w:rPr>
          <w:b/>
          <w:bCs/>
          <w:sz w:val="24"/>
          <w:szCs w:val="32"/>
        </w:rPr>
        <w:t>9.1.1</w:t>
      </w:r>
      <w:r>
        <w:rPr>
          <w:sz w:val="24"/>
          <w:szCs w:val="32"/>
        </w:rPr>
        <w:t xml:space="preserve">   附加</w:t>
      </w:r>
      <w:r>
        <w:rPr>
          <w:rFonts w:hint="eastAsia"/>
          <w:sz w:val="24"/>
          <w:szCs w:val="32"/>
        </w:rPr>
        <w:t>式</w:t>
      </w:r>
      <w:r>
        <w:rPr>
          <w:sz w:val="24"/>
          <w:szCs w:val="32"/>
        </w:rPr>
        <w:t>光伏</w:t>
      </w:r>
      <w:r>
        <w:rPr>
          <w:rFonts w:hint="eastAsia"/>
          <w:sz w:val="24"/>
          <w:szCs w:val="32"/>
        </w:rPr>
        <w:t>组件</w:t>
      </w:r>
      <w:r>
        <w:rPr>
          <w:sz w:val="24"/>
          <w:szCs w:val="32"/>
        </w:rPr>
        <w:t>不应跨</w:t>
      </w:r>
      <w:r>
        <w:rPr>
          <w:rFonts w:hint="eastAsia"/>
          <w:sz w:val="24"/>
          <w:szCs w:val="32"/>
        </w:rPr>
        <w:t>屋面</w:t>
      </w:r>
      <w:r>
        <w:rPr>
          <w:sz w:val="24"/>
          <w:szCs w:val="32"/>
        </w:rPr>
        <w:t>变形缝设置。</w:t>
      </w:r>
    </w:p>
    <w:p>
      <w:pPr>
        <w:spacing w:line="360" w:lineRule="auto"/>
        <w:rPr>
          <w:sz w:val="24"/>
          <w:szCs w:val="32"/>
        </w:rPr>
      </w:pPr>
      <w:r>
        <w:rPr>
          <w:b/>
          <w:bCs/>
          <w:sz w:val="24"/>
          <w:szCs w:val="32"/>
        </w:rPr>
        <w:t xml:space="preserve">9.1.2  </w:t>
      </w:r>
      <w:r>
        <w:rPr>
          <w:sz w:val="24"/>
          <w:szCs w:val="32"/>
        </w:rPr>
        <w:t>附加在屋面上的光伏</w:t>
      </w:r>
      <w:r>
        <w:rPr>
          <w:rFonts w:hint="eastAsia"/>
          <w:sz w:val="24"/>
          <w:szCs w:val="32"/>
        </w:rPr>
        <w:t>组件</w:t>
      </w:r>
      <w:r>
        <w:rPr>
          <w:sz w:val="24"/>
          <w:szCs w:val="32"/>
        </w:rPr>
        <w:t>，光伏组件周围屋面、检修通道、屋面出入口等的人行道上部应铺设保护层。</w:t>
      </w:r>
    </w:p>
    <w:p>
      <w:pPr>
        <w:spacing w:line="360" w:lineRule="auto"/>
        <w:rPr>
          <w:color w:val="FF0000"/>
          <w:sz w:val="24"/>
          <w:szCs w:val="32"/>
        </w:rPr>
      </w:pPr>
      <w:r>
        <w:rPr>
          <w:b/>
          <w:bCs/>
          <w:sz w:val="24"/>
          <w:szCs w:val="32"/>
        </w:rPr>
        <w:t xml:space="preserve">9.1.3  </w:t>
      </w:r>
      <w:r>
        <w:rPr>
          <w:sz w:val="24"/>
          <w:szCs w:val="32"/>
        </w:rPr>
        <w:t>光伏组件的引线穿过防水层</w:t>
      </w:r>
      <w:r>
        <w:rPr>
          <w:rFonts w:hint="eastAsia"/>
          <w:sz w:val="24"/>
          <w:szCs w:val="32"/>
        </w:rPr>
        <w:t>时</w:t>
      </w:r>
      <w:r>
        <w:rPr>
          <w:sz w:val="24"/>
          <w:szCs w:val="32"/>
        </w:rPr>
        <w:t>，应在结构层上预埋</w:t>
      </w:r>
      <w:r>
        <w:rPr>
          <w:rFonts w:hint="eastAsia"/>
          <w:sz w:val="24"/>
          <w:szCs w:val="32"/>
        </w:rPr>
        <w:t>防水</w:t>
      </w:r>
      <w:r>
        <w:rPr>
          <w:sz w:val="24"/>
          <w:szCs w:val="32"/>
        </w:rPr>
        <w:t>套管，并应做防水密封处理。防水套管应在屋面防水层施工前埋设完毕，套管根部应设置附加层，套管高出屋面不应小于50mm。</w:t>
      </w:r>
    </w:p>
    <w:p>
      <w:pPr>
        <w:spacing w:line="360" w:lineRule="auto"/>
        <w:rPr>
          <w:sz w:val="24"/>
        </w:rPr>
      </w:pPr>
      <w:r>
        <w:rPr>
          <w:b/>
          <w:bCs/>
          <w:sz w:val="24"/>
          <w:szCs w:val="28"/>
        </w:rPr>
        <w:t xml:space="preserve">9.1.4 </w:t>
      </w:r>
      <w:r>
        <w:rPr>
          <w:rFonts w:hint="eastAsia"/>
          <w:b/>
          <w:bCs/>
          <w:sz w:val="24"/>
          <w:szCs w:val="28"/>
        </w:rPr>
        <w:t xml:space="preserve"> </w:t>
      </w:r>
      <w:r>
        <w:rPr>
          <w:rFonts w:hint="eastAsia"/>
          <w:sz w:val="24"/>
        </w:rPr>
        <w:t>附加式光伏组件应通过专用支座及固定件固定在屋面持力层上，支座不应影响屋面排水及瓦层的防水功能（图9</w:t>
      </w:r>
      <w:r>
        <w:rPr>
          <w:sz w:val="24"/>
        </w:rPr>
        <w:t>.1.4</w:t>
      </w:r>
      <w:r>
        <w:rPr>
          <w:rFonts w:hint="eastAsia"/>
          <w:sz w:val="24"/>
        </w:rPr>
        <w:t>）</w:t>
      </w:r>
      <w:r>
        <w:rPr>
          <w:sz w:val="24"/>
        </w:rPr>
        <w:t>。</w:t>
      </w:r>
    </w:p>
    <w:p>
      <w:pPr>
        <w:widowControl/>
        <w:autoSpaceDE w:val="0"/>
        <w:autoSpaceDN w:val="0"/>
        <w:jc w:val="center"/>
        <w:rPr>
          <w:szCs w:val="21"/>
        </w:rPr>
      </w:pPr>
      <w:r>
        <w:drawing>
          <wp:inline distT="0" distB="0" distL="0" distR="0">
            <wp:extent cx="5465445" cy="3513455"/>
            <wp:effectExtent l="0" t="0" r="190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88" cstate="print">
                      <a:extLst>
                        <a:ext uri="{28A0092B-C50C-407E-A947-70E740481C1C}">
                          <a14:useLocalDpi xmlns:a14="http://schemas.microsoft.com/office/drawing/2010/main" val="0"/>
                        </a:ext>
                      </a:extLst>
                    </a:blip>
                    <a:srcRect l="15990" t="19083" r="31288" b="17442"/>
                    <a:stretch>
                      <a:fillRect/>
                    </a:stretch>
                  </pic:blipFill>
                  <pic:spPr>
                    <a:xfrm>
                      <a:off x="0" y="0"/>
                      <a:ext cx="5488984" cy="3528345"/>
                    </a:xfrm>
                    <a:prstGeom prst="rect">
                      <a:avLst/>
                    </a:prstGeom>
                    <a:noFill/>
                    <a:ln>
                      <a:noFill/>
                    </a:ln>
                  </pic:spPr>
                </pic:pic>
              </a:graphicData>
            </a:graphic>
          </wp:inline>
        </w:drawing>
      </w:r>
    </w:p>
    <w:p>
      <w:pPr>
        <w:widowControl/>
        <w:numPr>
          <w:ilvl w:val="2"/>
          <w:numId w:val="0"/>
        </w:numPr>
        <w:spacing w:line="400" w:lineRule="exact"/>
        <w:jc w:val="center"/>
        <w:rPr>
          <w:kern w:val="0"/>
          <w:szCs w:val="21"/>
        </w:rPr>
      </w:pPr>
      <w:r>
        <w:rPr>
          <w:kern w:val="0"/>
          <w:szCs w:val="21"/>
        </w:rPr>
        <w:t xml:space="preserve">图9.1.4  </w:t>
      </w:r>
      <w:r>
        <w:rPr>
          <w:rFonts w:hint="eastAsia"/>
          <w:kern w:val="0"/>
          <w:szCs w:val="21"/>
        </w:rPr>
        <w:t>附加式光伏组件的安装</w:t>
      </w:r>
    </w:p>
    <w:p>
      <w:pPr>
        <w:widowControl/>
        <w:autoSpaceDE w:val="0"/>
        <w:autoSpaceDN w:val="0"/>
        <w:jc w:val="center"/>
        <w:rPr>
          <w:szCs w:val="21"/>
        </w:rPr>
      </w:pPr>
      <w:r>
        <w:rPr>
          <w:rFonts w:hint="eastAsia"/>
          <w:szCs w:val="21"/>
        </w:rPr>
        <w:t>1-附加式光伏组件；2-横向导轨；3-竖向导轨；4-支架；5-块瓦；6-挂瓦条；7-防水垫层或卷材防水层；8-顺水条；</w:t>
      </w:r>
      <w:r>
        <w:rPr>
          <w:szCs w:val="21"/>
        </w:rPr>
        <w:t>9</w:t>
      </w:r>
      <w:r>
        <w:rPr>
          <w:rFonts w:hint="eastAsia"/>
          <w:szCs w:val="21"/>
        </w:rPr>
        <w:t>-防水层；</w:t>
      </w:r>
      <w:r>
        <w:rPr>
          <w:szCs w:val="21"/>
        </w:rPr>
        <w:t>10</w:t>
      </w:r>
      <w:r>
        <w:rPr>
          <w:rFonts w:hint="eastAsia"/>
          <w:szCs w:val="21"/>
        </w:rPr>
        <w:t>-找平层；</w:t>
      </w:r>
      <w:r>
        <w:rPr>
          <w:szCs w:val="21"/>
        </w:rPr>
        <w:t>11</w:t>
      </w:r>
      <w:r>
        <w:rPr>
          <w:rFonts w:hint="eastAsia"/>
          <w:szCs w:val="21"/>
        </w:rPr>
        <w:t>-混凝土结构屋面板</w:t>
      </w:r>
    </w:p>
    <w:p>
      <w:pPr>
        <w:spacing w:line="360" w:lineRule="auto"/>
        <w:rPr>
          <w:sz w:val="24"/>
          <w:szCs w:val="32"/>
        </w:rPr>
      </w:pPr>
      <w:r>
        <w:rPr>
          <w:b/>
          <w:bCs/>
          <w:sz w:val="24"/>
          <w:szCs w:val="32"/>
        </w:rPr>
        <w:t>9.1.5</w:t>
      </w:r>
      <w:r>
        <w:rPr>
          <w:sz w:val="24"/>
          <w:szCs w:val="32"/>
        </w:rPr>
        <w:t xml:space="preserve">  </w:t>
      </w:r>
      <w:r>
        <w:rPr>
          <w:rFonts w:hint="eastAsia"/>
          <w:sz w:val="24"/>
          <w:szCs w:val="32"/>
        </w:rPr>
        <w:t>应在屋面瓦铺设完毕且验收合格后</w:t>
      </w:r>
      <w:r>
        <w:rPr>
          <w:sz w:val="24"/>
          <w:szCs w:val="32"/>
        </w:rPr>
        <w:t>，方可进行</w:t>
      </w:r>
      <w:r>
        <w:rPr>
          <w:rFonts w:hint="eastAsia"/>
          <w:sz w:val="24"/>
          <w:szCs w:val="32"/>
        </w:rPr>
        <w:t>附加式</w:t>
      </w:r>
      <w:r>
        <w:rPr>
          <w:sz w:val="24"/>
          <w:szCs w:val="32"/>
        </w:rPr>
        <w:t>光伏</w:t>
      </w:r>
      <w:r>
        <w:rPr>
          <w:rFonts w:hint="eastAsia"/>
          <w:sz w:val="24"/>
          <w:szCs w:val="32"/>
        </w:rPr>
        <w:t>组件</w:t>
      </w:r>
      <w:r>
        <w:rPr>
          <w:sz w:val="24"/>
          <w:szCs w:val="32"/>
        </w:rPr>
        <w:t>安装。</w:t>
      </w:r>
    </w:p>
    <w:p>
      <w:pPr>
        <w:spacing w:line="360" w:lineRule="auto"/>
        <w:rPr>
          <w:sz w:val="24"/>
          <w:szCs w:val="32"/>
        </w:rPr>
      </w:pPr>
      <w:r>
        <w:rPr>
          <w:b/>
          <w:bCs/>
          <w:sz w:val="24"/>
          <w:szCs w:val="32"/>
        </w:rPr>
        <w:t>9.1.6</w:t>
      </w:r>
      <w:r>
        <w:rPr>
          <w:sz w:val="24"/>
          <w:szCs w:val="32"/>
        </w:rPr>
        <w:t xml:space="preserve">  进场安装的光伏系统设备、构件和材料应符合设计和产品标准的要求</w:t>
      </w:r>
      <w:r>
        <w:rPr>
          <w:rFonts w:hint="eastAsia"/>
          <w:sz w:val="24"/>
          <w:szCs w:val="32"/>
        </w:rPr>
        <w:t>，</w:t>
      </w:r>
      <w:r>
        <w:rPr>
          <w:sz w:val="24"/>
          <w:szCs w:val="32"/>
        </w:rPr>
        <w:t>并应经验收合格后方可使用。</w:t>
      </w:r>
    </w:p>
    <w:p>
      <w:pPr>
        <w:spacing w:line="360" w:lineRule="auto"/>
        <w:rPr>
          <w:sz w:val="24"/>
          <w:szCs w:val="32"/>
        </w:rPr>
      </w:pPr>
      <w:r>
        <w:rPr>
          <w:b/>
          <w:bCs/>
          <w:sz w:val="24"/>
          <w:szCs w:val="32"/>
        </w:rPr>
        <w:t>9.1.7</w:t>
      </w:r>
      <w:r>
        <w:rPr>
          <w:sz w:val="24"/>
          <w:szCs w:val="32"/>
        </w:rPr>
        <w:t xml:space="preserve">   光伏组件安装应符合下列规定：</w:t>
      </w:r>
    </w:p>
    <w:p>
      <w:pPr>
        <w:spacing w:line="360" w:lineRule="auto"/>
        <w:ind w:firstLine="482" w:firstLineChars="200"/>
        <w:rPr>
          <w:sz w:val="24"/>
          <w:szCs w:val="32"/>
        </w:rPr>
      </w:pPr>
      <w:r>
        <w:rPr>
          <w:b/>
          <w:bCs/>
          <w:sz w:val="24"/>
          <w:szCs w:val="32"/>
        </w:rPr>
        <w:t>1</w:t>
      </w:r>
      <w:r>
        <w:rPr>
          <w:sz w:val="24"/>
          <w:szCs w:val="32"/>
        </w:rPr>
        <w:t xml:space="preserve">  光伏组件应设置带电警告标识和电气安全防护措施；</w:t>
      </w:r>
    </w:p>
    <w:p>
      <w:pPr>
        <w:spacing w:line="360" w:lineRule="auto"/>
        <w:ind w:firstLine="482" w:firstLineChars="200"/>
        <w:rPr>
          <w:sz w:val="24"/>
          <w:szCs w:val="32"/>
        </w:rPr>
      </w:pPr>
      <w:r>
        <w:rPr>
          <w:b/>
          <w:bCs/>
          <w:sz w:val="24"/>
          <w:szCs w:val="32"/>
        </w:rPr>
        <w:t>2</w:t>
      </w:r>
      <w:r>
        <w:rPr>
          <w:sz w:val="24"/>
          <w:szCs w:val="32"/>
        </w:rPr>
        <w:t xml:space="preserve">  光伏组件之间的连接方式，应便于维护时拆卸或更换；</w:t>
      </w:r>
    </w:p>
    <w:p>
      <w:pPr>
        <w:spacing w:line="360" w:lineRule="auto"/>
        <w:ind w:firstLine="482" w:firstLineChars="200"/>
        <w:rPr>
          <w:sz w:val="24"/>
          <w:szCs w:val="32"/>
        </w:rPr>
      </w:pPr>
      <w:r>
        <w:rPr>
          <w:b/>
          <w:bCs/>
          <w:sz w:val="24"/>
          <w:szCs w:val="32"/>
        </w:rPr>
        <w:t>3</w:t>
      </w:r>
      <w:r>
        <w:rPr>
          <w:sz w:val="24"/>
          <w:szCs w:val="32"/>
        </w:rPr>
        <w:t xml:space="preserve">  光伏组件与建筑面层之间应留有散热空间，并不</w:t>
      </w:r>
      <w:r>
        <w:rPr>
          <w:rFonts w:hint="eastAsia"/>
          <w:sz w:val="24"/>
          <w:szCs w:val="32"/>
        </w:rPr>
        <w:t>应</w:t>
      </w:r>
      <w:r>
        <w:rPr>
          <w:sz w:val="24"/>
          <w:szCs w:val="32"/>
        </w:rPr>
        <w:t>被杂物填塞；</w:t>
      </w:r>
    </w:p>
    <w:p>
      <w:pPr>
        <w:spacing w:line="360" w:lineRule="auto"/>
        <w:ind w:firstLine="482" w:firstLineChars="200"/>
        <w:rPr>
          <w:sz w:val="24"/>
          <w:szCs w:val="32"/>
        </w:rPr>
      </w:pPr>
      <w:r>
        <w:rPr>
          <w:b/>
          <w:bCs/>
          <w:sz w:val="24"/>
          <w:szCs w:val="32"/>
        </w:rPr>
        <w:t>4</w:t>
      </w:r>
      <w:r>
        <w:rPr>
          <w:sz w:val="24"/>
          <w:szCs w:val="32"/>
        </w:rPr>
        <w:t xml:space="preserve">  安装时</w:t>
      </w:r>
      <w:r>
        <w:rPr>
          <w:rFonts w:hint="eastAsia"/>
          <w:sz w:val="24"/>
          <w:szCs w:val="32"/>
        </w:rPr>
        <w:t>应</w:t>
      </w:r>
      <w:r>
        <w:rPr>
          <w:sz w:val="24"/>
          <w:szCs w:val="32"/>
        </w:rPr>
        <w:t>严格遵守生产厂指定的安装条件。</w:t>
      </w:r>
    </w:p>
    <w:p>
      <w:pPr>
        <w:spacing w:line="360" w:lineRule="auto"/>
        <w:rPr>
          <w:sz w:val="24"/>
          <w:szCs w:val="32"/>
        </w:rPr>
      </w:pPr>
      <w:r>
        <w:rPr>
          <w:b/>
          <w:bCs/>
          <w:sz w:val="24"/>
          <w:szCs w:val="32"/>
        </w:rPr>
        <w:t>9.1.8</w:t>
      </w:r>
      <w:r>
        <w:rPr>
          <w:sz w:val="24"/>
          <w:szCs w:val="32"/>
        </w:rPr>
        <w:t xml:space="preserve">  屋面</w:t>
      </w:r>
      <w:r>
        <w:rPr>
          <w:rFonts w:hint="eastAsia"/>
          <w:sz w:val="24"/>
          <w:szCs w:val="32"/>
        </w:rPr>
        <w:t>附加式</w:t>
      </w:r>
      <w:r>
        <w:rPr>
          <w:sz w:val="24"/>
          <w:szCs w:val="32"/>
        </w:rPr>
        <w:t>光伏系统的电气安装、系统调试和检测，应符合国家现行标准《</w:t>
      </w:r>
      <w:r>
        <w:rPr>
          <w:rFonts w:hint="eastAsia"/>
          <w:sz w:val="24"/>
          <w:szCs w:val="32"/>
        </w:rPr>
        <w:t>建筑光伏一体化技术</w:t>
      </w:r>
      <w:r>
        <w:rPr>
          <w:sz w:val="24"/>
          <w:szCs w:val="32"/>
        </w:rPr>
        <w:t>规范》GB/T 51368的规定的相关规定。</w:t>
      </w:r>
    </w:p>
    <w:p>
      <w:pPr>
        <w:spacing w:line="360" w:lineRule="auto"/>
        <w:rPr>
          <w:sz w:val="24"/>
          <w:szCs w:val="32"/>
        </w:rPr>
      </w:pPr>
      <w:r>
        <w:rPr>
          <w:b/>
          <w:bCs/>
          <w:sz w:val="24"/>
          <w:szCs w:val="32"/>
        </w:rPr>
        <w:t>9.1.9</w:t>
      </w:r>
      <w:r>
        <w:rPr>
          <w:sz w:val="24"/>
          <w:szCs w:val="32"/>
        </w:rPr>
        <w:t xml:space="preserve">  设备和</w:t>
      </w:r>
      <w:r>
        <w:rPr>
          <w:rFonts w:hint="eastAsia"/>
          <w:sz w:val="24"/>
          <w:szCs w:val="32"/>
        </w:rPr>
        <w:t>组件</w:t>
      </w:r>
      <w:r>
        <w:rPr>
          <w:sz w:val="24"/>
          <w:szCs w:val="32"/>
        </w:rPr>
        <w:t>的运输和保管应符合下列规定：</w:t>
      </w:r>
    </w:p>
    <w:p>
      <w:pPr>
        <w:spacing w:line="360" w:lineRule="auto"/>
        <w:ind w:firstLine="482" w:firstLineChars="200"/>
        <w:rPr>
          <w:sz w:val="24"/>
          <w:szCs w:val="32"/>
        </w:rPr>
      </w:pPr>
      <w:r>
        <w:rPr>
          <w:b/>
          <w:bCs/>
          <w:sz w:val="24"/>
          <w:szCs w:val="32"/>
        </w:rPr>
        <w:t>1</w:t>
      </w:r>
      <w:r>
        <w:rPr>
          <w:sz w:val="24"/>
          <w:szCs w:val="32"/>
        </w:rPr>
        <w:t xml:space="preserve">  搬运、吊装设备和</w:t>
      </w:r>
      <w:r>
        <w:rPr>
          <w:rFonts w:hint="eastAsia"/>
          <w:sz w:val="24"/>
          <w:szCs w:val="32"/>
        </w:rPr>
        <w:t>组件</w:t>
      </w:r>
      <w:r>
        <w:rPr>
          <w:sz w:val="24"/>
          <w:szCs w:val="32"/>
        </w:rPr>
        <w:t>时，应防止撞击</w:t>
      </w:r>
      <w:r>
        <w:rPr>
          <w:rFonts w:hint="eastAsia"/>
          <w:sz w:val="24"/>
          <w:szCs w:val="32"/>
        </w:rPr>
        <w:t>；</w:t>
      </w:r>
      <w:r>
        <w:rPr>
          <w:sz w:val="24"/>
          <w:szCs w:val="32"/>
        </w:rPr>
        <w:t>光伏组件和装饰构件的表面应采取保护措施；</w:t>
      </w:r>
    </w:p>
    <w:p>
      <w:pPr>
        <w:spacing w:line="360" w:lineRule="auto"/>
        <w:ind w:firstLine="482" w:firstLineChars="200"/>
        <w:rPr>
          <w:sz w:val="24"/>
          <w:szCs w:val="32"/>
        </w:rPr>
      </w:pPr>
      <w:r>
        <w:rPr>
          <w:b/>
          <w:bCs/>
          <w:sz w:val="24"/>
          <w:szCs w:val="32"/>
        </w:rPr>
        <w:t>2</w:t>
      </w:r>
      <w:r>
        <w:rPr>
          <w:sz w:val="24"/>
          <w:szCs w:val="32"/>
        </w:rPr>
        <w:t xml:space="preserve">   设备宜存放在室内或能避雨雪的干燥场所，并应采取防护措施。</w:t>
      </w:r>
    </w:p>
    <w:p>
      <w:pPr>
        <w:spacing w:line="360" w:lineRule="auto"/>
        <w:rPr>
          <w:sz w:val="24"/>
          <w:szCs w:val="32"/>
        </w:rPr>
      </w:pPr>
      <w:r>
        <w:rPr>
          <w:b/>
          <w:bCs/>
          <w:sz w:val="24"/>
          <w:szCs w:val="32"/>
        </w:rPr>
        <w:t>9.1.10</w:t>
      </w:r>
      <w:r>
        <w:rPr>
          <w:sz w:val="24"/>
          <w:szCs w:val="32"/>
        </w:rPr>
        <w:t xml:space="preserve">  既有建筑屋面光伏系统的施工不得损坏原有建筑的结构、外部装修、消防设备和其它附属设施，对损坏建筑防水、保温等应恢复其原有功能。</w:t>
      </w:r>
    </w:p>
    <w:p>
      <w:pPr>
        <w:spacing w:line="360" w:lineRule="auto"/>
        <w:rPr>
          <w:sz w:val="24"/>
          <w:szCs w:val="32"/>
        </w:rPr>
      </w:pPr>
    </w:p>
    <w:p>
      <w:pPr>
        <w:pStyle w:val="3"/>
        <w:spacing w:before="156" w:beforeLines="50" w:after="156" w:afterLines="50" w:line="240" w:lineRule="auto"/>
        <w:jc w:val="center"/>
        <w:rPr>
          <w:rFonts w:ascii="Times New Roman" w:hAnsi="Times New Roman"/>
          <w:b w:val="0"/>
          <w:sz w:val="24"/>
          <w:szCs w:val="24"/>
        </w:rPr>
      </w:pPr>
      <w:bookmarkStart w:id="125" w:name="_Toc144216373"/>
      <w:r>
        <w:rPr>
          <w:rFonts w:hint="eastAsia" w:ascii="Times New Roman" w:hAnsi="Times New Roman"/>
          <w:bCs w:val="0"/>
          <w:sz w:val="24"/>
          <w:szCs w:val="24"/>
        </w:rPr>
        <w:t>9</w:t>
      </w:r>
      <w:r>
        <w:rPr>
          <w:rFonts w:ascii="Times New Roman" w:hAnsi="Times New Roman"/>
          <w:bCs w:val="0"/>
          <w:sz w:val="24"/>
          <w:szCs w:val="24"/>
        </w:rPr>
        <w:t>.2</w:t>
      </w:r>
      <w:r>
        <w:rPr>
          <w:rFonts w:ascii="Times New Roman" w:hAnsi="Times New Roman"/>
          <w:b w:val="0"/>
          <w:sz w:val="24"/>
          <w:szCs w:val="24"/>
        </w:rPr>
        <w:t xml:space="preserve">  </w:t>
      </w:r>
      <w:r>
        <w:rPr>
          <w:rFonts w:hint="eastAsia" w:ascii="Times New Roman" w:hAnsi="Times New Roman"/>
          <w:b w:val="0"/>
          <w:sz w:val="24"/>
          <w:szCs w:val="24"/>
        </w:rPr>
        <w:t>其他附属设施</w:t>
      </w:r>
      <w:bookmarkEnd w:id="125"/>
    </w:p>
    <w:p>
      <w:pPr>
        <w:spacing w:line="360" w:lineRule="auto"/>
        <w:rPr>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9.2.1</w:t>
      </w:r>
      <w:r>
        <w:rPr>
          <w:color w:val="000000" w:themeColor="text1"/>
          <w:sz w:val="24"/>
          <w:szCs w:val="32"/>
          <w14:textFill>
            <w14:solidFill>
              <w14:schemeClr w14:val="tx1"/>
            </w14:solidFill>
          </w14:textFill>
        </w:rPr>
        <w:t xml:space="preserve">  </w:t>
      </w:r>
      <w:r>
        <w:rPr>
          <w:rFonts w:hint="eastAsia"/>
          <w:color w:val="000000" w:themeColor="text1"/>
          <w:sz w:val="24"/>
          <w:szCs w:val="32"/>
          <w14:textFill>
            <w14:solidFill>
              <w14:schemeClr w14:val="tx1"/>
            </w14:solidFill>
          </w14:textFill>
        </w:rPr>
        <w:t>瓦屋面工程应按现行国家标准《建筑物防雷设计规范》 GB 50057 的规定设置防雷措施。防雷装置外露使用的材料宜选用热镀锌钢、不锈钢、电镀铜钢等不易锈蚀的材质。防雷系统穿越防水层或瓦材时，应采用耐候密封材料密封。</w:t>
      </w:r>
    </w:p>
    <w:p>
      <w:pPr>
        <w:spacing w:line="360" w:lineRule="auto"/>
        <w:rPr>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9</w:t>
      </w:r>
      <w:r>
        <w:rPr>
          <w:b/>
          <w:bCs/>
          <w:color w:val="000000" w:themeColor="text1"/>
          <w:sz w:val="24"/>
          <w:szCs w:val="32"/>
          <w14:textFill>
            <w14:solidFill>
              <w14:schemeClr w14:val="tx1"/>
            </w14:solidFill>
          </w14:textFill>
        </w:rPr>
        <w:t>.2.2</w:t>
      </w:r>
      <w:r>
        <w:rPr>
          <w:color w:val="000000" w:themeColor="text1"/>
          <w:sz w:val="24"/>
          <w:szCs w:val="32"/>
          <w14:textFill>
            <w14:solidFill>
              <w14:schemeClr w14:val="tx1"/>
            </w14:solidFill>
          </w14:textFill>
        </w:rPr>
        <w:t xml:space="preserve">  </w:t>
      </w:r>
      <w:r>
        <w:rPr>
          <w:rFonts w:hint="eastAsia"/>
          <w:color w:val="000000" w:themeColor="text1"/>
          <w:sz w:val="24"/>
          <w:szCs w:val="32"/>
          <w14:textFill>
            <w14:solidFill>
              <w14:schemeClr w14:val="tx1"/>
            </w14:solidFill>
          </w14:textFill>
        </w:rPr>
        <w:t>瓦屋面上安装维修用的安全吊环或固定吊环用的预埋螺栓时，应符合下列规定：</w:t>
      </w:r>
    </w:p>
    <w:p>
      <w:pPr>
        <w:spacing w:line="360" w:lineRule="auto"/>
        <w:ind w:firstLine="482" w:firstLineChars="200"/>
        <w:rPr>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1</w:t>
      </w:r>
      <w:r>
        <w:rPr>
          <w:rFonts w:hint="eastAsia"/>
          <w:color w:val="000000" w:themeColor="text1"/>
          <w:sz w:val="24"/>
          <w:szCs w:val="32"/>
          <w14:textFill>
            <w14:solidFill>
              <w14:schemeClr w14:val="tx1"/>
            </w14:solidFill>
          </w14:textFill>
        </w:rPr>
        <w:t xml:space="preserve"> </w:t>
      </w:r>
      <w:r>
        <w:rPr>
          <w:color w:val="000000" w:themeColor="text1"/>
          <w:sz w:val="24"/>
          <w:szCs w:val="32"/>
          <w14:textFill>
            <w14:solidFill>
              <w14:schemeClr w14:val="tx1"/>
            </w14:solidFill>
          </w14:textFill>
        </w:rPr>
        <w:t xml:space="preserve">  </w:t>
      </w:r>
      <w:r>
        <w:rPr>
          <w:rFonts w:hint="eastAsia"/>
          <w:color w:val="000000" w:themeColor="text1"/>
          <w:sz w:val="24"/>
          <w:szCs w:val="32"/>
          <w14:textFill>
            <w14:solidFill>
              <w14:schemeClr w14:val="tx1"/>
            </w14:solidFill>
          </w14:textFill>
        </w:rPr>
        <w:t>每个坡面应设置至少一处吊环装置。吊环及预埋螺栓均应采用不锈蚀的金属件；</w:t>
      </w:r>
    </w:p>
    <w:p>
      <w:pPr>
        <w:spacing w:line="360" w:lineRule="auto"/>
        <w:ind w:firstLine="482" w:firstLineChars="200"/>
        <w:rPr>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2</w:t>
      </w:r>
      <w:r>
        <w:rPr>
          <w:rFonts w:hint="eastAsia"/>
          <w:color w:val="000000" w:themeColor="text1"/>
          <w:sz w:val="24"/>
          <w:szCs w:val="32"/>
          <w14:textFill>
            <w14:solidFill>
              <w14:schemeClr w14:val="tx1"/>
            </w14:solidFill>
          </w14:textFill>
        </w:rPr>
        <w:t xml:space="preserve"> </w:t>
      </w:r>
      <w:r>
        <w:rPr>
          <w:color w:val="000000" w:themeColor="text1"/>
          <w:sz w:val="24"/>
          <w:szCs w:val="32"/>
          <w14:textFill>
            <w14:solidFill>
              <w14:schemeClr w14:val="tx1"/>
            </w14:solidFill>
          </w14:textFill>
        </w:rPr>
        <w:t xml:space="preserve">  </w:t>
      </w:r>
      <w:r>
        <w:rPr>
          <w:rFonts w:hint="eastAsia"/>
          <w:color w:val="000000" w:themeColor="text1"/>
          <w:sz w:val="24"/>
          <w:szCs w:val="32"/>
          <w14:textFill>
            <w14:solidFill>
              <w14:schemeClr w14:val="tx1"/>
            </w14:solidFill>
          </w14:textFill>
        </w:rPr>
        <w:t>吊环装置应固定在屋脊部位混凝土结构内，并与结构钢筋绑扎或焊接；</w:t>
      </w:r>
    </w:p>
    <w:p>
      <w:pPr>
        <w:spacing w:line="360" w:lineRule="auto"/>
        <w:ind w:firstLine="482" w:firstLineChars="200"/>
        <w:rPr>
          <w:color w:val="FF0000"/>
          <w:sz w:val="24"/>
          <w:szCs w:val="32"/>
        </w:rPr>
      </w:pPr>
      <w:r>
        <w:rPr>
          <w:rFonts w:hint="eastAsia"/>
          <w:b/>
          <w:bCs/>
          <w:color w:val="000000" w:themeColor="text1"/>
          <w:sz w:val="24"/>
          <w:szCs w:val="32"/>
          <w14:textFill>
            <w14:solidFill>
              <w14:schemeClr w14:val="tx1"/>
            </w14:solidFill>
          </w14:textFill>
        </w:rPr>
        <w:t>3</w:t>
      </w:r>
      <w:r>
        <w:rPr>
          <w:rFonts w:hint="eastAsia"/>
          <w:color w:val="000000" w:themeColor="text1"/>
          <w:sz w:val="24"/>
          <w:szCs w:val="32"/>
          <w14:textFill>
            <w14:solidFill>
              <w14:schemeClr w14:val="tx1"/>
            </w14:solidFill>
          </w14:textFill>
        </w:rPr>
        <w:t xml:space="preserve"> </w:t>
      </w:r>
      <w:r>
        <w:rPr>
          <w:color w:val="000000" w:themeColor="text1"/>
          <w:sz w:val="24"/>
          <w:szCs w:val="32"/>
          <w14:textFill>
            <w14:solidFill>
              <w14:schemeClr w14:val="tx1"/>
            </w14:solidFill>
          </w14:textFill>
        </w:rPr>
        <w:t xml:space="preserve"> </w:t>
      </w:r>
      <w:r>
        <w:rPr>
          <w:rFonts w:hint="eastAsia"/>
          <w:color w:val="000000" w:themeColor="text1"/>
          <w:sz w:val="24"/>
          <w:szCs w:val="32"/>
          <w14:textFill>
            <w14:solidFill>
              <w14:schemeClr w14:val="tx1"/>
            </w14:solidFill>
          </w14:textFill>
        </w:rPr>
        <w:t>吊环装置仅适用于局部维修时非机械勾挂使用，其安全系数不应小于 3.0，且静态拉拔力不应小于15kN并应按现行国家标准《高处作业吊篮》 GB/T 19155 进行核算 。</w:t>
      </w:r>
    </w:p>
    <w:p>
      <w:pPr>
        <w:spacing w:line="360" w:lineRule="auto"/>
        <w:rPr>
          <w:sz w:val="24"/>
          <w:szCs w:val="32"/>
        </w:rPr>
      </w:pPr>
      <w:r>
        <w:rPr>
          <w:rFonts w:hint="eastAsia"/>
          <w:b/>
          <w:bCs/>
          <w:sz w:val="24"/>
          <w:szCs w:val="32"/>
        </w:rPr>
        <w:t>9</w:t>
      </w:r>
      <w:r>
        <w:rPr>
          <w:b/>
          <w:bCs/>
          <w:sz w:val="24"/>
          <w:szCs w:val="32"/>
        </w:rPr>
        <w:t>.2.3</w:t>
      </w:r>
      <w:r>
        <w:rPr>
          <w:sz w:val="24"/>
          <w:szCs w:val="32"/>
        </w:rPr>
        <w:t xml:space="preserve">   </w:t>
      </w:r>
      <w:r>
        <w:rPr>
          <w:rFonts w:hint="eastAsia"/>
          <w:sz w:val="24"/>
          <w:szCs w:val="32"/>
        </w:rPr>
        <w:t>陡坡瓦屋面宜设置挡雪装置。</w:t>
      </w:r>
    </w:p>
    <w:p>
      <w:pPr>
        <w:spacing w:line="360" w:lineRule="auto"/>
        <w:rPr>
          <w:sz w:val="24"/>
          <w:szCs w:val="32"/>
        </w:rPr>
      </w:pPr>
      <w:r>
        <w:rPr>
          <w:rFonts w:hint="eastAsia"/>
          <w:b/>
          <w:bCs/>
          <w:sz w:val="24"/>
          <w:szCs w:val="32"/>
        </w:rPr>
        <w:t>9</w:t>
      </w:r>
      <w:r>
        <w:rPr>
          <w:b/>
          <w:bCs/>
          <w:sz w:val="24"/>
          <w:szCs w:val="32"/>
        </w:rPr>
        <w:t>.2.4</w:t>
      </w:r>
      <w:r>
        <w:rPr>
          <w:sz w:val="24"/>
          <w:szCs w:val="32"/>
        </w:rPr>
        <w:t xml:space="preserve">  </w:t>
      </w:r>
      <w:r>
        <w:rPr>
          <w:rFonts w:hint="eastAsia"/>
          <w:sz w:val="24"/>
          <w:szCs w:val="32"/>
        </w:rPr>
        <w:t>挡雪装置应牢固固定。</w:t>
      </w:r>
    </w:p>
    <w:p>
      <w:pPr>
        <w:spacing w:line="360" w:lineRule="auto"/>
        <w:rPr>
          <w:sz w:val="24"/>
          <w:szCs w:val="32"/>
        </w:rPr>
      </w:pPr>
    </w:p>
    <w:p>
      <w:pPr>
        <w:widowControl/>
        <w:jc w:val="left"/>
        <w:rPr>
          <w:sz w:val="24"/>
          <w:szCs w:val="32"/>
        </w:rPr>
      </w:pPr>
      <w:r>
        <w:rPr>
          <w:sz w:val="24"/>
          <w:szCs w:val="32"/>
        </w:rPr>
        <w:br w:type="page"/>
      </w:r>
    </w:p>
    <w:p>
      <w:pPr>
        <w:spacing w:line="360" w:lineRule="auto"/>
        <w:rPr>
          <w:sz w:val="24"/>
          <w:szCs w:val="32"/>
        </w:rPr>
      </w:pPr>
    </w:p>
    <w:p>
      <w:pPr>
        <w:pStyle w:val="2"/>
        <w:jc w:val="center"/>
        <w:rPr>
          <w:rFonts w:eastAsia="黑体"/>
          <w:sz w:val="32"/>
          <w:szCs w:val="48"/>
        </w:rPr>
      </w:pPr>
      <w:bookmarkStart w:id="126" w:name="_Toc144216374"/>
      <w:r>
        <w:rPr>
          <w:rFonts w:eastAsia="黑体"/>
          <w:sz w:val="32"/>
          <w:szCs w:val="48"/>
        </w:rPr>
        <w:t>10  使用与维护</w:t>
      </w:r>
      <w:bookmarkEnd w:id="126"/>
    </w:p>
    <w:p>
      <w:pPr>
        <w:spacing w:line="360" w:lineRule="auto"/>
        <w:rPr>
          <w:sz w:val="24"/>
          <w:szCs w:val="32"/>
        </w:rPr>
      </w:pPr>
      <w:r>
        <w:rPr>
          <w:b/>
          <w:bCs/>
          <w:sz w:val="24"/>
          <w:szCs w:val="32"/>
        </w:rPr>
        <w:t>10.0.1</w:t>
      </w:r>
      <w:r>
        <w:rPr>
          <w:sz w:val="24"/>
          <w:szCs w:val="32"/>
        </w:rPr>
        <w:t xml:space="preserve">  应建立</w:t>
      </w:r>
      <w:r>
        <w:rPr>
          <w:rFonts w:hint="eastAsia"/>
          <w:sz w:val="24"/>
          <w:szCs w:val="32"/>
        </w:rPr>
        <w:t>瓦</w:t>
      </w:r>
      <w:r>
        <w:rPr>
          <w:sz w:val="24"/>
          <w:szCs w:val="32"/>
        </w:rPr>
        <w:t>屋面系统定期检查、维护制度</w:t>
      </w:r>
      <w:r>
        <w:rPr>
          <w:rFonts w:hint="eastAsia"/>
          <w:sz w:val="24"/>
          <w:szCs w:val="32"/>
        </w:rPr>
        <w:t>，及时更换破损的瓦片及附属设施。</w:t>
      </w:r>
    </w:p>
    <w:p>
      <w:pPr>
        <w:spacing w:line="360" w:lineRule="auto"/>
        <w:rPr>
          <w:sz w:val="24"/>
          <w:szCs w:val="32"/>
        </w:rPr>
      </w:pPr>
      <w:r>
        <w:rPr>
          <w:b/>
          <w:bCs/>
          <w:sz w:val="24"/>
          <w:szCs w:val="32"/>
        </w:rPr>
        <w:t>10.0.2</w:t>
      </w:r>
      <w:r>
        <w:rPr>
          <w:sz w:val="24"/>
          <w:szCs w:val="32"/>
        </w:rPr>
        <w:t xml:space="preserve">  </w:t>
      </w:r>
      <w:r>
        <w:rPr>
          <w:rFonts w:hint="eastAsia"/>
          <w:sz w:val="24"/>
          <w:szCs w:val="32"/>
        </w:rPr>
        <w:t>屋面排水系统应保持畅通，应定期清除瓦面长草、瓦沟积灰，检查并清理水落口、天沟杂物和积污。</w:t>
      </w:r>
    </w:p>
    <w:p>
      <w:pPr>
        <w:spacing w:line="360" w:lineRule="auto"/>
        <w:rPr>
          <w:sz w:val="24"/>
          <w:szCs w:val="32"/>
        </w:rPr>
      </w:pPr>
      <w:r>
        <w:rPr>
          <w:b/>
          <w:bCs/>
          <w:sz w:val="24"/>
          <w:szCs w:val="32"/>
        </w:rPr>
        <w:t>10.0.3</w:t>
      </w:r>
      <w:r>
        <w:rPr>
          <w:sz w:val="24"/>
          <w:szCs w:val="32"/>
        </w:rPr>
        <w:t xml:space="preserve">  屋面工程在设计工作年限内出现渗漏时，应进行现场勘查、确定渗漏原因、制定维修方案，并应在治理完成后进行专项验收。</w:t>
      </w:r>
    </w:p>
    <w:p>
      <w:pPr>
        <w:spacing w:line="360" w:lineRule="auto"/>
        <w:rPr>
          <w:sz w:val="24"/>
          <w:szCs w:val="32"/>
        </w:rPr>
      </w:pPr>
      <w:r>
        <w:rPr>
          <w:b/>
          <w:bCs/>
          <w:sz w:val="24"/>
          <w:szCs w:val="32"/>
        </w:rPr>
        <w:t>10.0.3</w:t>
      </w:r>
      <w:r>
        <w:rPr>
          <w:sz w:val="24"/>
          <w:szCs w:val="32"/>
        </w:rPr>
        <w:t xml:space="preserve">   </w:t>
      </w:r>
      <w:r>
        <w:rPr>
          <w:rFonts w:hint="eastAsia"/>
          <w:sz w:val="24"/>
          <w:szCs w:val="32"/>
        </w:rPr>
        <w:t>瓦屋面工程局部维修时， 材料、外观、形式宜与原设计保持一致 。</w:t>
      </w:r>
    </w:p>
    <w:p>
      <w:pPr>
        <w:spacing w:line="360" w:lineRule="auto"/>
        <w:rPr>
          <w:sz w:val="24"/>
          <w:szCs w:val="32"/>
        </w:rPr>
      </w:pPr>
      <w:r>
        <w:rPr>
          <w:b/>
          <w:bCs/>
          <w:sz w:val="24"/>
          <w:szCs w:val="32"/>
        </w:rPr>
        <w:t>10.0.4</w:t>
      </w:r>
      <w:r>
        <w:rPr>
          <w:sz w:val="24"/>
          <w:szCs w:val="32"/>
        </w:rPr>
        <w:t xml:space="preserve">  </w:t>
      </w:r>
      <w:r>
        <w:rPr>
          <w:rFonts w:hint="eastAsia"/>
          <w:sz w:val="24"/>
          <w:szCs w:val="32"/>
        </w:rPr>
        <w:t>瓦屋面</w:t>
      </w:r>
      <w:r>
        <w:rPr>
          <w:sz w:val="24"/>
          <w:szCs w:val="32"/>
        </w:rPr>
        <w:t>维护或维修作业</w:t>
      </w:r>
      <w:r>
        <w:rPr>
          <w:rFonts w:hint="eastAsia"/>
          <w:sz w:val="24"/>
          <w:szCs w:val="32"/>
        </w:rPr>
        <w:t>前</w:t>
      </w:r>
      <w:r>
        <w:rPr>
          <w:sz w:val="24"/>
          <w:szCs w:val="32"/>
        </w:rPr>
        <w:t>，应制定高空作业、动火和有限空间作业的安全质量保证</w:t>
      </w:r>
      <w:r>
        <w:rPr>
          <w:rFonts w:hint="eastAsia"/>
          <w:sz w:val="24"/>
          <w:szCs w:val="32"/>
        </w:rPr>
        <w:t>方案</w:t>
      </w:r>
      <w:r>
        <w:rPr>
          <w:sz w:val="24"/>
          <w:szCs w:val="32"/>
        </w:rPr>
        <w:t>。</w:t>
      </w:r>
      <w:r>
        <w:rPr>
          <w:rFonts w:hint="eastAsia"/>
          <w:sz w:val="24"/>
          <w:szCs w:val="32"/>
        </w:rPr>
        <w:t>风力</w:t>
      </w:r>
      <w:r>
        <w:rPr>
          <w:sz w:val="24"/>
          <w:szCs w:val="32"/>
        </w:rPr>
        <w:t>5级及以上时，不得进行户外高空作业及动火作业。</w:t>
      </w:r>
    </w:p>
    <w:p>
      <w:pPr>
        <w:spacing w:line="360" w:lineRule="auto"/>
        <w:rPr>
          <w:sz w:val="24"/>
          <w:szCs w:val="32"/>
        </w:rPr>
      </w:pPr>
    </w:p>
    <w:p>
      <w:pPr>
        <w:spacing w:line="360" w:lineRule="auto"/>
        <w:rPr>
          <w:sz w:val="24"/>
          <w:szCs w:val="32"/>
        </w:rPr>
      </w:pPr>
    </w:p>
    <w:p>
      <w:pPr>
        <w:widowControl/>
        <w:jc w:val="left"/>
        <w:rPr>
          <w:sz w:val="24"/>
          <w:szCs w:val="32"/>
        </w:rPr>
      </w:pPr>
      <w:r>
        <w:rPr>
          <w:sz w:val="24"/>
          <w:szCs w:val="32"/>
        </w:rPr>
        <w:br w:type="page"/>
      </w:r>
    </w:p>
    <w:p>
      <w:pPr>
        <w:pStyle w:val="2"/>
        <w:jc w:val="center"/>
        <w:rPr>
          <w:rFonts w:eastAsia="黑体"/>
          <w:sz w:val="32"/>
          <w:szCs w:val="48"/>
        </w:rPr>
      </w:pPr>
      <w:bookmarkStart w:id="127" w:name="_Toc144216375"/>
      <w:r>
        <w:rPr>
          <w:rFonts w:eastAsia="黑体"/>
          <w:sz w:val="32"/>
          <w:szCs w:val="48"/>
        </w:rPr>
        <w:t>附录A  屋面块瓦防水性能试验方法</w:t>
      </w:r>
      <w:bookmarkEnd w:id="127"/>
    </w:p>
    <w:p>
      <w:pPr>
        <w:pStyle w:val="3"/>
        <w:spacing w:before="156" w:beforeLines="50" w:after="156" w:afterLines="50" w:line="240" w:lineRule="auto"/>
        <w:jc w:val="center"/>
        <w:rPr>
          <w:rFonts w:ascii="Times New Roman" w:hAnsi="Times New Roman"/>
          <w:b w:val="0"/>
          <w:sz w:val="24"/>
          <w:szCs w:val="24"/>
        </w:rPr>
      </w:pPr>
      <w:bookmarkStart w:id="128" w:name="_Toc144216376"/>
      <w:r>
        <w:rPr>
          <w:rFonts w:ascii="Times New Roman" w:hAnsi="Times New Roman"/>
          <w:bCs w:val="0"/>
          <w:sz w:val="24"/>
          <w:szCs w:val="24"/>
        </w:rPr>
        <w:t>A.1</w:t>
      </w:r>
      <w:r>
        <w:rPr>
          <w:rFonts w:ascii="Times New Roman" w:hAnsi="Times New Roman"/>
          <w:b w:val="0"/>
          <w:sz w:val="24"/>
          <w:szCs w:val="24"/>
        </w:rPr>
        <w:t xml:space="preserve">  试件制备</w:t>
      </w:r>
      <w:bookmarkEnd w:id="128"/>
    </w:p>
    <w:p>
      <w:pPr>
        <w:spacing w:line="360" w:lineRule="auto"/>
        <w:jc w:val="left"/>
        <w:rPr>
          <w:sz w:val="24"/>
        </w:rPr>
      </w:pPr>
      <w:r>
        <w:rPr>
          <w:b/>
          <w:bCs/>
          <w:sz w:val="24"/>
        </w:rPr>
        <w:t>A.1.1</w:t>
      </w:r>
      <w:r>
        <w:rPr>
          <w:sz w:val="24"/>
        </w:rPr>
        <w:t xml:space="preserve">   应根据</w:t>
      </w:r>
      <w:r>
        <w:rPr>
          <w:rFonts w:hint="eastAsia"/>
          <w:sz w:val="24"/>
        </w:rPr>
        <w:t>瓦</w:t>
      </w:r>
      <w:r>
        <w:rPr>
          <w:sz w:val="24"/>
        </w:rPr>
        <w:t>屋面特征如坡度、</w:t>
      </w:r>
      <w:r>
        <w:rPr>
          <w:rFonts w:hint="eastAsia"/>
          <w:sz w:val="24"/>
        </w:rPr>
        <w:t>瓦片</w:t>
      </w:r>
      <w:r>
        <w:rPr>
          <w:sz w:val="24"/>
        </w:rPr>
        <w:t>搭接和固定方式等制作</w:t>
      </w:r>
      <w:r>
        <w:rPr>
          <w:rFonts w:hint="eastAsia"/>
          <w:sz w:val="24"/>
        </w:rPr>
        <w:t>模拟</w:t>
      </w:r>
      <w:r>
        <w:rPr>
          <w:sz w:val="24"/>
        </w:rPr>
        <w:t>试件。试件中屋面瓦不应少于9块，行、列各不应少于3排，安装试件长度和宽度各不应小于1.0 m。</w:t>
      </w:r>
    </w:p>
    <w:p>
      <w:pPr>
        <w:spacing w:line="360" w:lineRule="auto"/>
        <w:rPr>
          <w:sz w:val="24"/>
        </w:rPr>
      </w:pPr>
      <w:r>
        <w:rPr>
          <w:b/>
          <w:bCs/>
          <w:sz w:val="24"/>
        </w:rPr>
        <w:t>A.1.2</w:t>
      </w:r>
      <w:r>
        <w:rPr>
          <w:sz w:val="24"/>
        </w:rPr>
        <w:t xml:space="preserve">   试件数量不应少于一组。</w:t>
      </w:r>
    </w:p>
    <w:p>
      <w:pPr>
        <w:spacing w:line="360" w:lineRule="auto"/>
        <w:rPr>
          <w:sz w:val="24"/>
        </w:rPr>
      </w:pPr>
      <w:r>
        <w:rPr>
          <w:b/>
          <w:bCs/>
          <w:sz w:val="24"/>
        </w:rPr>
        <w:t>A.1.3</w:t>
      </w:r>
      <w:r>
        <w:rPr>
          <w:sz w:val="24"/>
        </w:rPr>
        <w:t xml:space="preserve">  将试件置于试验框架内，试件与四周框架之间的接缝应用密封胶密封。试验的框架强度应能够承受试验期间施加的压力。试验开始前，试样表面应无湿渍。</w:t>
      </w:r>
    </w:p>
    <w:p>
      <w:pPr>
        <w:pStyle w:val="3"/>
        <w:spacing w:before="156" w:beforeLines="50" w:after="156" w:afterLines="50" w:line="240" w:lineRule="auto"/>
        <w:jc w:val="center"/>
        <w:rPr>
          <w:rFonts w:ascii="Times New Roman" w:hAnsi="Times New Roman"/>
          <w:b w:val="0"/>
          <w:sz w:val="24"/>
          <w:szCs w:val="24"/>
        </w:rPr>
      </w:pPr>
      <w:bookmarkStart w:id="129" w:name="_Toc144216377"/>
      <w:r>
        <w:rPr>
          <w:rFonts w:ascii="Times New Roman" w:hAnsi="Times New Roman"/>
          <w:bCs w:val="0"/>
          <w:sz w:val="24"/>
          <w:szCs w:val="24"/>
        </w:rPr>
        <w:t>A.2</w:t>
      </w:r>
      <w:r>
        <w:rPr>
          <w:rFonts w:ascii="Times New Roman" w:hAnsi="Times New Roman"/>
          <w:b w:val="0"/>
          <w:sz w:val="24"/>
          <w:szCs w:val="24"/>
        </w:rPr>
        <w:t xml:space="preserve">   试验装置</w:t>
      </w:r>
      <w:bookmarkEnd w:id="129"/>
    </w:p>
    <w:p>
      <w:pPr>
        <w:spacing w:line="360" w:lineRule="auto"/>
        <w:rPr>
          <w:sz w:val="24"/>
        </w:rPr>
      </w:pPr>
      <w:r>
        <w:rPr>
          <w:b/>
          <w:bCs/>
          <w:sz w:val="24"/>
        </w:rPr>
        <w:t>A.2.1</w:t>
      </w:r>
      <w:r>
        <w:rPr>
          <w:sz w:val="24"/>
        </w:rPr>
        <w:t xml:space="preserve">   试验装置应包含试件及试验框架、风机系统、模拟降水装置、渗漏水观察和测量装置。</w:t>
      </w:r>
    </w:p>
    <w:p>
      <w:pPr>
        <w:spacing w:line="360" w:lineRule="auto"/>
        <w:rPr>
          <w:sz w:val="24"/>
        </w:rPr>
      </w:pPr>
      <w:r>
        <w:rPr>
          <w:b/>
          <w:bCs/>
          <w:sz w:val="24"/>
        </w:rPr>
        <w:t xml:space="preserve">A.2.2 </w:t>
      </w:r>
      <w:r>
        <w:rPr>
          <w:sz w:val="24"/>
        </w:rPr>
        <w:t xml:space="preserve"> 风机系统应符合下列规定：</w:t>
      </w:r>
    </w:p>
    <w:p>
      <w:pPr>
        <w:spacing w:line="360" w:lineRule="auto"/>
        <w:ind w:firstLine="482" w:firstLineChars="200"/>
        <w:rPr>
          <w:sz w:val="24"/>
        </w:rPr>
      </w:pPr>
      <w:r>
        <w:rPr>
          <w:b/>
          <w:bCs/>
          <w:sz w:val="24"/>
        </w:rPr>
        <w:t>1</w:t>
      </w:r>
      <w:r>
        <w:rPr>
          <w:sz w:val="24"/>
        </w:rPr>
        <w:t xml:space="preserve">  风机系统应能够在屋檐至屋脊的方向上产生风，气流应水平于倾斜试样表面。风机系统的出口宽度不应小于3块屋面瓦的试件宽度；</w:t>
      </w:r>
    </w:p>
    <w:p>
      <w:pPr>
        <w:spacing w:line="360" w:lineRule="auto"/>
        <w:ind w:firstLine="482" w:firstLineChars="200"/>
        <w:rPr>
          <w:sz w:val="24"/>
        </w:rPr>
      </w:pPr>
      <w:r>
        <w:rPr>
          <w:b/>
          <w:bCs/>
          <w:sz w:val="24"/>
        </w:rPr>
        <w:t>2</w:t>
      </w:r>
      <w:r>
        <w:rPr>
          <w:sz w:val="24"/>
        </w:rPr>
        <w:t xml:space="preserve">  通过在不少于 9 个均匀分布的位置进行</w:t>
      </w:r>
      <w:r>
        <w:rPr>
          <w:rFonts w:hint="eastAsia"/>
          <w:sz w:val="24"/>
        </w:rPr>
        <w:t>风速</w:t>
      </w:r>
      <w:r>
        <w:rPr>
          <w:sz w:val="24"/>
        </w:rPr>
        <w:t>测量，</w:t>
      </w:r>
      <w:r>
        <w:rPr>
          <w:rFonts w:hint="eastAsia"/>
          <w:sz w:val="24"/>
        </w:rPr>
        <w:t>以</w:t>
      </w:r>
      <w:r>
        <w:rPr>
          <w:sz w:val="24"/>
        </w:rPr>
        <w:t>校准风扇系统的风速空间变化。</w:t>
      </w:r>
      <w:r>
        <w:rPr>
          <w:rFonts w:hint="eastAsia"/>
          <w:sz w:val="24"/>
        </w:rPr>
        <w:t>试件</w:t>
      </w:r>
      <w:r>
        <w:rPr>
          <w:sz w:val="24"/>
        </w:rPr>
        <w:t>中心处采用的校准风速应为（10±0.5）m/s</w:t>
      </w:r>
      <w:r>
        <w:rPr>
          <w:rFonts w:hint="eastAsia"/>
          <w:sz w:val="24"/>
        </w:rPr>
        <w:t>，试件</w:t>
      </w:r>
      <w:r>
        <w:rPr>
          <w:sz w:val="24"/>
        </w:rPr>
        <w:t>上方风速的空间变化不得超过±15%</w:t>
      </w:r>
      <w:r>
        <w:rPr>
          <w:rFonts w:hint="eastAsia"/>
          <w:sz w:val="24"/>
        </w:rPr>
        <w:t>，</w:t>
      </w:r>
      <w:r>
        <w:rPr>
          <w:sz w:val="24"/>
        </w:rPr>
        <w:t>风速测量的误差</w:t>
      </w:r>
      <w:r>
        <w:rPr>
          <w:rFonts w:hint="eastAsia"/>
          <w:sz w:val="24"/>
        </w:rPr>
        <w:t>不应大于</w:t>
      </w:r>
      <w:r>
        <w:rPr>
          <w:sz w:val="24"/>
        </w:rPr>
        <w:t>0.5 m/s；</w:t>
      </w:r>
    </w:p>
    <w:p>
      <w:pPr>
        <w:spacing w:line="360" w:lineRule="auto"/>
        <w:ind w:firstLine="482" w:firstLineChars="200"/>
        <w:rPr>
          <w:sz w:val="24"/>
        </w:rPr>
      </w:pPr>
      <w:r>
        <w:rPr>
          <w:b/>
          <w:bCs/>
          <w:sz w:val="24"/>
        </w:rPr>
        <w:t>3</w:t>
      </w:r>
      <w:r>
        <w:rPr>
          <w:sz w:val="24"/>
        </w:rPr>
        <w:t xml:space="preserve">  迎面风中每个</w:t>
      </w:r>
      <w:r>
        <w:rPr>
          <w:rFonts w:hint="eastAsia"/>
          <w:sz w:val="24"/>
        </w:rPr>
        <w:t>风速测量</w:t>
      </w:r>
      <w:r>
        <w:rPr>
          <w:sz w:val="24"/>
        </w:rPr>
        <w:t>位置的紊流强度I</w:t>
      </w:r>
      <w:r>
        <w:rPr>
          <w:sz w:val="24"/>
          <w:vertAlign w:val="subscript"/>
        </w:rPr>
        <w:t>u</w:t>
      </w:r>
      <w:r>
        <w:rPr>
          <w:sz w:val="24"/>
        </w:rPr>
        <w:t>应小于10%；</w:t>
      </w:r>
    </w:p>
    <w:p>
      <w:pPr>
        <w:spacing w:line="360" w:lineRule="auto"/>
        <w:ind w:firstLine="482" w:firstLineChars="200"/>
        <w:rPr>
          <w:sz w:val="24"/>
        </w:rPr>
      </w:pPr>
      <w:r>
        <w:rPr>
          <w:b/>
          <w:bCs/>
          <w:sz w:val="24"/>
        </w:rPr>
        <w:t>4</w:t>
      </w:r>
      <w:r>
        <w:rPr>
          <w:sz w:val="24"/>
        </w:rPr>
        <w:t xml:space="preserve">  平均风速</w:t>
      </w:r>
      <w:r>
        <w:rPr>
          <w:rFonts w:hint="eastAsia"/>
          <w:sz w:val="24"/>
        </w:rPr>
        <w:t>及</w:t>
      </w:r>
      <w:r>
        <w:rPr>
          <w:sz w:val="24"/>
        </w:rPr>
        <w:t>标准偏差按式A.2.2-1~ A.2.2-3计算</w:t>
      </w:r>
      <w:r>
        <w:rPr>
          <w:rFonts w:hint="eastAsia"/>
          <w:sz w:val="24"/>
        </w:rPr>
        <w:t>。</w:t>
      </w:r>
    </w:p>
    <w:p>
      <w:pPr>
        <w:spacing w:line="360" w:lineRule="auto"/>
        <w:ind w:firstLine="480" w:firstLineChars="200"/>
        <w:rPr>
          <w:sz w:val="24"/>
        </w:rPr>
      </w:pPr>
      <m:oMath>
        <m:acc>
          <m:accPr>
            <m:chr m:val="̅"/>
            <m:ctrlPr>
              <w:rPr>
                <w:rFonts w:ascii="Cambria Math" w:hAnsi="Cambria Math"/>
                <w:i/>
                <w:sz w:val="24"/>
              </w:rPr>
            </m:ctrlPr>
          </m:accPr>
          <m:e>
            <m:r>
              <m:rPr/>
              <w:rPr>
                <w:rFonts w:ascii="Cambria Math" w:hAnsi="Cambria Math"/>
                <w:sz w:val="24"/>
              </w:rPr>
              <m:t>u</m:t>
            </m:r>
            <m:ctrlPr>
              <w:rPr>
                <w:rFonts w:ascii="Cambria Math" w:hAnsi="Cambria Math"/>
                <w:i/>
                <w:sz w:val="24"/>
              </w:rPr>
            </m:ctrlPr>
          </m:e>
        </m:acc>
        <m:r>
          <m:rPr/>
          <w:rPr>
            <w:rFonts w:ascii="Cambria Math" w:hAnsi="Cambria Math"/>
            <w:sz w:val="24"/>
          </w:rPr>
          <m:t>=</m:t>
        </m:r>
        <m:f>
          <m:fPr>
            <m:ctrlPr>
              <w:rPr>
                <w:rFonts w:ascii="Cambria Math" w:hAnsi="Cambria Math"/>
                <w:i/>
                <w:sz w:val="24"/>
              </w:rPr>
            </m:ctrlPr>
          </m:fPr>
          <m:num>
            <m:nary>
              <m:naryPr>
                <m:chr m:val="∑"/>
                <m:limLoc m:val="undOvr"/>
                <m:ctrlPr>
                  <w:rPr>
                    <w:rFonts w:ascii="Cambria Math" w:hAnsi="Cambria Math"/>
                    <w:i/>
                    <w:sz w:val="24"/>
                  </w:rPr>
                </m:ctrlPr>
              </m:naryPr>
              <m:sub>
                <m:r>
                  <m:rPr/>
                  <w:rPr>
                    <w:rFonts w:ascii="Cambria Math" w:hAnsi="Cambria Math"/>
                    <w:sz w:val="24"/>
                  </w:rPr>
                  <m:t>i=1</m:t>
                </m:r>
                <m:ctrlPr>
                  <w:rPr>
                    <w:rFonts w:ascii="Cambria Math" w:hAnsi="Cambria Math"/>
                    <w:i/>
                    <w:sz w:val="24"/>
                  </w:rPr>
                </m:ctrlPr>
              </m:sub>
              <m:sup>
                <m:r>
                  <m:rPr/>
                  <w:rPr>
                    <w:rFonts w:ascii="Cambria Math" w:hAnsi="Cambria Math"/>
                    <w:sz w:val="24"/>
                  </w:rPr>
                  <m:t>n</m:t>
                </m:r>
                <m:ctrlPr>
                  <w:rPr>
                    <w:rFonts w:ascii="Cambria Math" w:hAnsi="Cambria Math"/>
                    <w:i/>
                    <w:sz w:val="24"/>
                  </w:rPr>
                </m:ctrlPr>
              </m:sup>
              <m:e>
                <m:sSub>
                  <m:sSubPr>
                    <m:ctrlPr>
                      <w:rPr>
                        <w:rFonts w:ascii="Cambria Math" w:hAnsi="Cambria Math"/>
                        <w:i/>
                        <w:sz w:val="24"/>
                      </w:rPr>
                    </m:ctrlPr>
                  </m:sSubPr>
                  <m:e>
                    <m:r>
                      <m:rPr/>
                      <w:rPr>
                        <w:rFonts w:ascii="Cambria Math" w:hAnsi="Cambria Math"/>
                        <w:sz w:val="24"/>
                      </w:rPr>
                      <m:t>u</m:t>
                    </m:r>
                    <m:ctrlPr>
                      <w:rPr>
                        <w:rFonts w:ascii="Cambria Math" w:hAnsi="Cambria Math"/>
                        <w:i/>
                        <w:sz w:val="24"/>
                      </w:rPr>
                    </m:ctrlPr>
                  </m:e>
                  <m:sub>
                    <m:r>
                      <m:rPr/>
                      <w:rPr>
                        <w:rFonts w:ascii="Cambria Math" w:hAnsi="Cambria Math"/>
                        <w:sz w:val="24"/>
                      </w:rPr>
                      <m:t>i</m:t>
                    </m:r>
                    <m:ctrlPr>
                      <w:rPr>
                        <w:rFonts w:ascii="Cambria Math" w:hAnsi="Cambria Math"/>
                        <w:i/>
                        <w:sz w:val="24"/>
                      </w:rPr>
                    </m:ctrlPr>
                  </m:sub>
                </m:sSub>
                <m:ctrlPr>
                  <w:rPr>
                    <w:rFonts w:ascii="Cambria Math" w:hAnsi="Cambria Math"/>
                    <w:i/>
                    <w:sz w:val="24"/>
                  </w:rPr>
                </m:ctrlPr>
              </m:e>
            </m:nary>
            <m:ctrlPr>
              <w:rPr>
                <w:rFonts w:ascii="Cambria Math" w:hAnsi="Cambria Math"/>
                <w:i/>
                <w:sz w:val="24"/>
              </w:rPr>
            </m:ctrlPr>
          </m:num>
          <m:den>
            <m:r>
              <m:rPr/>
              <w:rPr>
                <w:rFonts w:ascii="Cambria Math" w:hAnsi="Cambria Math"/>
                <w:sz w:val="24"/>
              </w:rPr>
              <m:t>n</m:t>
            </m:r>
            <m:ctrlPr>
              <w:rPr>
                <w:rFonts w:ascii="Cambria Math" w:hAnsi="Cambria Math"/>
                <w:i/>
                <w:sz w:val="24"/>
              </w:rPr>
            </m:ctrlPr>
          </m:den>
        </m:f>
      </m:oMath>
      <w:r>
        <w:rPr>
          <w:sz w:val="24"/>
        </w:rPr>
        <w:t xml:space="preserve">            （A.2.2-1）</w:t>
      </w:r>
    </w:p>
    <w:p>
      <w:pPr>
        <w:spacing w:line="360" w:lineRule="auto"/>
        <w:ind w:firstLine="480" w:firstLineChars="200"/>
        <w:rPr>
          <w:sz w:val="24"/>
        </w:rPr>
      </w:pPr>
      <w:r>
        <w:rPr>
          <w:sz w:val="24"/>
        </w:rPr>
        <w:t xml:space="preserve"> </w:t>
      </w:r>
      <m:oMath>
        <m:sSub>
          <m:sSubPr>
            <m:ctrlPr>
              <w:rPr>
                <w:rFonts w:ascii="Cambria Math" w:hAnsi="Cambria Math"/>
                <w:i/>
                <w:sz w:val="24"/>
              </w:rPr>
            </m:ctrlPr>
          </m:sSubPr>
          <m:e>
            <m:r>
              <m:rPr/>
              <w:rPr>
                <w:rFonts w:ascii="Cambria Math" w:hAnsi="Cambria Math"/>
                <w:sz w:val="24"/>
              </w:rPr>
              <m:t>σ</m:t>
            </m:r>
            <m:ctrlPr>
              <w:rPr>
                <w:rFonts w:ascii="Cambria Math" w:hAnsi="Cambria Math"/>
                <w:i/>
                <w:sz w:val="24"/>
              </w:rPr>
            </m:ctrlPr>
          </m:e>
          <m:sub>
            <m:r>
              <m:rPr/>
              <w:rPr>
                <w:rFonts w:ascii="Cambria Math" w:hAnsi="Cambria Math"/>
                <w:sz w:val="24"/>
              </w:rPr>
              <m:t>g</m:t>
            </m:r>
            <m:ctrlPr>
              <w:rPr>
                <w:rFonts w:ascii="Cambria Math" w:hAnsi="Cambria Math"/>
                <w:i/>
                <w:sz w:val="24"/>
              </w:rPr>
            </m:ctrlPr>
          </m:sub>
        </m:sSub>
        <m:r>
          <m:rPr/>
          <w:rPr>
            <w:rFonts w:ascii="Cambria Math" w:hAnsi="Cambria Math"/>
            <w:sz w:val="24"/>
          </w:rPr>
          <m:t>=</m:t>
        </m:r>
        <m:rad>
          <m:radPr>
            <m:degHide m:val="1"/>
            <m:ctrlPr>
              <w:rPr>
                <w:rFonts w:ascii="Cambria Math" w:hAnsi="Cambria Math"/>
                <w:i/>
                <w:sz w:val="24"/>
              </w:rPr>
            </m:ctrlPr>
          </m:radPr>
          <m:deg>
            <m:ctrlPr>
              <w:rPr>
                <w:rFonts w:ascii="Cambria Math" w:hAnsi="Cambria Math"/>
                <w:i/>
                <w:sz w:val="24"/>
              </w:rPr>
            </m:ctrlPr>
          </m:deg>
          <m:e>
            <m:f>
              <m:fPr>
                <m:ctrlPr>
                  <w:rPr>
                    <w:rFonts w:ascii="Cambria Math" w:hAnsi="Cambria Math"/>
                    <w:i/>
                    <w:sz w:val="24"/>
                  </w:rPr>
                </m:ctrlPr>
              </m:fPr>
              <m:num>
                <m:nary>
                  <m:naryPr>
                    <m:chr m:val="∑"/>
                    <m:limLoc m:val="undOvr"/>
                    <m:ctrlPr>
                      <w:rPr>
                        <w:rFonts w:ascii="Cambria Math" w:hAnsi="Cambria Math"/>
                        <w:i/>
                        <w:sz w:val="24"/>
                      </w:rPr>
                    </m:ctrlPr>
                  </m:naryPr>
                  <m:sub>
                    <m:r>
                      <m:rPr/>
                      <w:rPr>
                        <w:rFonts w:ascii="Cambria Math" w:hAnsi="Cambria Math"/>
                        <w:sz w:val="24"/>
                      </w:rPr>
                      <m:t>i=1</m:t>
                    </m:r>
                    <m:ctrlPr>
                      <w:rPr>
                        <w:rFonts w:ascii="Cambria Math" w:hAnsi="Cambria Math"/>
                        <w:i/>
                        <w:sz w:val="24"/>
                      </w:rPr>
                    </m:ctrlPr>
                  </m:sub>
                  <m:sup>
                    <m:r>
                      <m:rPr/>
                      <w:rPr>
                        <w:rFonts w:ascii="Cambria Math" w:hAnsi="Cambria Math"/>
                        <w:sz w:val="24"/>
                      </w:rPr>
                      <m:t>n</m:t>
                    </m:r>
                    <m:ctrlPr>
                      <w:rPr>
                        <w:rFonts w:ascii="Cambria Math" w:hAnsi="Cambria Math"/>
                        <w:i/>
                        <w:sz w:val="24"/>
                      </w:rPr>
                    </m:ctrlPr>
                  </m:sup>
                  <m:e>
                    <m:sSup>
                      <m:sSupPr>
                        <m:ctrlPr>
                          <w:rPr>
                            <w:rFonts w:ascii="Cambria Math" w:hAnsi="Cambria Math"/>
                            <w:i/>
                            <w:sz w:val="24"/>
                          </w:rPr>
                        </m:ctrlPr>
                      </m:sSupPr>
                      <m:e>
                        <m:r>
                          <m:rPr/>
                          <w:rPr>
                            <w:rFonts w:ascii="Cambria Math" w:hAnsi="Cambria Math"/>
                            <w:sz w:val="24"/>
                          </w:rPr>
                          <m:t>(</m:t>
                        </m:r>
                        <m:sSub>
                          <m:sSubPr>
                            <m:ctrlPr>
                              <w:rPr>
                                <w:rFonts w:ascii="Cambria Math" w:hAnsi="Cambria Math"/>
                                <w:i/>
                                <w:sz w:val="24"/>
                              </w:rPr>
                            </m:ctrlPr>
                          </m:sSubPr>
                          <m:e>
                            <m:r>
                              <m:rPr/>
                              <w:rPr>
                                <w:rFonts w:ascii="Cambria Math" w:hAnsi="Cambria Math"/>
                                <w:sz w:val="24"/>
                              </w:rPr>
                              <m:t>u</m:t>
                            </m:r>
                            <m:ctrlPr>
                              <w:rPr>
                                <w:rFonts w:ascii="Cambria Math" w:hAnsi="Cambria Math"/>
                                <w:i/>
                                <w:sz w:val="24"/>
                              </w:rPr>
                            </m:ctrlPr>
                          </m:e>
                          <m:sub>
                            <m:r>
                              <m:rPr/>
                              <w:rPr>
                                <w:rFonts w:ascii="Cambria Math" w:hAnsi="Cambria Math"/>
                                <w:sz w:val="24"/>
                              </w:rPr>
                              <m:t>i</m:t>
                            </m:r>
                            <m:ctrlPr>
                              <w:rPr>
                                <w:rFonts w:ascii="Cambria Math" w:hAnsi="Cambria Math"/>
                                <w:i/>
                                <w:sz w:val="24"/>
                              </w:rPr>
                            </m:ctrlPr>
                          </m:sub>
                        </m:sSub>
                        <m:r>
                          <m:rPr/>
                          <w:rPr>
                            <w:rFonts w:ascii="Cambria Math" w:hAnsi="Cambria Math"/>
                            <w:sz w:val="24"/>
                          </w:rPr>
                          <m:t>−</m:t>
                        </m:r>
                        <m:acc>
                          <m:accPr>
                            <m:chr m:val="̅"/>
                            <m:ctrlPr>
                              <w:rPr>
                                <w:rFonts w:ascii="Cambria Math" w:hAnsi="Cambria Math"/>
                                <w:i/>
                                <w:sz w:val="24"/>
                              </w:rPr>
                            </m:ctrlPr>
                          </m:accPr>
                          <m:e>
                            <m:r>
                              <m:rPr/>
                              <w:rPr>
                                <w:rFonts w:ascii="Cambria Math" w:hAnsi="Cambria Math"/>
                                <w:sz w:val="24"/>
                              </w:rPr>
                              <m:t>u</m:t>
                            </m:r>
                            <m:ctrlPr>
                              <w:rPr>
                                <w:rFonts w:ascii="Cambria Math" w:hAnsi="Cambria Math"/>
                                <w:i/>
                                <w:sz w:val="24"/>
                              </w:rPr>
                            </m:ctrlPr>
                          </m:e>
                        </m:acc>
                        <m:r>
                          <m:rPr/>
                          <w:rPr>
                            <w:rFonts w:ascii="Cambria Math" w:hAnsi="Cambria Math"/>
                            <w:sz w:val="24"/>
                          </w:rPr>
                          <m:t>)</m:t>
                        </m:r>
                        <m:ctrlPr>
                          <w:rPr>
                            <w:rFonts w:ascii="Cambria Math" w:hAnsi="Cambria Math"/>
                            <w:i/>
                            <w:sz w:val="24"/>
                          </w:rPr>
                        </m:ctrlPr>
                      </m:e>
                      <m:sup>
                        <m:r>
                          <m:rPr/>
                          <w:rPr>
                            <w:rFonts w:ascii="Cambria Math" w:hAnsi="Cambria Math"/>
                            <w:sz w:val="24"/>
                          </w:rPr>
                          <m:t>2</m:t>
                        </m:r>
                        <m:ctrlPr>
                          <w:rPr>
                            <w:rFonts w:ascii="Cambria Math" w:hAnsi="Cambria Math"/>
                            <w:i/>
                            <w:sz w:val="24"/>
                          </w:rPr>
                        </m:ctrlPr>
                      </m:sup>
                    </m:sSup>
                    <m:ctrlPr>
                      <w:rPr>
                        <w:rFonts w:ascii="Cambria Math" w:hAnsi="Cambria Math"/>
                        <w:i/>
                        <w:sz w:val="24"/>
                      </w:rPr>
                    </m:ctrlPr>
                  </m:e>
                </m:nary>
                <m:ctrlPr>
                  <w:rPr>
                    <w:rFonts w:ascii="Cambria Math" w:hAnsi="Cambria Math"/>
                    <w:i/>
                    <w:sz w:val="24"/>
                  </w:rPr>
                </m:ctrlPr>
              </m:num>
              <m:den>
                <m:r>
                  <m:rPr/>
                  <w:rPr>
                    <w:rFonts w:ascii="Cambria Math" w:hAnsi="Cambria Math"/>
                    <w:sz w:val="24"/>
                  </w:rPr>
                  <m:t>n−1</m:t>
                </m:r>
                <m:ctrlPr>
                  <w:rPr>
                    <w:rFonts w:ascii="Cambria Math" w:hAnsi="Cambria Math"/>
                    <w:i/>
                    <w:sz w:val="24"/>
                  </w:rPr>
                </m:ctrlPr>
              </m:den>
            </m:f>
            <m:ctrlPr>
              <w:rPr>
                <w:rFonts w:ascii="Cambria Math" w:hAnsi="Cambria Math"/>
                <w:i/>
                <w:sz w:val="24"/>
              </w:rPr>
            </m:ctrlPr>
          </m:e>
        </m:rad>
      </m:oMath>
      <w:r>
        <w:rPr>
          <w:sz w:val="24"/>
        </w:rPr>
        <w:t xml:space="preserve">                (A.2.2-2)</w:t>
      </w:r>
    </w:p>
    <w:p>
      <w:pPr>
        <w:spacing w:line="360" w:lineRule="auto"/>
        <w:ind w:firstLine="480" w:firstLineChars="200"/>
        <w:jc w:val="left"/>
        <w:rPr>
          <w:sz w:val="24"/>
        </w:rPr>
      </w:pPr>
      <w:r>
        <w:rPr>
          <w:sz w:val="24"/>
        </w:rPr>
        <w:t xml:space="preserve">  </w:t>
      </w:r>
      <m:oMath>
        <m:sSub>
          <m:sSubPr>
            <m:ctrlPr>
              <w:rPr>
                <w:rFonts w:ascii="Cambria Math" w:hAnsi="Cambria Math"/>
                <w:i/>
                <w:sz w:val="24"/>
              </w:rPr>
            </m:ctrlPr>
          </m:sSubPr>
          <m:e>
            <m:r>
              <m:rPr/>
              <w:rPr>
                <w:rFonts w:ascii="Cambria Math" w:hAnsi="Cambria Math"/>
                <w:sz w:val="24"/>
              </w:rPr>
              <m:t>I</m:t>
            </m:r>
            <m:ctrlPr>
              <w:rPr>
                <w:rFonts w:ascii="Cambria Math" w:hAnsi="Cambria Math"/>
                <w:i/>
                <w:sz w:val="24"/>
              </w:rPr>
            </m:ctrlPr>
          </m:e>
          <m:sub>
            <m:r>
              <m:rPr/>
              <w:rPr>
                <w:rFonts w:ascii="Cambria Math" w:hAnsi="Cambria Math"/>
                <w:sz w:val="24"/>
              </w:rPr>
              <m:t>u</m:t>
            </m:r>
            <m:ctrlPr>
              <w:rPr>
                <w:rFonts w:ascii="Cambria Math" w:hAnsi="Cambria Math"/>
                <w:i/>
                <w:sz w:val="24"/>
              </w:rPr>
            </m:ctrlPr>
          </m:sub>
        </m:sSub>
        <m:r>
          <m:rPr/>
          <w:rPr>
            <w:rFonts w:ascii="Cambria Math" w:hAnsi="Cambria Math"/>
            <w:sz w:val="24"/>
          </w:rPr>
          <m:t>=</m:t>
        </m:r>
        <m:f>
          <m:fPr>
            <m:type m:val="lin"/>
            <m:ctrlPr>
              <w:rPr>
                <w:rFonts w:ascii="Cambria Math" w:hAnsi="Cambria Math"/>
                <w:i/>
                <w:sz w:val="24"/>
              </w:rPr>
            </m:ctrlPr>
          </m:fPr>
          <m:num>
            <m:r>
              <m:rPr/>
              <w:rPr>
                <w:rFonts w:ascii="Cambria Math" w:hAnsi="Cambria Math"/>
                <w:sz w:val="24"/>
              </w:rPr>
              <m:t>100</m:t>
            </m:r>
            <m:sSub>
              <m:sSubPr>
                <m:ctrlPr>
                  <w:rPr>
                    <w:rFonts w:ascii="Cambria Math" w:hAnsi="Cambria Math"/>
                    <w:i/>
                    <w:sz w:val="24"/>
                  </w:rPr>
                </m:ctrlPr>
              </m:sSubPr>
              <m:e>
                <m:r>
                  <m:rPr/>
                  <w:rPr>
                    <w:rFonts w:ascii="Cambria Math" w:hAnsi="Cambria Math"/>
                    <w:sz w:val="24"/>
                  </w:rPr>
                  <m:t>σ</m:t>
                </m:r>
                <m:ctrlPr>
                  <w:rPr>
                    <w:rFonts w:ascii="Cambria Math" w:hAnsi="Cambria Math"/>
                    <w:i/>
                    <w:sz w:val="24"/>
                  </w:rPr>
                </m:ctrlPr>
              </m:e>
              <m:sub>
                <m:r>
                  <m:rPr/>
                  <w:rPr>
                    <w:rFonts w:ascii="Cambria Math" w:hAnsi="Cambria Math"/>
                    <w:sz w:val="24"/>
                  </w:rPr>
                  <m:t>g</m:t>
                </m:r>
                <m:ctrlPr>
                  <w:rPr>
                    <w:rFonts w:ascii="Cambria Math" w:hAnsi="Cambria Math"/>
                    <w:i/>
                    <w:sz w:val="24"/>
                  </w:rPr>
                </m:ctrlPr>
              </m:sub>
            </m:sSub>
            <m:ctrlPr>
              <w:rPr>
                <w:rFonts w:ascii="Cambria Math" w:hAnsi="Cambria Math"/>
                <w:i/>
                <w:sz w:val="24"/>
              </w:rPr>
            </m:ctrlPr>
          </m:num>
          <m:den>
            <m:acc>
              <m:accPr>
                <m:chr m:val="̅"/>
                <m:ctrlPr>
                  <w:rPr>
                    <w:rFonts w:ascii="Cambria Math" w:hAnsi="Cambria Math"/>
                    <w:i/>
                    <w:sz w:val="24"/>
                  </w:rPr>
                </m:ctrlPr>
              </m:accPr>
              <m:e>
                <m:r>
                  <m:rPr/>
                  <w:rPr>
                    <w:rFonts w:ascii="Cambria Math" w:hAnsi="Cambria Math"/>
                    <w:sz w:val="24"/>
                  </w:rPr>
                  <m:t>μ</m:t>
                </m:r>
                <m:ctrlPr>
                  <w:rPr>
                    <w:rFonts w:ascii="Cambria Math" w:hAnsi="Cambria Math"/>
                    <w:i/>
                    <w:sz w:val="24"/>
                  </w:rPr>
                </m:ctrlPr>
              </m:e>
            </m:acc>
            <m:ctrlPr>
              <w:rPr>
                <w:rFonts w:ascii="Cambria Math" w:hAnsi="Cambria Math"/>
                <w:i/>
                <w:sz w:val="24"/>
              </w:rPr>
            </m:ctrlPr>
          </m:den>
        </m:f>
      </m:oMath>
      <w:r>
        <w:rPr>
          <w:rFonts w:hint="eastAsia"/>
          <w:sz w:val="24"/>
        </w:rPr>
        <w:t xml:space="preserve"> </w:t>
      </w:r>
      <w:r>
        <w:rPr>
          <w:sz w:val="24"/>
        </w:rPr>
        <w:t xml:space="preserve"> （A.2.2-3）</w:t>
      </w:r>
    </w:p>
    <w:p>
      <w:pPr>
        <w:spacing w:line="360" w:lineRule="auto"/>
        <w:ind w:firstLine="480" w:firstLineChars="200"/>
        <w:rPr>
          <w:sz w:val="24"/>
        </w:rPr>
      </w:pPr>
      <w:r>
        <w:rPr>
          <w:sz w:val="24"/>
        </w:rPr>
        <w:t>式中：</w:t>
      </w:r>
    </w:p>
    <w:p>
      <w:pPr>
        <w:spacing w:line="360" w:lineRule="auto"/>
        <w:ind w:firstLine="480" w:firstLineChars="200"/>
        <w:rPr>
          <w:sz w:val="24"/>
        </w:rPr>
      </w:pPr>
      <m:oMath>
        <m:acc>
          <m:accPr>
            <m:chr m:val="̅"/>
            <m:ctrlPr>
              <w:rPr>
                <w:rFonts w:ascii="Cambria Math" w:hAnsi="Cambria Math"/>
                <w:i/>
                <w:sz w:val="24"/>
              </w:rPr>
            </m:ctrlPr>
          </m:accPr>
          <m:e>
            <m:r>
              <m:rPr/>
              <w:rPr>
                <w:rFonts w:hint="eastAsia" w:ascii="Cambria Math" w:hAnsi="Cambria Math"/>
                <w:sz w:val="24"/>
              </w:rPr>
              <m:t>u</m:t>
            </m:r>
            <m:ctrlPr>
              <w:rPr>
                <w:rFonts w:ascii="Cambria Math" w:hAnsi="Cambria Math"/>
                <w:i/>
                <w:sz w:val="24"/>
              </w:rPr>
            </m:ctrlPr>
          </m:e>
        </m:acc>
      </m:oMath>
      <w:r>
        <w:rPr>
          <w:rFonts w:hint="eastAsia"/>
          <w:sz w:val="24"/>
        </w:rPr>
        <w:t>—平均风速，单位为m/s；</w:t>
      </w:r>
    </w:p>
    <w:p>
      <w:pPr>
        <w:spacing w:line="360" w:lineRule="auto"/>
        <w:ind w:firstLine="480" w:firstLineChars="200"/>
        <w:rPr>
          <w:iCs/>
          <w:kern w:val="0"/>
          <w:sz w:val="24"/>
        </w:rPr>
      </w:pPr>
      <w:r>
        <w:rPr>
          <w:i/>
          <w:iCs/>
          <w:kern w:val="0"/>
          <w:sz w:val="24"/>
        </w:rPr>
        <w:t>u</w:t>
      </w:r>
      <w:r>
        <w:rPr>
          <w:i/>
          <w:iCs/>
          <w:kern w:val="0"/>
          <w:sz w:val="24"/>
          <w:vertAlign w:val="subscript"/>
        </w:rPr>
        <w:t>i</w:t>
      </w:r>
      <w:r>
        <w:rPr>
          <w:rFonts w:hint="eastAsia"/>
          <w:kern w:val="0"/>
          <w:sz w:val="24"/>
        </w:rPr>
        <w:t>—</w:t>
      </w:r>
      <w:r>
        <w:rPr>
          <w:i/>
          <w:iCs/>
          <w:kern w:val="0"/>
          <w:sz w:val="24"/>
        </w:rPr>
        <w:t xml:space="preserve"> </w:t>
      </w:r>
      <w:r>
        <w:rPr>
          <w:rFonts w:hint="eastAsia"/>
          <w:iCs/>
          <w:kern w:val="0"/>
          <w:sz w:val="24"/>
        </w:rPr>
        <w:t>i次</w:t>
      </w:r>
      <w:r>
        <w:rPr>
          <w:iCs/>
          <w:kern w:val="0"/>
          <w:sz w:val="24"/>
        </w:rPr>
        <w:t>风速测量值</w:t>
      </w:r>
      <w:r>
        <w:rPr>
          <w:rFonts w:hint="eastAsia"/>
          <w:iCs/>
          <w:kern w:val="0"/>
          <w:sz w:val="24"/>
        </w:rPr>
        <w:t>，</w:t>
      </w:r>
      <w:r>
        <w:rPr>
          <w:rFonts w:hint="eastAsia"/>
          <w:sz w:val="24"/>
        </w:rPr>
        <w:t>单位为m/s</w:t>
      </w:r>
      <w:r>
        <w:rPr>
          <w:iCs/>
          <w:kern w:val="0"/>
          <w:sz w:val="24"/>
        </w:rPr>
        <w:t>；</w:t>
      </w:r>
    </w:p>
    <w:p>
      <w:pPr>
        <w:spacing w:line="360" w:lineRule="auto"/>
        <w:ind w:firstLine="480" w:firstLineChars="200"/>
        <w:rPr>
          <w:iCs/>
          <w:kern w:val="0"/>
          <w:sz w:val="24"/>
        </w:rPr>
      </w:pPr>
      <w:r>
        <w:rPr>
          <w:i/>
          <w:iCs/>
          <w:kern w:val="0"/>
          <w:sz w:val="24"/>
        </w:rPr>
        <w:t xml:space="preserve">n </w:t>
      </w:r>
      <w:r>
        <w:rPr>
          <w:rFonts w:hint="eastAsia"/>
          <w:i/>
          <w:iCs/>
          <w:kern w:val="0"/>
          <w:sz w:val="24"/>
        </w:rPr>
        <w:t>—</w:t>
      </w:r>
      <w:r>
        <w:rPr>
          <w:iCs/>
          <w:kern w:val="0"/>
          <w:sz w:val="24"/>
        </w:rPr>
        <w:t>风速</w:t>
      </w:r>
      <w:r>
        <w:rPr>
          <w:rFonts w:hint="eastAsia"/>
          <w:iCs/>
          <w:kern w:val="0"/>
          <w:sz w:val="24"/>
        </w:rPr>
        <w:t>测量次数，单位为次；</w:t>
      </w:r>
    </w:p>
    <w:p>
      <w:pPr>
        <w:spacing w:line="360" w:lineRule="auto"/>
        <w:ind w:firstLine="480" w:firstLineChars="200"/>
        <w:rPr>
          <w:sz w:val="24"/>
        </w:rPr>
      </w:pPr>
      <m:oMath>
        <m:sSub>
          <m:sSubPr>
            <m:ctrlPr>
              <w:rPr>
                <w:rFonts w:ascii="Cambria Math" w:hAnsi="Cambria Math"/>
                <w:i/>
                <w:sz w:val="24"/>
              </w:rPr>
            </m:ctrlPr>
          </m:sSubPr>
          <m:e>
            <m:r>
              <m:rPr/>
              <w:rPr>
                <w:rFonts w:ascii="Cambria Math" w:hAnsi="Cambria Math"/>
                <w:sz w:val="24"/>
              </w:rPr>
              <m:t>σ</m:t>
            </m:r>
            <m:ctrlPr>
              <w:rPr>
                <w:rFonts w:ascii="Cambria Math" w:hAnsi="Cambria Math"/>
                <w:i/>
                <w:sz w:val="24"/>
              </w:rPr>
            </m:ctrlPr>
          </m:e>
          <m:sub>
            <m:r>
              <m:rPr/>
              <w:rPr>
                <w:rFonts w:hint="eastAsia" w:ascii="Cambria Math" w:hAnsi="Cambria Math"/>
                <w:sz w:val="24"/>
              </w:rPr>
              <m:t>g</m:t>
            </m:r>
            <m:ctrlPr>
              <w:rPr>
                <w:rFonts w:ascii="Cambria Math" w:hAnsi="Cambria Math"/>
                <w:i/>
                <w:sz w:val="24"/>
              </w:rPr>
            </m:ctrlPr>
          </m:sub>
        </m:sSub>
      </m:oMath>
      <w:r>
        <w:rPr>
          <w:rFonts w:hint="eastAsia"/>
          <w:sz w:val="24"/>
        </w:rPr>
        <w:t>—</w:t>
      </w:r>
      <w:r>
        <w:rPr>
          <w:sz w:val="24"/>
        </w:rPr>
        <w:t>风速</w:t>
      </w:r>
      <w:r>
        <w:rPr>
          <w:rFonts w:hint="eastAsia"/>
          <w:sz w:val="24"/>
        </w:rPr>
        <w:t>测量</w:t>
      </w:r>
      <w:r>
        <w:rPr>
          <w:sz w:val="24"/>
        </w:rPr>
        <w:t>标准偏差，应在不少于5min的持续时间内测量</w:t>
      </w:r>
      <w:r>
        <w:rPr>
          <w:rFonts w:hint="eastAsia"/>
          <w:sz w:val="24"/>
        </w:rPr>
        <w:t>；</w:t>
      </w:r>
    </w:p>
    <w:p>
      <w:pPr>
        <w:spacing w:line="360" w:lineRule="auto"/>
        <w:rPr>
          <w:i/>
          <w:iCs/>
          <w:kern w:val="0"/>
          <w:sz w:val="24"/>
        </w:rPr>
      </w:pPr>
      <w:r>
        <w:rPr>
          <w:i/>
          <w:iCs/>
          <w:kern w:val="0"/>
          <w:sz w:val="24"/>
        </w:rPr>
        <w:tab/>
      </w:r>
      <m:oMath>
        <m:sSub>
          <m:sSubPr>
            <m:ctrlPr>
              <w:rPr>
                <w:rFonts w:ascii="Cambria Math" w:hAnsi="Cambria Math"/>
                <w:i/>
                <w:iCs/>
                <w:kern w:val="0"/>
                <w:sz w:val="24"/>
              </w:rPr>
            </m:ctrlPr>
          </m:sSubPr>
          <m:e>
            <m:r>
              <m:rPr/>
              <w:rPr>
                <w:rFonts w:hint="eastAsia" w:ascii="Cambria Math" w:hAnsi="Cambria Math"/>
                <w:kern w:val="0"/>
                <w:sz w:val="24"/>
              </w:rPr>
              <m:t>I</m:t>
            </m:r>
            <m:ctrlPr>
              <w:rPr>
                <w:rFonts w:ascii="Cambria Math" w:hAnsi="Cambria Math"/>
                <w:i/>
                <w:iCs/>
                <w:kern w:val="0"/>
                <w:sz w:val="24"/>
              </w:rPr>
            </m:ctrlPr>
          </m:e>
          <m:sub>
            <m:r>
              <m:rPr/>
              <w:rPr>
                <w:rFonts w:hint="eastAsia" w:ascii="Cambria Math" w:hAnsi="Cambria Math"/>
                <w:kern w:val="0"/>
                <w:sz w:val="24"/>
              </w:rPr>
              <m:t>u</m:t>
            </m:r>
            <m:ctrlPr>
              <w:rPr>
                <w:rFonts w:ascii="Cambria Math" w:hAnsi="Cambria Math"/>
                <w:i/>
                <w:iCs/>
                <w:kern w:val="0"/>
                <w:sz w:val="24"/>
              </w:rPr>
            </m:ctrlPr>
          </m:sub>
        </m:sSub>
      </m:oMath>
      <w:r>
        <w:rPr>
          <w:rFonts w:hint="eastAsia"/>
          <w:sz w:val="24"/>
        </w:rPr>
        <w:t>—</w:t>
      </w:r>
      <w:r>
        <w:rPr>
          <w:sz w:val="24"/>
        </w:rPr>
        <w:t>紊流强度</w:t>
      </w:r>
      <w:r>
        <w:rPr>
          <w:rFonts w:hint="eastAsia"/>
          <w:sz w:val="24"/>
        </w:rPr>
        <w:t>。</w:t>
      </w:r>
      <w:r>
        <w:rPr>
          <w:i/>
          <w:iCs/>
          <w:kern w:val="0"/>
          <w:sz w:val="24"/>
        </w:rPr>
        <w:tab/>
      </w:r>
    </w:p>
    <w:p>
      <w:pPr>
        <w:spacing w:line="360" w:lineRule="auto"/>
        <w:rPr>
          <w:sz w:val="24"/>
        </w:rPr>
      </w:pPr>
      <w:r>
        <w:rPr>
          <w:b/>
          <w:bCs/>
          <w:sz w:val="24"/>
        </w:rPr>
        <w:t>A.2.3</w:t>
      </w:r>
      <w:r>
        <w:rPr>
          <w:sz w:val="24"/>
        </w:rPr>
        <w:t xml:space="preserve">  </w:t>
      </w:r>
      <w:r>
        <w:rPr>
          <w:rFonts w:hint="eastAsia"/>
          <w:sz w:val="24"/>
        </w:rPr>
        <w:t>模拟降水</w:t>
      </w:r>
      <w:r>
        <w:rPr>
          <w:sz w:val="24"/>
        </w:rPr>
        <w:t>装置应符合下列规定：</w:t>
      </w:r>
    </w:p>
    <w:p>
      <w:pPr>
        <w:spacing w:line="360" w:lineRule="auto"/>
        <w:ind w:firstLine="482" w:firstLineChars="200"/>
        <w:rPr>
          <w:sz w:val="24"/>
        </w:rPr>
      </w:pPr>
      <w:r>
        <w:rPr>
          <w:b/>
          <w:bCs/>
          <w:sz w:val="24"/>
        </w:rPr>
        <w:t>1</w:t>
      </w:r>
      <w:r>
        <w:rPr>
          <w:sz w:val="24"/>
        </w:rPr>
        <w:t xml:space="preserve">  </w:t>
      </w:r>
      <w:r>
        <w:rPr>
          <w:rFonts w:hint="eastAsia"/>
          <w:sz w:val="24"/>
        </w:rPr>
        <w:t>在给定屋面坡度和基于气象资料确定的最大小时降雨量下，</w:t>
      </w:r>
      <w:r>
        <w:rPr>
          <w:sz w:val="24"/>
        </w:rPr>
        <w:t>应能</w:t>
      </w:r>
      <w:r>
        <w:rPr>
          <w:rFonts w:hint="eastAsia"/>
          <w:sz w:val="24"/>
        </w:rPr>
        <w:t>稳定提供径流</w:t>
      </w:r>
      <w:r>
        <w:rPr>
          <w:sz w:val="24"/>
        </w:rPr>
        <w:t>率R</w:t>
      </w:r>
      <w:r>
        <w:rPr>
          <w:sz w:val="24"/>
          <w:vertAlign w:val="subscript"/>
        </w:rPr>
        <w:t>ro</w:t>
      </w:r>
      <w:r>
        <w:rPr>
          <w:sz w:val="24"/>
        </w:rPr>
        <w:t>。在5min±10s的</w:t>
      </w:r>
      <w:r>
        <w:rPr>
          <w:rFonts w:hint="eastAsia"/>
          <w:sz w:val="24"/>
        </w:rPr>
        <w:t>试验</w:t>
      </w:r>
      <w:r>
        <w:rPr>
          <w:sz w:val="24"/>
        </w:rPr>
        <w:t>时间内，</w:t>
      </w:r>
      <w:r>
        <w:rPr>
          <w:rFonts w:hint="eastAsia"/>
          <w:sz w:val="24"/>
        </w:rPr>
        <w:t>降水覆盖的</w:t>
      </w:r>
      <w:r>
        <w:rPr>
          <w:sz w:val="24"/>
        </w:rPr>
        <w:t>试样面积变化不</w:t>
      </w:r>
      <w:r>
        <w:rPr>
          <w:rFonts w:hint="eastAsia"/>
          <w:sz w:val="24"/>
        </w:rPr>
        <w:t>应</w:t>
      </w:r>
      <w:r>
        <w:rPr>
          <w:sz w:val="24"/>
        </w:rPr>
        <w:t>超过±35%；</w:t>
      </w:r>
    </w:p>
    <w:p>
      <w:pPr>
        <w:spacing w:line="360" w:lineRule="auto"/>
        <w:ind w:firstLine="482" w:firstLineChars="200"/>
        <w:rPr>
          <w:sz w:val="24"/>
        </w:rPr>
      </w:pPr>
      <w:r>
        <w:rPr>
          <w:b/>
          <w:bCs/>
          <w:sz w:val="24"/>
        </w:rPr>
        <w:t>2</w:t>
      </w:r>
      <w:r>
        <w:rPr>
          <w:sz w:val="24"/>
        </w:rPr>
        <w:t xml:space="preserve">   雨滴</w:t>
      </w:r>
      <w:r>
        <w:rPr>
          <w:rFonts w:hint="eastAsia"/>
          <w:sz w:val="24"/>
        </w:rPr>
        <w:t>直径应在</w:t>
      </w:r>
      <w:r>
        <w:rPr>
          <w:sz w:val="24"/>
        </w:rPr>
        <w:t>0.6mm</w:t>
      </w:r>
      <w:r>
        <w:rPr>
          <w:rFonts w:hint="eastAsia"/>
          <w:sz w:val="24"/>
        </w:rPr>
        <w:t>~</w:t>
      </w:r>
      <w:r>
        <w:rPr>
          <w:sz w:val="24"/>
        </w:rPr>
        <w:t>2.5mm</w:t>
      </w:r>
      <w:r>
        <w:rPr>
          <w:rFonts w:hint="eastAsia"/>
          <w:sz w:val="24"/>
        </w:rPr>
        <w:t>之间</w:t>
      </w:r>
      <w:r>
        <w:rPr>
          <w:sz w:val="24"/>
        </w:rPr>
        <w:t>；</w:t>
      </w:r>
    </w:p>
    <w:p>
      <w:pPr>
        <w:spacing w:line="360" w:lineRule="auto"/>
        <w:ind w:firstLine="482" w:firstLineChars="200"/>
        <w:rPr>
          <w:sz w:val="24"/>
        </w:rPr>
      </w:pPr>
      <w:r>
        <w:rPr>
          <w:b/>
          <w:bCs/>
          <w:sz w:val="24"/>
        </w:rPr>
        <w:t>3</w:t>
      </w:r>
      <w:r>
        <w:rPr>
          <w:sz w:val="24"/>
        </w:rPr>
        <w:t xml:space="preserve">  </w:t>
      </w:r>
      <w:r>
        <w:rPr>
          <w:rFonts w:hint="eastAsia"/>
          <w:sz w:val="24"/>
        </w:rPr>
        <w:t>当</w:t>
      </w:r>
      <w:r>
        <w:rPr>
          <w:sz w:val="24"/>
        </w:rPr>
        <w:t>校准直接落在试件上的雨水时，</w:t>
      </w:r>
      <w:r>
        <w:rPr>
          <w:rFonts w:hint="eastAsia"/>
          <w:sz w:val="24"/>
        </w:rPr>
        <w:t>应</w:t>
      </w:r>
      <w:r>
        <w:rPr>
          <w:sz w:val="24"/>
        </w:rPr>
        <w:t>将试件更换为一块</w:t>
      </w:r>
      <w:r>
        <w:rPr>
          <w:rFonts w:hint="eastAsia"/>
          <w:sz w:val="24"/>
        </w:rPr>
        <w:t>具有相同坡度的</w:t>
      </w:r>
      <w:r>
        <w:rPr>
          <w:sz w:val="24"/>
        </w:rPr>
        <w:t>平板，平板</w:t>
      </w:r>
      <w:r>
        <w:rPr>
          <w:rFonts w:hint="eastAsia"/>
          <w:sz w:val="24"/>
        </w:rPr>
        <w:t>下部的</w:t>
      </w:r>
      <w:r>
        <w:rPr>
          <w:sz w:val="24"/>
        </w:rPr>
        <w:t>雨水测量装置面积应在0.10 m</w:t>
      </w:r>
      <w:r>
        <w:rPr>
          <w:sz w:val="24"/>
          <w:vertAlign w:val="superscript"/>
        </w:rPr>
        <w:t>2</w:t>
      </w:r>
      <w:r>
        <w:rPr>
          <w:sz w:val="24"/>
        </w:rPr>
        <w:t xml:space="preserve"> ~0.20 m</w:t>
      </w:r>
      <w:r>
        <w:rPr>
          <w:sz w:val="24"/>
          <w:vertAlign w:val="superscript"/>
        </w:rPr>
        <w:t>2</w:t>
      </w:r>
      <w:r>
        <w:rPr>
          <w:sz w:val="24"/>
        </w:rPr>
        <w:t>之间，</w:t>
      </w:r>
      <w:r>
        <w:rPr>
          <w:rFonts w:hint="eastAsia"/>
          <w:sz w:val="24"/>
        </w:rPr>
        <w:t>并应能完整收集</w:t>
      </w:r>
      <w:r>
        <w:rPr>
          <w:sz w:val="24"/>
        </w:rPr>
        <w:t>校准期间</w:t>
      </w:r>
      <w:r>
        <w:rPr>
          <w:rFonts w:hint="eastAsia"/>
          <w:sz w:val="24"/>
        </w:rPr>
        <w:t>的所有</w:t>
      </w:r>
      <w:r>
        <w:rPr>
          <w:sz w:val="24"/>
        </w:rPr>
        <w:t>径流</w:t>
      </w:r>
      <w:r>
        <w:rPr>
          <w:rFonts w:hint="eastAsia"/>
          <w:sz w:val="24"/>
        </w:rPr>
        <w:t>。径流率</w:t>
      </w:r>
      <w:r>
        <w:rPr>
          <w:sz w:val="24"/>
        </w:rPr>
        <w:t>误差</w:t>
      </w:r>
      <w:r>
        <w:rPr>
          <w:rFonts w:hint="eastAsia"/>
          <w:sz w:val="24"/>
        </w:rPr>
        <w:t>不应大于</w:t>
      </w:r>
      <w:r>
        <w:rPr>
          <w:sz w:val="24"/>
        </w:rPr>
        <w:t>3%</w:t>
      </w:r>
      <w:r>
        <w:rPr>
          <w:rFonts w:hint="eastAsia"/>
          <w:sz w:val="24"/>
        </w:rPr>
        <w:t>，屋面降雨量偏差不应大于</w:t>
      </w:r>
      <w:r>
        <w:rPr>
          <w:sz w:val="24"/>
        </w:rPr>
        <w:t>0.2mm/h</w:t>
      </w:r>
      <w:r>
        <w:rPr>
          <w:rFonts w:hint="eastAsia"/>
          <w:sz w:val="24"/>
        </w:rPr>
        <w:t>。当两者进行比较时，</w:t>
      </w:r>
      <w:r>
        <w:rPr>
          <w:sz w:val="24"/>
        </w:rPr>
        <w:t>以</w:t>
      </w:r>
      <w:r>
        <w:rPr>
          <w:rFonts w:hint="eastAsia"/>
          <w:sz w:val="24"/>
        </w:rPr>
        <w:t>数值</w:t>
      </w:r>
      <w:r>
        <w:rPr>
          <w:sz w:val="24"/>
        </w:rPr>
        <w:t>较大者为准</w:t>
      </w:r>
      <w:r>
        <w:rPr>
          <w:rFonts w:hint="eastAsia"/>
          <w:sz w:val="24"/>
        </w:rPr>
        <w:t>；</w:t>
      </w:r>
    </w:p>
    <w:p>
      <w:pPr>
        <w:spacing w:line="360" w:lineRule="auto"/>
        <w:ind w:firstLine="482" w:firstLineChars="200"/>
        <w:rPr>
          <w:sz w:val="24"/>
        </w:rPr>
      </w:pPr>
      <w:r>
        <w:rPr>
          <w:b/>
          <w:bCs/>
          <w:sz w:val="24"/>
        </w:rPr>
        <w:t>4</w:t>
      </w:r>
      <w:r>
        <w:rPr>
          <w:sz w:val="24"/>
        </w:rPr>
        <w:t xml:space="preserve">   </w:t>
      </w:r>
      <w:r>
        <w:rPr>
          <w:rFonts w:hint="eastAsia"/>
          <w:sz w:val="24"/>
        </w:rPr>
        <w:t>必要时</w:t>
      </w:r>
      <w:r>
        <w:rPr>
          <w:sz w:val="24"/>
        </w:rPr>
        <w:t>，</w:t>
      </w:r>
      <w:r>
        <w:rPr>
          <w:rFonts w:hint="eastAsia"/>
          <w:sz w:val="24"/>
        </w:rPr>
        <w:t>宜</w:t>
      </w:r>
      <w:r>
        <w:rPr>
          <w:sz w:val="24"/>
        </w:rPr>
        <w:t>校准</w:t>
      </w:r>
      <w:r>
        <w:rPr>
          <w:rFonts w:hint="eastAsia"/>
          <w:sz w:val="24"/>
        </w:rPr>
        <w:t>给定</w:t>
      </w:r>
      <w:r>
        <w:rPr>
          <w:sz w:val="24"/>
        </w:rPr>
        <w:t>屋面坡度</w:t>
      </w:r>
      <w:r>
        <w:rPr>
          <w:rFonts w:hint="eastAsia"/>
          <w:sz w:val="24"/>
        </w:rPr>
        <w:t>下</w:t>
      </w:r>
      <w:r>
        <w:rPr>
          <w:sz w:val="24"/>
        </w:rPr>
        <w:t>每个</w:t>
      </w:r>
      <w:r>
        <w:rPr>
          <w:rFonts w:hint="eastAsia"/>
          <w:sz w:val="24"/>
        </w:rPr>
        <w:t>子</w:t>
      </w:r>
      <w:r>
        <w:rPr>
          <w:sz w:val="24"/>
        </w:rPr>
        <w:t>试验A、B、C和D</w:t>
      </w:r>
      <w:r>
        <w:rPr>
          <w:rFonts w:hint="eastAsia"/>
          <w:sz w:val="24"/>
        </w:rPr>
        <w:t>条件下</w:t>
      </w:r>
      <w:r>
        <w:rPr>
          <w:sz w:val="24"/>
        </w:rPr>
        <w:t>的</w:t>
      </w:r>
      <w:r>
        <w:rPr>
          <w:rFonts w:hint="eastAsia"/>
          <w:sz w:val="24"/>
        </w:rPr>
        <w:t>径流率；</w:t>
      </w:r>
    </w:p>
    <w:p>
      <w:pPr>
        <w:spacing w:line="360" w:lineRule="auto"/>
        <w:ind w:firstLine="482" w:firstLineChars="200"/>
        <w:rPr>
          <w:sz w:val="24"/>
        </w:rPr>
      </w:pPr>
      <w:r>
        <w:rPr>
          <w:b/>
          <w:bCs/>
          <w:sz w:val="24"/>
        </w:rPr>
        <w:t>5</w:t>
      </w:r>
      <w:r>
        <w:rPr>
          <w:sz w:val="24"/>
        </w:rPr>
        <w:t xml:space="preserve">  径流率R</w:t>
      </w:r>
      <w:r>
        <w:rPr>
          <w:sz w:val="24"/>
          <w:vertAlign w:val="subscript"/>
        </w:rPr>
        <w:t>ro</w:t>
      </w:r>
      <w:r>
        <w:rPr>
          <w:sz w:val="24"/>
        </w:rPr>
        <w:t>应按式A.2.3-1~</w:t>
      </w:r>
      <w:r>
        <w:rPr>
          <w:rFonts w:hint="eastAsia"/>
          <w:sz w:val="24"/>
        </w:rPr>
        <w:t>A</w:t>
      </w:r>
      <w:r>
        <w:rPr>
          <w:sz w:val="24"/>
        </w:rPr>
        <w:t>.2.3-3进行计算：</w:t>
      </w:r>
    </w:p>
    <w:p>
      <w:pPr>
        <w:spacing w:line="360" w:lineRule="auto"/>
        <w:ind w:firstLine="480" w:firstLineChars="200"/>
        <w:jc w:val="left"/>
        <w:rPr>
          <w:sz w:val="24"/>
        </w:rPr>
      </w:pPr>
      <m:oMath>
        <m:sSub>
          <m:sSubPr>
            <m:ctrlPr>
              <w:rPr>
                <w:rFonts w:ascii="Cambria Math" w:hAnsi="Cambria Math"/>
                <w:i/>
                <w:sz w:val="24"/>
              </w:rPr>
            </m:ctrlPr>
          </m:sSubPr>
          <m:e>
            <m:r>
              <m:rPr/>
              <w:rPr>
                <w:rFonts w:ascii="Cambria Math" w:hAnsi="Cambria Math"/>
                <w:sz w:val="24"/>
              </w:rPr>
              <m:t>R</m:t>
            </m:r>
            <m:ctrlPr>
              <w:rPr>
                <w:rFonts w:ascii="Cambria Math" w:hAnsi="Cambria Math"/>
                <w:i/>
                <w:sz w:val="24"/>
              </w:rPr>
            </m:ctrlPr>
          </m:e>
          <m:sub>
            <m:r>
              <m:rPr/>
              <w:rPr>
                <w:rFonts w:ascii="Cambria Math" w:hAnsi="Cambria Math"/>
                <w:sz w:val="24"/>
              </w:rPr>
              <m:t>ro</m:t>
            </m:r>
            <m:ctrlPr>
              <w:rPr>
                <w:rFonts w:ascii="Cambria Math" w:hAnsi="Cambria Math"/>
                <w:i/>
                <w:sz w:val="24"/>
              </w:rPr>
            </m:ctrlPr>
          </m:sub>
        </m:sSub>
        <m:r>
          <m:rPr/>
          <w:rPr>
            <w:rFonts w:ascii="Cambria Math" w:hAnsi="Cambria Math"/>
            <w:sz w:val="24"/>
          </w:rPr>
          <m:t>=</m:t>
        </m:r>
        <m:f>
          <m:fPr>
            <m:type m:val="lin"/>
            <m:ctrlPr>
              <w:rPr>
                <w:rFonts w:ascii="Cambria Math" w:hAnsi="Cambria Math"/>
                <w:i/>
                <w:sz w:val="24"/>
              </w:rPr>
            </m:ctrlPr>
          </m:fPr>
          <m:num>
            <m:sSub>
              <m:sSubPr>
                <m:ctrlPr>
                  <w:rPr>
                    <w:rFonts w:ascii="Cambria Math" w:hAnsi="Cambria Math"/>
                    <w:i/>
                    <w:sz w:val="24"/>
                  </w:rPr>
                </m:ctrlPr>
              </m:sSubPr>
              <m:e>
                <m:r>
                  <m:rPr/>
                  <w:rPr>
                    <w:rFonts w:ascii="Cambria Math" w:hAnsi="Cambria Math"/>
                    <w:sz w:val="24"/>
                  </w:rPr>
                  <m:t>R</m:t>
                </m:r>
                <m:ctrlPr>
                  <w:rPr>
                    <w:rFonts w:ascii="Cambria Math" w:hAnsi="Cambria Math"/>
                    <w:i/>
                    <w:sz w:val="24"/>
                  </w:rPr>
                </m:ctrlPr>
              </m:e>
              <m:sub>
                <m:r>
                  <m:rPr/>
                  <w:rPr>
                    <w:rFonts w:ascii="Cambria Math" w:hAnsi="Cambria Math"/>
                    <w:sz w:val="24"/>
                  </w:rPr>
                  <m:t>t</m:t>
                </m:r>
                <m:ctrlPr>
                  <w:rPr>
                    <w:rFonts w:ascii="Cambria Math" w:hAnsi="Cambria Math"/>
                    <w:i/>
                    <w:sz w:val="24"/>
                  </w:rPr>
                </m:ctrlPr>
              </m:sub>
            </m:sSub>
            <m:r>
              <m:rPr/>
              <w:rPr>
                <w:rFonts w:ascii="Cambria Math" w:hAnsi="Cambria Math"/>
                <w:sz w:val="24"/>
              </w:rPr>
              <m:t>WL</m:t>
            </m:r>
            <m:ctrlPr>
              <w:rPr>
                <w:rFonts w:ascii="Cambria Math" w:hAnsi="Cambria Math"/>
                <w:i/>
                <w:sz w:val="24"/>
              </w:rPr>
            </m:ctrlPr>
          </m:num>
          <m:den>
            <m:r>
              <m:rPr/>
              <w:rPr>
                <w:rFonts w:ascii="Cambria Math" w:hAnsi="Cambria Math"/>
                <w:sz w:val="24"/>
              </w:rPr>
              <m:t>60</m:t>
            </m:r>
            <m:ctrlPr>
              <w:rPr>
                <w:rFonts w:ascii="Cambria Math" w:hAnsi="Cambria Math"/>
                <w:i/>
                <w:sz w:val="24"/>
              </w:rPr>
            </m:ctrlPr>
          </m:den>
        </m:f>
      </m:oMath>
      <w:r>
        <w:rPr>
          <w:rFonts w:hint="eastAsia"/>
          <w:sz w:val="24"/>
        </w:rPr>
        <w:t xml:space="preserve"> </w:t>
      </w:r>
      <w:r>
        <w:rPr>
          <w:sz w:val="24"/>
        </w:rPr>
        <w:t xml:space="preserve">    （A.2.3-1）</w:t>
      </w:r>
    </w:p>
    <w:p>
      <w:pPr>
        <w:spacing w:line="360" w:lineRule="auto"/>
        <w:ind w:firstLine="480" w:firstLineChars="200"/>
        <w:jc w:val="left"/>
        <w:rPr>
          <w:sz w:val="24"/>
        </w:rPr>
      </w:pPr>
      <w:r>
        <w:rPr>
          <w:sz w:val="24"/>
        </w:rPr>
        <w:t xml:space="preserve"> </w:t>
      </w:r>
      <m:oMath>
        <m:sSub>
          <m:sSubPr>
            <m:ctrlPr>
              <w:rPr>
                <w:rFonts w:ascii="Cambria Math" w:hAnsi="Cambria Math"/>
                <w:i/>
                <w:sz w:val="24"/>
              </w:rPr>
            </m:ctrlPr>
          </m:sSubPr>
          <m:e>
            <m:r>
              <m:rPr/>
              <w:rPr>
                <w:rFonts w:ascii="Cambria Math" w:hAnsi="Cambria Math"/>
                <w:sz w:val="24"/>
              </w:rPr>
              <m:t>R</m:t>
            </m:r>
            <m:ctrlPr>
              <w:rPr>
                <w:rFonts w:ascii="Cambria Math" w:hAnsi="Cambria Math"/>
                <w:i/>
                <w:sz w:val="24"/>
              </w:rPr>
            </m:ctrlPr>
          </m:e>
          <m:sub>
            <m:r>
              <m:rPr/>
              <w:rPr>
                <w:rFonts w:ascii="Cambria Math" w:hAnsi="Cambria Math"/>
                <w:sz w:val="24"/>
              </w:rPr>
              <m:t>t</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hint="eastAsia" w:ascii="Cambria Math" w:hAnsi="Cambria Math"/>
                <w:sz w:val="24"/>
              </w:rPr>
              <m:t>R</m:t>
            </m:r>
            <m:ctrlPr>
              <w:rPr>
                <w:rFonts w:ascii="Cambria Math" w:hAnsi="Cambria Math"/>
                <w:i/>
                <w:sz w:val="24"/>
              </w:rPr>
            </m:ctrlPr>
          </m:e>
          <m:sub>
            <m:r>
              <m:rPr/>
              <w:rPr>
                <w:rFonts w:hint="eastAsia" w:ascii="MS Gothic" w:hAnsi="MS Gothic" w:eastAsia="MS Gothic" w:cs="MS Gothic"/>
                <w:sz w:val="24"/>
              </w:rPr>
              <m:t>ℎ</m:t>
            </m:r>
            <m:ctrlPr>
              <w:rPr>
                <w:rFonts w:ascii="Cambria Math" w:hAnsi="Cambria Math"/>
                <w:i/>
                <w:sz w:val="24"/>
              </w:rPr>
            </m:ctrlPr>
          </m:sub>
        </m:sSub>
        <m:r>
          <m:rPr>
            <m:nor/>
            <m:sty m:val="p"/>
          </m:rPr>
          <w:rPr>
            <w:rFonts w:hint="eastAsia" w:ascii="Cambria Math" w:hAnsi="Cambria Math"/>
            <w:b w:val="0"/>
            <w:i w:val="0"/>
            <w:sz w:val="24"/>
          </w:rPr>
          <m:t>（</m:t>
        </m:r>
        <m:func>
          <m:funcPr>
            <m:ctrlPr>
              <w:rPr>
                <w:rFonts w:ascii="Cambria Math" w:hAnsi="Cambria Math"/>
                <w:i/>
                <w:sz w:val="24"/>
              </w:rPr>
            </m:ctrlPr>
          </m:funcPr>
          <m:fName>
            <m:r>
              <m:rPr>
                <m:sty m:val="p"/>
              </m:rPr>
              <w:rPr>
                <w:rFonts w:ascii="Cambria Math" w:hAnsi="Cambria Math"/>
                <w:sz w:val="24"/>
              </w:rPr>
              <m:t>cos</m:t>
            </m:r>
            <m:ctrlPr>
              <w:rPr>
                <w:rFonts w:ascii="Cambria Math" w:hAnsi="Cambria Math"/>
                <w:i/>
                <w:sz w:val="24"/>
              </w:rPr>
            </m:ctrlPr>
          </m:fName>
          <m:e>
            <m:r>
              <m:rPr/>
              <w:rPr>
                <w:rFonts w:ascii="Cambria Math" w:hAnsi="Cambria Math"/>
                <w:sz w:val="24"/>
              </w:rPr>
              <m:t>α</m:t>
            </m:r>
            <m:ctrlPr>
              <w:rPr>
                <w:rFonts w:ascii="Cambria Math" w:hAnsi="Cambria Math"/>
                <w:i/>
                <w:sz w:val="24"/>
              </w:rPr>
            </m:ctrlPr>
          </m:e>
        </m:func>
        <m:r>
          <m:rPr>
            <m:nor/>
            <m:sty m:val="p"/>
          </m:rPr>
          <w:rPr>
            <w:rFonts w:hint="eastAsia" w:ascii="Cambria Math" w:hAnsi="Cambria Math"/>
            <w:b w:val="0"/>
            <w:i w:val="0"/>
            <w:sz w:val="24"/>
          </w:rPr>
          <m:t>+</m:t>
        </m:r>
        <m:func>
          <m:funcPr>
            <m:ctrlPr>
              <w:rPr>
                <w:rFonts w:ascii="Cambria Math" w:hAnsi="Cambria Math"/>
                <w:i/>
                <w:sz w:val="24"/>
              </w:rPr>
            </m:ctrlPr>
          </m:funcPr>
          <m:fName>
            <m:r>
              <m:rPr>
                <m:sty m:val="p"/>
              </m:rPr>
              <w:rPr>
                <w:rFonts w:ascii="Cambria Math" w:hAnsi="Cambria Math"/>
                <w:sz w:val="24"/>
              </w:rPr>
              <m:t>tan</m:t>
            </m:r>
            <m:ctrlPr>
              <w:rPr>
                <w:rFonts w:ascii="Cambria Math" w:hAnsi="Cambria Math"/>
                <w:i/>
                <w:sz w:val="24"/>
              </w:rPr>
            </m:ctrlPr>
          </m:fName>
          <m:e>
            <m:r>
              <m:rPr/>
              <w:rPr>
                <w:rFonts w:ascii="Cambria Math" w:hAnsi="Cambria Math"/>
                <w:sz w:val="24"/>
              </w:rPr>
              <m:t>θ</m:t>
            </m:r>
            <m:ctrlPr>
              <w:rPr>
                <w:rFonts w:ascii="Cambria Math" w:hAnsi="Cambria Math"/>
                <w:i/>
                <w:sz w:val="24"/>
              </w:rPr>
            </m:ctrlPr>
          </m:e>
        </m:func>
        <m:r>
          <m:rPr>
            <m:nor/>
            <m:sty m:val="p"/>
          </m:rPr>
          <w:rPr>
            <w:rFonts w:ascii="Cambria Math" w:hAnsi="Cambria Math"/>
            <w:b w:val="0"/>
            <w:i w:val="0"/>
            <w:sz w:val="24"/>
          </w:rPr>
          <m:t>∙</m:t>
        </m:r>
        <m:func>
          <m:funcPr>
            <m:ctrlPr>
              <w:rPr>
                <w:rFonts w:ascii="Cambria Math" w:hAnsi="Cambria Math"/>
                <w:i/>
                <w:sz w:val="24"/>
              </w:rPr>
            </m:ctrlPr>
          </m:funcPr>
          <m:fName>
            <m:r>
              <m:rPr>
                <m:sty m:val="p"/>
              </m:rPr>
              <w:rPr>
                <w:rFonts w:ascii="Cambria Math" w:hAnsi="Cambria Math"/>
                <w:sz w:val="24"/>
              </w:rPr>
              <m:t>sin</m:t>
            </m:r>
            <m:ctrlPr>
              <w:rPr>
                <w:rFonts w:ascii="Cambria Math" w:hAnsi="Cambria Math"/>
                <w:i/>
                <w:sz w:val="24"/>
              </w:rPr>
            </m:ctrlPr>
          </m:fName>
          <m:e>
            <m:r>
              <m:rPr/>
              <w:rPr>
                <w:rFonts w:ascii="Cambria Math" w:hAnsi="Cambria Math"/>
                <w:sz w:val="24"/>
              </w:rPr>
              <m:t>α</m:t>
            </m:r>
            <m:ctrlPr>
              <w:rPr>
                <w:rFonts w:ascii="Cambria Math" w:hAnsi="Cambria Math"/>
                <w:i/>
                <w:sz w:val="24"/>
              </w:rPr>
            </m:ctrlPr>
          </m:e>
        </m:func>
        <m:r>
          <m:rPr>
            <m:nor/>
            <m:sty m:val="p"/>
          </m:rPr>
          <w:rPr>
            <w:rFonts w:hint="eastAsia" w:ascii="Cambria Math" w:hAnsi="Cambria Math"/>
            <w:b w:val="0"/>
            <w:i w:val="0"/>
            <w:sz w:val="24"/>
          </w:rPr>
          <m:t>）</m:t>
        </m:r>
      </m:oMath>
      <w:r>
        <w:rPr>
          <w:sz w:val="24"/>
        </w:rPr>
        <w:t xml:space="preserve">  （A.2.3-2）</w:t>
      </w:r>
    </w:p>
    <w:p>
      <w:pPr>
        <w:spacing w:line="360" w:lineRule="auto"/>
        <w:ind w:firstLine="480" w:firstLineChars="200"/>
        <w:jc w:val="left"/>
        <w:rPr>
          <w:sz w:val="24"/>
        </w:rPr>
      </w:pPr>
      <m:oMath>
        <m:r>
          <m:rPr/>
          <w:rPr>
            <w:rFonts w:ascii="Cambria Math" w:hAnsi="Cambria Math"/>
            <w:sz w:val="24"/>
          </w:rPr>
          <m:t>θ=</m:t>
        </m:r>
        <m:func>
          <m:funcPr>
            <m:ctrlPr>
              <w:rPr>
                <w:rFonts w:ascii="Cambria Math" w:hAnsi="Cambria Math"/>
                <w:i/>
                <w:sz w:val="24"/>
              </w:rPr>
            </m:ctrlPr>
          </m:funcPr>
          <m:fName>
            <m:sSup>
              <m:sSupPr>
                <m:ctrlPr>
                  <w:rPr>
                    <w:rFonts w:ascii="Cambria Math" w:hAnsi="Cambria Math"/>
                    <w:i/>
                    <w:sz w:val="24"/>
                  </w:rPr>
                </m:ctrlPr>
              </m:sSupPr>
              <m:e>
                <m:r>
                  <m:rPr>
                    <m:sty m:val="p"/>
                  </m:rPr>
                  <w:rPr>
                    <w:rFonts w:ascii="Cambria Math" w:hAnsi="Cambria Math"/>
                    <w:sz w:val="24"/>
                  </w:rPr>
                  <m:t>tan</m:t>
                </m:r>
                <m:ctrlPr>
                  <w:rPr>
                    <w:rFonts w:ascii="Cambria Math" w:hAnsi="Cambria Math"/>
                    <w:i/>
                    <w:sz w:val="24"/>
                  </w:rPr>
                </m:ctrlPr>
              </m:e>
              <m:sup>
                <m:r>
                  <m:rPr/>
                  <w:rPr>
                    <w:rFonts w:ascii="Cambria Math" w:hAnsi="Cambria Math"/>
                    <w:sz w:val="24"/>
                  </w:rPr>
                  <m:t>−1</m:t>
                </m:r>
                <m:ctrlPr>
                  <w:rPr>
                    <w:rFonts w:ascii="Cambria Math" w:hAnsi="Cambria Math"/>
                    <w:i/>
                    <w:sz w:val="24"/>
                  </w:rPr>
                </m:ctrlPr>
              </m:sup>
            </m:sSup>
            <m:ctrlPr>
              <w:rPr>
                <w:rFonts w:ascii="Cambria Math" w:hAnsi="Cambria Math"/>
                <w:i/>
                <w:sz w:val="24"/>
              </w:rPr>
            </m:ctrlPr>
          </m:fName>
          <m:e>
            <m:d>
              <m:dPr>
                <m:begChr m:val="{"/>
                <m:endChr m:val="}"/>
                <m:ctrlPr>
                  <w:rPr>
                    <w:rFonts w:ascii="Cambria Math" w:hAnsi="Cambria Math"/>
                    <w:i/>
                    <w:sz w:val="24"/>
                  </w:rPr>
                </m:ctrlPr>
              </m:dPr>
              <m:e>
                <m:f>
                  <m:fPr>
                    <m:type m:val="lin"/>
                    <m:ctrlPr>
                      <w:rPr>
                        <w:rFonts w:ascii="Cambria Math" w:hAnsi="Cambria Math"/>
                        <w:i/>
                        <w:sz w:val="24"/>
                      </w:rPr>
                    </m:ctrlPr>
                  </m:fPr>
                  <m:num>
                    <m:acc>
                      <m:accPr>
                        <m:chr m:val="̅"/>
                        <m:ctrlPr>
                          <w:rPr>
                            <w:rFonts w:ascii="Cambria Math" w:hAnsi="Cambria Math"/>
                            <w:i/>
                            <w:sz w:val="24"/>
                          </w:rPr>
                        </m:ctrlPr>
                      </m:accPr>
                      <m:e>
                        <m:r>
                          <m:rPr/>
                          <w:rPr>
                            <w:rFonts w:ascii="Cambria Math" w:hAnsi="Cambria Math"/>
                            <w:sz w:val="24"/>
                          </w:rPr>
                          <m:t>u</m:t>
                        </m:r>
                        <m:ctrlPr>
                          <w:rPr>
                            <w:rFonts w:ascii="Cambria Math" w:hAnsi="Cambria Math"/>
                            <w:i/>
                            <w:sz w:val="24"/>
                          </w:rPr>
                        </m:ctrlPr>
                      </m:e>
                    </m:acc>
                    <m:ctrlPr>
                      <w:rPr>
                        <w:rFonts w:ascii="Cambria Math" w:hAnsi="Cambria Math"/>
                        <w:i/>
                        <w:sz w:val="24"/>
                      </w:rPr>
                    </m:ctrlPr>
                  </m:num>
                  <m:den>
                    <m:d>
                      <m:dPr>
                        <m:ctrlPr>
                          <w:rPr>
                            <w:rFonts w:ascii="Cambria Math" w:hAnsi="Cambria Math"/>
                            <w:i/>
                            <w:sz w:val="24"/>
                          </w:rPr>
                        </m:ctrlPr>
                      </m:dPr>
                      <m:e>
                        <m:r>
                          <m:rPr/>
                          <w:rPr>
                            <w:rFonts w:ascii="Cambria Math" w:hAnsi="Cambria Math"/>
                            <w:sz w:val="24"/>
                          </w:rPr>
                          <m:t>4045</m:t>
                        </m:r>
                        <m:sSubSup>
                          <m:sSubSupPr>
                            <m:ctrlPr>
                              <w:rPr>
                                <w:rFonts w:ascii="Cambria Math" w:hAnsi="Cambria Math"/>
                                <w:i/>
                                <w:sz w:val="24"/>
                              </w:rPr>
                            </m:ctrlPr>
                          </m:sSubSupPr>
                          <m:e>
                            <m:r>
                              <m:rPr/>
                              <w:rPr>
                                <w:rFonts w:hint="eastAsia" w:ascii="Cambria Math" w:hAnsi="Cambria Math"/>
                                <w:sz w:val="24"/>
                              </w:rPr>
                              <m:t>R</m:t>
                            </m:r>
                            <m:ctrlPr>
                              <w:rPr>
                                <w:rFonts w:ascii="Cambria Math" w:hAnsi="Cambria Math"/>
                                <w:i/>
                                <w:sz w:val="24"/>
                              </w:rPr>
                            </m:ctrlPr>
                          </m:e>
                          <m:sub>
                            <m:r>
                              <m:rPr/>
                              <w:rPr>
                                <w:rFonts w:hint="eastAsia" w:ascii="MS Gothic" w:hAnsi="MS Gothic" w:eastAsia="MS Gothic" w:cs="MS Gothic"/>
                                <w:sz w:val="24"/>
                              </w:rPr>
                              <m:t>ℎ</m:t>
                            </m:r>
                            <m:ctrlPr>
                              <w:rPr>
                                <w:rFonts w:ascii="Cambria Math" w:hAnsi="Cambria Math"/>
                                <w:i/>
                                <w:sz w:val="24"/>
                              </w:rPr>
                            </m:ctrlPr>
                          </m:sub>
                          <m:sup>
                            <m:r>
                              <m:rPr/>
                              <w:rPr>
                                <w:rFonts w:ascii="Cambria Math" w:hAnsi="Cambria Math"/>
                                <w:sz w:val="24"/>
                              </w:rPr>
                              <m:t>0.123</m:t>
                            </m:r>
                            <m:ctrlPr>
                              <w:rPr>
                                <w:rFonts w:ascii="Cambria Math" w:hAnsi="Cambria Math"/>
                                <w:i/>
                                <w:sz w:val="24"/>
                              </w:rPr>
                            </m:ctrlPr>
                          </m:sup>
                        </m:sSubSup>
                        <m:ctrlPr>
                          <w:rPr>
                            <w:rFonts w:ascii="Cambria Math" w:hAnsi="Cambria Math"/>
                            <w:i/>
                            <w:sz w:val="24"/>
                          </w:rPr>
                        </m:ctrlPr>
                      </m:e>
                    </m:d>
                    <m:ctrlPr>
                      <w:rPr>
                        <w:rFonts w:ascii="Cambria Math" w:hAnsi="Cambria Math"/>
                        <w:i/>
                        <w:sz w:val="24"/>
                      </w:rPr>
                    </m:ctrlPr>
                  </m:den>
                </m:f>
                <m:ctrlPr>
                  <w:rPr>
                    <w:rFonts w:ascii="Cambria Math" w:hAnsi="Cambria Math"/>
                    <w:i/>
                    <w:sz w:val="24"/>
                  </w:rPr>
                </m:ctrlPr>
              </m:e>
            </m:d>
            <m:ctrlPr>
              <w:rPr>
                <w:rFonts w:ascii="Cambria Math" w:hAnsi="Cambria Math"/>
                <w:i/>
                <w:sz w:val="24"/>
              </w:rPr>
            </m:ctrlPr>
          </m:e>
        </m:func>
      </m:oMath>
      <w:r>
        <w:rPr>
          <w:rFonts w:hint="eastAsia"/>
          <w:sz w:val="24"/>
        </w:rPr>
        <w:t xml:space="preserve"> </w:t>
      </w:r>
      <w:r>
        <w:rPr>
          <w:sz w:val="24"/>
        </w:rPr>
        <w:t xml:space="preserve">  （A.2.3-3）</w:t>
      </w:r>
    </w:p>
    <w:p>
      <w:pPr>
        <w:spacing w:line="360" w:lineRule="auto"/>
        <w:ind w:firstLine="420"/>
        <w:rPr>
          <w:sz w:val="24"/>
        </w:rPr>
      </w:pPr>
      <w:r>
        <w:rPr>
          <w:sz w:val="24"/>
        </w:rPr>
        <w:t>式中：</w:t>
      </w:r>
    </w:p>
    <w:p>
      <w:pPr>
        <w:spacing w:line="360" w:lineRule="auto"/>
        <w:ind w:firstLine="420"/>
        <w:rPr>
          <w:sz w:val="24"/>
        </w:rPr>
      </w:pPr>
      <w:r>
        <w:rPr>
          <w:sz w:val="24"/>
        </w:rPr>
        <w:t>R</w:t>
      </w:r>
      <w:r>
        <w:rPr>
          <w:sz w:val="24"/>
          <w:vertAlign w:val="subscript"/>
        </w:rPr>
        <w:t>ro</w:t>
      </w:r>
      <w:r>
        <w:rPr>
          <w:rFonts w:hint="eastAsia"/>
          <w:sz w:val="24"/>
        </w:rPr>
        <w:t>—</w:t>
      </w:r>
      <w:r>
        <w:rPr>
          <w:sz w:val="24"/>
        </w:rPr>
        <w:t>径流率</w:t>
      </w:r>
      <w:r>
        <w:rPr>
          <w:rFonts w:hint="eastAsia"/>
          <w:sz w:val="24"/>
        </w:rPr>
        <w:t>，单位为L</w:t>
      </w:r>
      <w:r>
        <w:rPr>
          <w:sz w:val="24"/>
        </w:rPr>
        <w:t>/min</w:t>
      </w:r>
      <w:r>
        <w:rPr>
          <w:rFonts w:hint="eastAsia"/>
          <w:sz w:val="24"/>
        </w:rPr>
        <w:t>；</w:t>
      </w:r>
    </w:p>
    <w:p>
      <w:pPr>
        <w:spacing w:line="360" w:lineRule="auto"/>
        <w:ind w:firstLine="420"/>
        <w:rPr>
          <w:sz w:val="24"/>
        </w:rPr>
      </w:pPr>
      <w:r>
        <w:rPr>
          <w:sz w:val="24"/>
        </w:rPr>
        <w:t>R</w:t>
      </w:r>
      <w:r>
        <w:rPr>
          <w:sz w:val="24"/>
          <w:vertAlign w:val="subscript"/>
        </w:rPr>
        <w:t>t</w:t>
      </w:r>
      <w:r>
        <w:rPr>
          <w:rFonts w:hint="eastAsia"/>
          <w:sz w:val="24"/>
        </w:rPr>
        <w:t>—</w:t>
      </w:r>
      <w:r>
        <w:rPr>
          <w:sz w:val="24"/>
        </w:rPr>
        <w:t>屋面降雨量，单位为mm/h；</w:t>
      </w:r>
    </w:p>
    <w:p>
      <w:pPr>
        <w:spacing w:line="360" w:lineRule="auto"/>
        <w:ind w:firstLine="420"/>
        <w:rPr>
          <w:sz w:val="24"/>
        </w:rPr>
      </w:pPr>
      <w:r>
        <w:rPr>
          <w:sz w:val="24"/>
        </w:rPr>
        <w:t>W</w:t>
      </w:r>
      <w:r>
        <w:rPr>
          <w:rFonts w:hint="eastAsia"/>
          <w:sz w:val="24"/>
        </w:rPr>
        <w:t>—</w:t>
      </w:r>
      <w:r>
        <w:rPr>
          <w:sz w:val="24"/>
        </w:rPr>
        <w:t>试件有效宽度，单位为m；</w:t>
      </w:r>
    </w:p>
    <w:p>
      <w:pPr>
        <w:spacing w:line="360" w:lineRule="auto"/>
        <w:ind w:firstLine="420"/>
        <w:rPr>
          <w:sz w:val="24"/>
        </w:rPr>
      </w:pPr>
      <w:r>
        <w:rPr>
          <w:sz w:val="24"/>
        </w:rPr>
        <w:t>L</w:t>
      </w:r>
      <w:r>
        <w:rPr>
          <w:rFonts w:hint="eastAsia"/>
          <w:sz w:val="24"/>
        </w:rPr>
        <w:t>—</w:t>
      </w:r>
      <w:r>
        <w:rPr>
          <w:sz w:val="24"/>
        </w:rPr>
        <w:t>试件上端的模拟附加椽条长度</w:t>
      </w:r>
      <w:r>
        <w:rPr>
          <w:rFonts w:hint="eastAsia"/>
          <w:sz w:val="24"/>
        </w:rPr>
        <w:t>或</w:t>
      </w:r>
      <w:r>
        <w:rPr>
          <w:sz w:val="24"/>
        </w:rPr>
        <w:t>屋面坡长，单位为m</w:t>
      </w:r>
      <w:r>
        <w:rPr>
          <w:rFonts w:hint="eastAsia"/>
          <w:sz w:val="24"/>
        </w:rPr>
        <w:t>。</w:t>
      </w:r>
      <w:r>
        <w:rPr>
          <w:sz w:val="24"/>
        </w:rPr>
        <w:t>L不</w:t>
      </w:r>
      <w:r>
        <w:rPr>
          <w:rFonts w:hint="eastAsia"/>
          <w:sz w:val="24"/>
        </w:rPr>
        <w:t>应</w:t>
      </w:r>
      <w:r>
        <w:rPr>
          <w:sz w:val="24"/>
        </w:rPr>
        <w:t>小于5m。</w:t>
      </w:r>
    </w:p>
    <w:p>
      <w:pPr>
        <w:spacing w:line="360" w:lineRule="auto"/>
        <w:ind w:firstLine="420"/>
        <w:rPr>
          <w:sz w:val="24"/>
        </w:rPr>
      </w:pPr>
      <w:r>
        <w:rPr>
          <w:sz w:val="24"/>
        </w:rPr>
        <w:t>R</w:t>
      </w:r>
      <w:r>
        <w:rPr>
          <w:sz w:val="24"/>
          <w:vertAlign w:val="subscript"/>
        </w:rPr>
        <w:t>t</w:t>
      </w:r>
      <w:r>
        <w:rPr>
          <w:rFonts w:hint="eastAsia"/>
          <w:sz w:val="24"/>
        </w:rPr>
        <w:t>—根据气象资料换算的瓦</w:t>
      </w:r>
      <w:r>
        <w:rPr>
          <w:sz w:val="24"/>
        </w:rPr>
        <w:t>屋面</w:t>
      </w:r>
      <w:r>
        <w:rPr>
          <w:rFonts w:hint="eastAsia"/>
          <w:sz w:val="24"/>
        </w:rPr>
        <w:t>上的</w:t>
      </w:r>
      <w:r>
        <w:rPr>
          <w:sz w:val="24"/>
        </w:rPr>
        <w:t>降雨量，单位为mm/h；</w:t>
      </w:r>
    </w:p>
    <w:p>
      <w:pPr>
        <w:spacing w:line="360" w:lineRule="auto"/>
        <w:ind w:firstLine="420"/>
        <w:rPr>
          <w:sz w:val="24"/>
        </w:rPr>
      </w:pPr>
      <w:r>
        <w:rPr>
          <w:sz w:val="24"/>
        </w:rPr>
        <w:t>R</w:t>
      </w:r>
      <w:r>
        <w:rPr>
          <w:sz w:val="24"/>
          <w:vertAlign w:val="subscript"/>
        </w:rPr>
        <w:t>h</w:t>
      </w:r>
      <w:r>
        <w:rPr>
          <w:rFonts w:hint="eastAsia"/>
          <w:sz w:val="24"/>
        </w:rPr>
        <w:t>—</w:t>
      </w:r>
      <w:r>
        <w:rPr>
          <w:sz w:val="24"/>
        </w:rPr>
        <w:t>工程所在地</w:t>
      </w:r>
      <w:r>
        <w:rPr>
          <w:rFonts w:hint="eastAsia"/>
          <w:sz w:val="24"/>
        </w:rPr>
        <w:t>最大小时降雨量</w:t>
      </w:r>
      <w:r>
        <w:rPr>
          <w:sz w:val="24"/>
        </w:rPr>
        <w:t>，单位为mm/h</w:t>
      </w:r>
      <w:r>
        <w:rPr>
          <w:rFonts w:hint="eastAsia"/>
          <w:sz w:val="24"/>
        </w:rPr>
        <w:t>；</w:t>
      </w:r>
    </w:p>
    <w:p>
      <w:pPr>
        <w:spacing w:line="360" w:lineRule="auto"/>
        <w:ind w:firstLine="420"/>
        <w:rPr>
          <w:sz w:val="24"/>
        </w:rPr>
      </w:pPr>
      <w:r>
        <w:rPr>
          <w:sz w:val="24"/>
        </w:rPr>
        <w:t>α</w:t>
      </w:r>
      <w:r>
        <w:rPr>
          <w:rFonts w:hint="eastAsia"/>
          <w:sz w:val="24"/>
        </w:rPr>
        <w:t>—</w:t>
      </w:r>
      <w:r>
        <w:rPr>
          <w:sz w:val="24"/>
        </w:rPr>
        <w:t>屋面坡度，单位为°；</w:t>
      </w:r>
    </w:p>
    <w:p>
      <w:pPr>
        <w:spacing w:line="360" w:lineRule="auto"/>
        <w:ind w:firstLine="420"/>
        <w:rPr>
          <w:sz w:val="24"/>
        </w:rPr>
      </w:pPr>
      <w:r>
        <w:rPr>
          <w:sz w:val="24"/>
        </w:rPr>
        <w:t>θ</w:t>
      </w:r>
      <w:r>
        <w:rPr>
          <w:rFonts w:hint="eastAsia"/>
          <w:sz w:val="24"/>
        </w:rPr>
        <w:t>—降雨入射角，</w:t>
      </w:r>
      <w:r>
        <w:rPr>
          <w:sz w:val="24"/>
        </w:rPr>
        <w:t>单位为°；</w:t>
      </w:r>
    </w:p>
    <w:p>
      <w:pPr>
        <w:spacing w:line="360" w:lineRule="auto"/>
        <w:ind w:firstLine="420"/>
        <w:rPr>
          <w:sz w:val="24"/>
        </w:rPr>
      </w:pPr>
      <m:oMath>
        <m:acc>
          <m:accPr>
            <m:chr m:val="̅"/>
            <m:ctrlPr>
              <w:rPr>
                <w:rFonts w:ascii="Cambria Math" w:hAnsi="Cambria Math"/>
                <w:i/>
                <w:sz w:val="24"/>
              </w:rPr>
            </m:ctrlPr>
          </m:accPr>
          <m:e>
            <m:r>
              <m:rPr/>
              <w:rPr>
                <w:rFonts w:hint="eastAsia" w:ascii="Cambria Math" w:hAnsi="Cambria Math"/>
                <w:sz w:val="24"/>
              </w:rPr>
              <m:t>u</m:t>
            </m:r>
            <m:ctrlPr>
              <w:rPr>
                <w:rFonts w:ascii="Cambria Math" w:hAnsi="Cambria Math"/>
                <w:i/>
                <w:sz w:val="24"/>
              </w:rPr>
            </m:ctrlPr>
          </m:e>
        </m:acc>
      </m:oMath>
      <w:r>
        <w:rPr>
          <w:rFonts w:hint="eastAsia"/>
          <w:sz w:val="24"/>
        </w:rPr>
        <w:t>—平均风速，单位为m/s。</w:t>
      </w:r>
    </w:p>
    <w:p>
      <w:pPr>
        <w:spacing w:line="360" w:lineRule="auto"/>
        <w:ind w:firstLine="482" w:firstLineChars="200"/>
        <w:rPr>
          <w:sz w:val="24"/>
        </w:rPr>
      </w:pPr>
      <w:r>
        <w:rPr>
          <w:b/>
          <w:bCs/>
          <w:sz w:val="24"/>
        </w:rPr>
        <w:t>6</w:t>
      </w:r>
      <w:r>
        <w:rPr>
          <w:sz w:val="24"/>
        </w:rPr>
        <w:t xml:space="preserve">  应按式A.2.3-2</w:t>
      </w:r>
      <w:r>
        <w:rPr>
          <w:rFonts w:hint="eastAsia"/>
          <w:sz w:val="24"/>
        </w:rPr>
        <w:t>及</w:t>
      </w:r>
      <w:r>
        <w:rPr>
          <w:sz w:val="24"/>
        </w:rPr>
        <w:t>A.2.3-3计算</w:t>
      </w:r>
      <w:r>
        <w:rPr>
          <w:rFonts w:hint="eastAsia"/>
          <w:sz w:val="24"/>
        </w:rPr>
        <w:t>将当地</w:t>
      </w:r>
      <w:r>
        <w:rPr>
          <w:sz w:val="24"/>
        </w:rPr>
        <w:t>气象资料降雨量换算为屋面表面的降雨量，</w:t>
      </w:r>
      <w:r>
        <w:rPr>
          <w:rFonts w:hint="eastAsia"/>
          <w:sz w:val="24"/>
        </w:rPr>
        <w:t>任意</w:t>
      </w:r>
      <w:r>
        <w:rPr>
          <w:sz w:val="24"/>
        </w:rPr>
        <w:t>屋面坡度的</w:t>
      </w:r>
      <w:r>
        <w:rPr>
          <w:rFonts w:hint="eastAsia"/>
          <w:sz w:val="24"/>
        </w:rPr>
        <w:t>降雨量</w:t>
      </w:r>
      <w:r>
        <w:rPr>
          <w:sz w:val="24"/>
        </w:rPr>
        <w:t>值可通过插值获得。</w:t>
      </w:r>
    </w:p>
    <w:p>
      <w:pPr>
        <w:spacing w:line="360" w:lineRule="auto"/>
        <w:rPr>
          <w:sz w:val="24"/>
        </w:rPr>
      </w:pPr>
      <w:r>
        <w:rPr>
          <w:b/>
          <w:bCs/>
          <w:sz w:val="24"/>
        </w:rPr>
        <w:t>A.2.4</w:t>
      </w:r>
      <w:r>
        <w:rPr>
          <w:sz w:val="24"/>
        </w:rPr>
        <w:t xml:space="preserve">   径流应均匀分布在试件顶部，最大偏差不超过试件宽度的10%。避免径流</w:t>
      </w:r>
      <w:r>
        <w:rPr>
          <w:rFonts w:hint="eastAsia"/>
          <w:sz w:val="24"/>
        </w:rPr>
        <w:t>从试件</w:t>
      </w:r>
      <w:r>
        <w:rPr>
          <w:sz w:val="24"/>
        </w:rPr>
        <w:t>边缘</w:t>
      </w:r>
      <w:r>
        <w:rPr>
          <w:rFonts w:hint="eastAsia"/>
          <w:sz w:val="24"/>
        </w:rPr>
        <w:t>发生</w:t>
      </w:r>
      <w:r>
        <w:rPr>
          <w:sz w:val="24"/>
        </w:rPr>
        <w:t>渗漏。</w:t>
      </w:r>
    </w:p>
    <w:p>
      <w:pPr>
        <w:spacing w:line="360" w:lineRule="auto"/>
        <w:rPr>
          <w:szCs w:val="21"/>
        </w:rPr>
      </w:pPr>
      <w:r>
        <w:rPr>
          <w:sz w:val="24"/>
        </w:rPr>
        <w:tab/>
      </w:r>
      <w:r>
        <w:rPr>
          <w:szCs w:val="21"/>
        </w:rPr>
        <w:t>注：作为预防措施，可密封</w:t>
      </w:r>
      <w:r>
        <w:rPr>
          <w:rFonts w:hint="eastAsia"/>
          <w:szCs w:val="21"/>
        </w:rPr>
        <w:t>试件</w:t>
      </w:r>
      <w:r>
        <w:rPr>
          <w:szCs w:val="21"/>
        </w:rPr>
        <w:t>最上</w:t>
      </w:r>
      <w:r>
        <w:rPr>
          <w:rFonts w:hint="eastAsia"/>
          <w:szCs w:val="21"/>
        </w:rPr>
        <w:t>部的</w:t>
      </w:r>
      <w:r>
        <w:rPr>
          <w:szCs w:val="21"/>
        </w:rPr>
        <w:t>边缘。</w:t>
      </w:r>
    </w:p>
    <w:p>
      <w:pPr>
        <w:spacing w:line="360" w:lineRule="auto"/>
        <w:rPr>
          <w:sz w:val="24"/>
        </w:rPr>
      </w:pPr>
      <w:r>
        <w:rPr>
          <w:b/>
          <w:bCs/>
          <w:sz w:val="24"/>
        </w:rPr>
        <w:t>A.2.5</w:t>
      </w:r>
      <w:r>
        <w:rPr>
          <w:sz w:val="24"/>
        </w:rPr>
        <w:t xml:space="preserve">  渗漏</w:t>
      </w:r>
      <w:r>
        <w:rPr>
          <w:rFonts w:hint="eastAsia"/>
          <w:sz w:val="24"/>
        </w:rPr>
        <w:t>水</w:t>
      </w:r>
      <w:r>
        <w:rPr>
          <w:sz w:val="24"/>
        </w:rPr>
        <w:t>的观察应符合下列规定：</w:t>
      </w:r>
    </w:p>
    <w:p>
      <w:pPr>
        <w:spacing w:line="360" w:lineRule="auto"/>
        <w:ind w:firstLine="482" w:firstLineChars="200"/>
        <w:rPr>
          <w:sz w:val="24"/>
        </w:rPr>
      </w:pPr>
      <w:r>
        <w:rPr>
          <w:b/>
          <w:bCs/>
          <w:sz w:val="24"/>
        </w:rPr>
        <w:t>1</w:t>
      </w:r>
      <w:r>
        <w:rPr>
          <w:sz w:val="24"/>
        </w:rPr>
        <w:t xml:space="preserve">  具有透明的下表面，可通过安装视频装置和照明设施，以便清晰地目视观察试验期间可能出现在试样</w:t>
      </w:r>
      <w:r>
        <w:rPr>
          <w:rFonts w:hint="eastAsia"/>
          <w:sz w:val="24"/>
        </w:rPr>
        <w:t>背面</w:t>
      </w:r>
      <w:r>
        <w:rPr>
          <w:sz w:val="24"/>
        </w:rPr>
        <w:t>的</w:t>
      </w:r>
      <w:r>
        <w:rPr>
          <w:rFonts w:hint="eastAsia"/>
          <w:sz w:val="24"/>
        </w:rPr>
        <w:t>渗漏水现象</w:t>
      </w:r>
      <w:r>
        <w:rPr>
          <w:sz w:val="24"/>
        </w:rPr>
        <w:t>和位置；</w:t>
      </w:r>
    </w:p>
    <w:p>
      <w:pPr>
        <w:spacing w:line="360" w:lineRule="auto"/>
        <w:ind w:firstLine="482" w:firstLineChars="200"/>
        <w:rPr>
          <w:sz w:val="24"/>
        </w:rPr>
      </w:pPr>
      <w:r>
        <w:rPr>
          <w:b/>
          <w:bCs/>
          <w:sz w:val="24"/>
        </w:rPr>
        <w:t xml:space="preserve">2  </w:t>
      </w:r>
      <w:r>
        <w:rPr>
          <w:sz w:val="24"/>
        </w:rPr>
        <w:t>箱体内表面应光滑、无吸水性，并以不小于15°的垂直角从水平面向下部</w:t>
      </w:r>
      <w:r>
        <w:rPr>
          <w:rFonts w:hint="eastAsia"/>
          <w:sz w:val="24"/>
        </w:rPr>
        <w:t>渗漏水</w:t>
      </w:r>
      <w:r>
        <w:rPr>
          <w:sz w:val="24"/>
        </w:rPr>
        <w:t>收集装置倾斜。</w:t>
      </w:r>
    </w:p>
    <w:p>
      <w:pPr>
        <w:spacing w:line="360" w:lineRule="auto"/>
        <w:rPr>
          <w:sz w:val="24"/>
        </w:rPr>
      </w:pPr>
      <w:r>
        <w:rPr>
          <w:b/>
          <w:bCs/>
          <w:sz w:val="24"/>
        </w:rPr>
        <w:t>A.2.6</w:t>
      </w:r>
      <w:r>
        <w:rPr>
          <w:sz w:val="24"/>
        </w:rPr>
        <w:t xml:space="preserve">  试验装置</w:t>
      </w:r>
      <w:r>
        <w:rPr>
          <w:rFonts w:hint="eastAsia"/>
          <w:sz w:val="24"/>
        </w:rPr>
        <w:t>（</w:t>
      </w:r>
      <w:r>
        <w:rPr>
          <w:sz w:val="24"/>
        </w:rPr>
        <w:t>图A.2.6</w:t>
      </w:r>
      <w:r>
        <w:rPr>
          <w:rFonts w:hint="eastAsia"/>
          <w:sz w:val="24"/>
        </w:rPr>
        <w:t>）</w:t>
      </w:r>
      <w:r>
        <w:rPr>
          <w:sz w:val="24"/>
        </w:rPr>
        <w:t>应符合下列规定：</w:t>
      </w:r>
    </w:p>
    <w:p>
      <w:pPr>
        <w:spacing w:line="360" w:lineRule="auto"/>
        <w:ind w:firstLine="482" w:firstLineChars="200"/>
        <w:rPr>
          <w:sz w:val="24"/>
        </w:rPr>
      </w:pPr>
      <w:r>
        <w:rPr>
          <w:b/>
          <w:bCs/>
          <w:sz w:val="24"/>
        </w:rPr>
        <w:t>1</w:t>
      </w:r>
      <w:r>
        <w:rPr>
          <w:sz w:val="24"/>
        </w:rPr>
        <w:t xml:space="preserve">   </w:t>
      </w:r>
      <w:r>
        <w:rPr>
          <w:rFonts w:hint="eastAsia"/>
          <w:sz w:val="24"/>
        </w:rPr>
        <w:t>符合第</w:t>
      </w:r>
      <w:r>
        <w:rPr>
          <w:sz w:val="24"/>
        </w:rPr>
        <w:t>A.2.2</w:t>
      </w:r>
      <w:r>
        <w:rPr>
          <w:rFonts w:hint="eastAsia"/>
          <w:sz w:val="24"/>
        </w:rPr>
        <w:t>条</w:t>
      </w:r>
      <w:r>
        <w:rPr>
          <w:sz w:val="24"/>
        </w:rPr>
        <w:t>的规定，</w:t>
      </w:r>
      <w:r>
        <w:rPr>
          <w:rFonts w:hint="eastAsia"/>
          <w:sz w:val="24"/>
        </w:rPr>
        <w:t>可</w:t>
      </w:r>
      <w:r>
        <w:rPr>
          <w:sz w:val="24"/>
        </w:rPr>
        <w:t>在</w:t>
      </w:r>
      <w:r>
        <w:rPr>
          <w:rFonts w:hint="eastAsia"/>
          <w:sz w:val="24"/>
        </w:rPr>
        <w:t>试件</w:t>
      </w:r>
      <w:r>
        <w:rPr>
          <w:sz w:val="24"/>
        </w:rPr>
        <w:t>外部产生</w:t>
      </w:r>
      <w:r>
        <w:rPr>
          <w:rFonts w:hint="eastAsia"/>
          <w:sz w:val="24"/>
        </w:rPr>
        <w:t>稳定气流</w:t>
      </w:r>
      <w:r>
        <w:rPr>
          <w:sz w:val="24"/>
        </w:rPr>
        <w:t>的风</w:t>
      </w:r>
      <w:r>
        <w:rPr>
          <w:rFonts w:hint="eastAsia"/>
          <w:sz w:val="24"/>
        </w:rPr>
        <w:t>机</w:t>
      </w:r>
      <w:r>
        <w:rPr>
          <w:sz w:val="24"/>
        </w:rPr>
        <w:t>系统；</w:t>
      </w:r>
    </w:p>
    <w:p>
      <w:pPr>
        <w:spacing w:line="360" w:lineRule="auto"/>
        <w:ind w:firstLine="482" w:firstLineChars="200"/>
        <w:rPr>
          <w:sz w:val="24"/>
        </w:rPr>
      </w:pPr>
      <w:r>
        <w:rPr>
          <w:b/>
          <w:bCs/>
          <w:sz w:val="24"/>
        </w:rPr>
        <w:t>2</w:t>
      </w:r>
      <w:r>
        <w:rPr>
          <w:sz w:val="24"/>
        </w:rPr>
        <w:t xml:space="preserve">   </w:t>
      </w:r>
      <w:r>
        <w:rPr>
          <w:rFonts w:hint="eastAsia"/>
          <w:sz w:val="24"/>
        </w:rPr>
        <w:t>符合第</w:t>
      </w:r>
      <w:r>
        <w:rPr>
          <w:sz w:val="24"/>
        </w:rPr>
        <w:t>A.2.3</w:t>
      </w:r>
      <w:r>
        <w:rPr>
          <w:rFonts w:hint="eastAsia"/>
          <w:sz w:val="24"/>
        </w:rPr>
        <w:t>条</w:t>
      </w:r>
      <w:r>
        <w:rPr>
          <w:sz w:val="24"/>
        </w:rPr>
        <w:t>的规定，</w:t>
      </w:r>
      <w:r>
        <w:rPr>
          <w:rFonts w:hint="eastAsia"/>
          <w:sz w:val="24"/>
        </w:rPr>
        <w:t>可</w:t>
      </w:r>
      <w:r>
        <w:rPr>
          <w:sz w:val="24"/>
        </w:rPr>
        <w:t>在</w:t>
      </w:r>
      <w:r>
        <w:rPr>
          <w:rFonts w:hint="eastAsia"/>
          <w:sz w:val="24"/>
        </w:rPr>
        <w:t>试件</w:t>
      </w:r>
      <w:r>
        <w:rPr>
          <w:sz w:val="24"/>
        </w:rPr>
        <w:t>外部产生</w:t>
      </w:r>
      <w:r>
        <w:rPr>
          <w:rFonts w:hint="eastAsia"/>
          <w:sz w:val="24"/>
        </w:rPr>
        <w:t>稳定降水的模拟降水</w:t>
      </w:r>
      <w:r>
        <w:rPr>
          <w:sz w:val="24"/>
        </w:rPr>
        <w:t>装置；</w:t>
      </w:r>
    </w:p>
    <w:p>
      <w:pPr>
        <w:spacing w:line="360" w:lineRule="auto"/>
        <w:ind w:firstLine="482" w:firstLineChars="200"/>
        <w:rPr>
          <w:sz w:val="24"/>
        </w:rPr>
      </w:pPr>
      <w:r>
        <w:rPr>
          <w:b/>
          <w:bCs/>
          <w:sz w:val="24"/>
        </w:rPr>
        <w:t>3</w:t>
      </w:r>
      <w:r>
        <w:rPr>
          <w:sz w:val="24"/>
        </w:rPr>
        <w:t xml:space="preserve">   </w:t>
      </w:r>
      <w:r>
        <w:rPr>
          <w:rFonts w:hint="eastAsia"/>
          <w:sz w:val="24"/>
        </w:rPr>
        <w:t>符合第</w:t>
      </w:r>
      <w:r>
        <w:rPr>
          <w:sz w:val="24"/>
        </w:rPr>
        <w:t>A.2.4</w:t>
      </w:r>
      <w:r>
        <w:rPr>
          <w:rFonts w:hint="eastAsia"/>
          <w:sz w:val="24"/>
        </w:rPr>
        <w:t>条的</w:t>
      </w:r>
      <w:r>
        <w:rPr>
          <w:sz w:val="24"/>
        </w:rPr>
        <w:t>规定，</w:t>
      </w:r>
      <w:r>
        <w:rPr>
          <w:rFonts w:hint="eastAsia"/>
          <w:sz w:val="24"/>
        </w:rPr>
        <w:t>可</w:t>
      </w:r>
      <w:r>
        <w:rPr>
          <w:sz w:val="24"/>
        </w:rPr>
        <w:t>在</w:t>
      </w:r>
      <w:r>
        <w:rPr>
          <w:rFonts w:hint="eastAsia"/>
          <w:sz w:val="24"/>
        </w:rPr>
        <w:t>试件</w:t>
      </w:r>
      <w:r>
        <w:rPr>
          <w:sz w:val="24"/>
        </w:rPr>
        <w:t>外部</w:t>
      </w:r>
      <w:r>
        <w:rPr>
          <w:rFonts w:hint="eastAsia"/>
          <w:sz w:val="24"/>
        </w:rPr>
        <w:t>顶端</w:t>
      </w:r>
      <w:r>
        <w:rPr>
          <w:sz w:val="24"/>
        </w:rPr>
        <w:t>产生</w:t>
      </w:r>
      <w:r>
        <w:rPr>
          <w:rFonts w:hint="eastAsia"/>
          <w:sz w:val="24"/>
        </w:rPr>
        <w:t>均匀</w:t>
      </w:r>
      <w:r>
        <w:rPr>
          <w:sz w:val="24"/>
        </w:rPr>
        <w:t>径流的</w:t>
      </w:r>
      <w:r>
        <w:rPr>
          <w:rFonts w:hint="eastAsia"/>
          <w:sz w:val="24"/>
        </w:rPr>
        <w:t>降水</w:t>
      </w:r>
      <w:r>
        <w:rPr>
          <w:sz w:val="24"/>
        </w:rPr>
        <w:t>装置；</w:t>
      </w:r>
    </w:p>
    <w:p>
      <w:pPr>
        <w:spacing w:line="360" w:lineRule="auto"/>
        <w:ind w:firstLine="482" w:firstLineChars="200"/>
        <w:rPr>
          <w:sz w:val="24"/>
        </w:rPr>
      </w:pPr>
      <w:r>
        <w:rPr>
          <w:b/>
          <w:bCs/>
          <w:sz w:val="24"/>
        </w:rPr>
        <w:t>4</w:t>
      </w:r>
      <w:r>
        <w:rPr>
          <w:sz w:val="24"/>
        </w:rPr>
        <w:t xml:space="preserve">   </w:t>
      </w:r>
      <w:r>
        <w:rPr>
          <w:rFonts w:hint="eastAsia"/>
          <w:sz w:val="24"/>
        </w:rPr>
        <w:t>符合第</w:t>
      </w:r>
      <w:r>
        <w:rPr>
          <w:sz w:val="24"/>
        </w:rPr>
        <w:t>A.2.5</w:t>
      </w:r>
      <w:r>
        <w:rPr>
          <w:rFonts w:hint="eastAsia"/>
          <w:sz w:val="24"/>
        </w:rPr>
        <w:t>条的</w:t>
      </w:r>
      <w:r>
        <w:rPr>
          <w:sz w:val="24"/>
        </w:rPr>
        <w:t>规定，</w:t>
      </w:r>
      <w:r>
        <w:rPr>
          <w:rFonts w:hint="eastAsia"/>
          <w:sz w:val="24"/>
        </w:rPr>
        <w:t>便于渗漏水</w:t>
      </w:r>
      <w:r>
        <w:rPr>
          <w:sz w:val="24"/>
        </w:rPr>
        <w:t>观察</w:t>
      </w:r>
      <w:r>
        <w:rPr>
          <w:rFonts w:hint="eastAsia"/>
          <w:sz w:val="24"/>
        </w:rPr>
        <w:t>的</w:t>
      </w:r>
      <w:r>
        <w:rPr>
          <w:sz w:val="24"/>
        </w:rPr>
        <w:t>设施。</w:t>
      </w:r>
    </w:p>
    <w:p>
      <w:pPr>
        <w:spacing w:line="360" w:lineRule="auto"/>
        <w:rPr>
          <w:rFonts w:eastAsiaTheme="minorEastAsia"/>
          <w:sz w:val="24"/>
        </w:rPr>
      </w:pPr>
      <w:r>
        <w:rPr>
          <w:rFonts w:eastAsiaTheme="minorEastAsia"/>
          <w:sz w:val="24"/>
        </w:rPr>
        <w:drawing>
          <wp:inline distT="0" distB="0" distL="0" distR="0">
            <wp:extent cx="5274310" cy="3136265"/>
            <wp:effectExtent l="19050" t="0" r="2540" b="0"/>
            <wp:docPr id="11" name="图片 11" descr="C:\Users\ADMINI~1\AppData\Local\Temp\16390337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1639033734(1).png"/>
                    <pic:cNvPicPr>
                      <a:picLocks noChangeAspect="1" noChangeArrowheads="1"/>
                    </pic:cNvPicPr>
                  </pic:nvPicPr>
                  <pic:blipFill>
                    <a:blip r:embed="rId89" cstate="print"/>
                    <a:srcRect/>
                    <a:stretch>
                      <a:fillRect/>
                    </a:stretch>
                  </pic:blipFill>
                  <pic:spPr>
                    <a:xfrm>
                      <a:off x="0" y="0"/>
                      <a:ext cx="5274310" cy="3136289"/>
                    </a:xfrm>
                    <a:prstGeom prst="rect">
                      <a:avLst/>
                    </a:prstGeom>
                    <a:noFill/>
                    <a:ln w="9525">
                      <a:noFill/>
                      <a:miter lim="800000"/>
                      <a:headEnd/>
                      <a:tailEnd/>
                    </a:ln>
                  </pic:spPr>
                </pic:pic>
              </a:graphicData>
            </a:graphic>
          </wp:inline>
        </w:drawing>
      </w:r>
    </w:p>
    <w:p>
      <w:pPr>
        <w:spacing w:line="360" w:lineRule="auto"/>
        <w:jc w:val="center"/>
        <w:rPr>
          <w:szCs w:val="21"/>
        </w:rPr>
      </w:pPr>
      <w:r>
        <w:rPr>
          <w:szCs w:val="21"/>
        </w:rPr>
        <w:t>图A.2.6  带水平风的</w:t>
      </w:r>
      <w:r>
        <w:rPr>
          <w:rFonts w:hint="eastAsia"/>
          <w:szCs w:val="21"/>
        </w:rPr>
        <w:t>试验</w:t>
      </w:r>
      <w:r>
        <w:rPr>
          <w:szCs w:val="21"/>
        </w:rPr>
        <w:t>装置示意图</w:t>
      </w:r>
    </w:p>
    <w:p>
      <w:pPr>
        <w:spacing w:line="360" w:lineRule="auto"/>
        <w:jc w:val="center"/>
        <w:rPr>
          <w:szCs w:val="21"/>
        </w:rPr>
      </w:pPr>
      <w:r>
        <w:rPr>
          <w:szCs w:val="21"/>
        </w:rPr>
        <w:t>1-</w:t>
      </w:r>
      <w:r>
        <w:rPr>
          <w:rFonts w:hint="eastAsia"/>
          <w:szCs w:val="21"/>
        </w:rPr>
        <w:t>试件</w:t>
      </w:r>
      <w:r>
        <w:rPr>
          <w:szCs w:val="21"/>
        </w:rPr>
        <w:t>；2-</w:t>
      </w:r>
      <w:r>
        <w:rPr>
          <w:rFonts w:hint="eastAsia"/>
          <w:szCs w:val="21"/>
        </w:rPr>
        <w:t>观察箱</w:t>
      </w:r>
      <w:r>
        <w:rPr>
          <w:szCs w:val="21"/>
        </w:rPr>
        <w:t>；3-</w:t>
      </w:r>
      <w:r>
        <w:rPr>
          <w:rFonts w:hint="eastAsia"/>
          <w:szCs w:val="21"/>
        </w:rPr>
        <w:t>渗漏</w:t>
      </w:r>
      <w:r>
        <w:rPr>
          <w:szCs w:val="21"/>
        </w:rPr>
        <w:t>水收集</w:t>
      </w:r>
      <w:r>
        <w:rPr>
          <w:rFonts w:hint="eastAsia"/>
          <w:szCs w:val="21"/>
        </w:rPr>
        <w:t>装置</w:t>
      </w:r>
      <w:r>
        <w:rPr>
          <w:szCs w:val="21"/>
        </w:rPr>
        <w:t>；4-</w:t>
      </w:r>
      <w:r>
        <w:rPr>
          <w:rFonts w:hint="eastAsia"/>
          <w:szCs w:val="21"/>
        </w:rPr>
        <w:t>模拟</w:t>
      </w:r>
      <w:r>
        <w:rPr>
          <w:szCs w:val="21"/>
        </w:rPr>
        <w:t>降</w:t>
      </w:r>
      <w:r>
        <w:rPr>
          <w:rFonts w:hint="eastAsia"/>
          <w:szCs w:val="21"/>
        </w:rPr>
        <w:t>水装置</w:t>
      </w:r>
      <w:r>
        <w:rPr>
          <w:szCs w:val="21"/>
        </w:rPr>
        <w:t>；5-径流</w:t>
      </w:r>
      <w:r>
        <w:rPr>
          <w:rFonts w:hint="eastAsia"/>
          <w:szCs w:val="21"/>
        </w:rPr>
        <w:t>装置</w:t>
      </w:r>
      <w:r>
        <w:rPr>
          <w:szCs w:val="21"/>
        </w:rPr>
        <w:t>；6-水平</w:t>
      </w:r>
      <w:r>
        <w:rPr>
          <w:rFonts w:hint="eastAsia"/>
          <w:szCs w:val="21"/>
        </w:rPr>
        <w:t>气流</w:t>
      </w:r>
    </w:p>
    <w:p>
      <w:pPr>
        <w:pStyle w:val="3"/>
        <w:spacing w:before="156" w:beforeLines="50" w:after="156" w:afterLines="50" w:line="240" w:lineRule="auto"/>
        <w:jc w:val="center"/>
        <w:rPr>
          <w:rFonts w:ascii="Times New Roman" w:hAnsi="Times New Roman"/>
          <w:b w:val="0"/>
          <w:sz w:val="24"/>
          <w:szCs w:val="24"/>
        </w:rPr>
      </w:pPr>
      <w:bookmarkStart w:id="130" w:name="_Toc144216378"/>
      <w:r>
        <w:rPr>
          <w:rFonts w:ascii="Times New Roman" w:hAnsi="Times New Roman"/>
          <w:b w:val="0"/>
          <w:sz w:val="24"/>
          <w:szCs w:val="24"/>
        </w:rPr>
        <w:t>A.3   试验步骤</w:t>
      </w:r>
      <w:bookmarkEnd w:id="130"/>
    </w:p>
    <w:p>
      <w:pPr>
        <w:spacing w:line="360" w:lineRule="auto"/>
        <w:rPr>
          <w:sz w:val="24"/>
        </w:rPr>
      </w:pPr>
      <w:r>
        <w:rPr>
          <w:b/>
          <w:bCs/>
          <w:sz w:val="24"/>
        </w:rPr>
        <w:t>A.3.1</w:t>
      </w:r>
      <w:r>
        <w:rPr>
          <w:sz w:val="24"/>
        </w:rPr>
        <w:t xml:space="preserve">  试验准备应符合下列规定：</w:t>
      </w:r>
    </w:p>
    <w:p>
      <w:pPr>
        <w:spacing w:line="360" w:lineRule="auto"/>
        <w:ind w:firstLine="482" w:firstLineChars="200"/>
        <w:rPr>
          <w:sz w:val="24"/>
        </w:rPr>
      </w:pPr>
      <w:r>
        <w:rPr>
          <w:b/>
          <w:bCs/>
          <w:sz w:val="24"/>
        </w:rPr>
        <w:t>1</w:t>
      </w:r>
      <w:r>
        <w:rPr>
          <w:sz w:val="24"/>
        </w:rPr>
        <w:t xml:space="preserve">  试验环境温度应为5℃~35℃，将</w:t>
      </w:r>
      <w:r>
        <w:rPr>
          <w:rFonts w:hint="eastAsia"/>
          <w:sz w:val="24"/>
        </w:rPr>
        <w:t>试件</w:t>
      </w:r>
      <w:r>
        <w:rPr>
          <w:sz w:val="24"/>
        </w:rPr>
        <w:t>按</w:t>
      </w:r>
      <w:r>
        <w:rPr>
          <w:rFonts w:hint="eastAsia"/>
          <w:sz w:val="24"/>
        </w:rPr>
        <w:t>给定</w:t>
      </w:r>
      <w:r>
        <w:rPr>
          <w:sz w:val="24"/>
        </w:rPr>
        <w:t>坡度安装在试验装置中；</w:t>
      </w:r>
    </w:p>
    <w:p>
      <w:pPr>
        <w:spacing w:line="360" w:lineRule="auto"/>
        <w:ind w:firstLine="482" w:firstLineChars="200"/>
        <w:rPr>
          <w:sz w:val="24"/>
        </w:rPr>
      </w:pPr>
      <w:r>
        <w:rPr>
          <w:b/>
          <w:bCs/>
          <w:sz w:val="24"/>
        </w:rPr>
        <w:t>2</w:t>
      </w:r>
      <w:r>
        <w:rPr>
          <w:sz w:val="24"/>
        </w:rPr>
        <w:t xml:space="preserve">  试样边缘应密封，且密封不</w:t>
      </w:r>
      <w:r>
        <w:rPr>
          <w:rFonts w:hint="eastAsia"/>
          <w:sz w:val="24"/>
        </w:rPr>
        <w:t>应</w:t>
      </w:r>
      <w:r>
        <w:rPr>
          <w:sz w:val="24"/>
        </w:rPr>
        <w:t>影响试样未密封区域的端部搭接和边缘搭接；</w:t>
      </w:r>
    </w:p>
    <w:p>
      <w:pPr>
        <w:spacing w:line="360" w:lineRule="auto"/>
        <w:ind w:firstLine="482" w:firstLineChars="200"/>
        <w:rPr>
          <w:sz w:val="24"/>
        </w:rPr>
      </w:pPr>
      <w:r>
        <w:rPr>
          <w:b/>
          <w:bCs/>
          <w:sz w:val="24"/>
        </w:rPr>
        <w:t>3</w:t>
      </w:r>
      <w:r>
        <w:rPr>
          <w:sz w:val="24"/>
        </w:rPr>
        <w:t xml:space="preserve">   根据A.2</w:t>
      </w:r>
      <w:r>
        <w:rPr>
          <w:rFonts w:hint="eastAsia"/>
          <w:sz w:val="24"/>
        </w:rPr>
        <w:t>节</w:t>
      </w:r>
      <w:r>
        <w:rPr>
          <w:sz w:val="24"/>
        </w:rPr>
        <w:t>规定的条件，选择并持续达到相关风速、降雨</w:t>
      </w:r>
      <w:r>
        <w:rPr>
          <w:rFonts w:hint="eastAsia"/>
          <w:sz w:val="24"/>
        </w:rPr>
        <w:t>量</w:t>
      </w:r>
      <w:r>
        <w:rPr>
          <w:sz w:val="24"/>
        </w:rPr>
        <w:t>和径流量；</w:t>
      </w:r>
    </w:p>
    <w:p>
      <w:pPr>
        <w:spacing w:line="360" w:lineRule="auto"/>
        <w:ind w:firstLine="482" w:firstLineChars="200"/>
        <w:rPr>
          <w:sz w:val="24"/>
        </w:rPr>
      </w:pPr>
      <w:r>
        <w:rPr>
          <w:b/>
          <w:bCs/>
          <w:sz w:val="24"/>
        </w:rPr>
        <w:t>4</w:t>
      </w:r>
      <w:r>
        <w:rPr>
          <w:sz w:val="24"/>
        </w:rPr>
        <w:t xml:space="preserve">  </w:t>
      </w:r>
      <w:r>
        <w:rPr>
          <w:rFonts w:hint="eastAsia"/>
          <w:sz w:val="24"/>
        </w:rPr>
        <w:t>风机出</w:t>
      </w:r>
      <w:r>
        <w:rPr>
          <w:sz w:val="24"/>
        </w:rPr>
        <w:t>风口下端</w:t>
      </w:r>
      <w:r>
        <w:rPr>
          <w:rFonts w:hint="eastAsia"/>
          <w:sz w:val="24"/>
        </w:rPr>
        <w:t>应位于</w:t>
      </w:r>
      <w:r>
        <w:rPr>
          <w:sz w:val="24"/>
        </w:rPr>
        <w:t>试件</w:t>
      </w:r>
      <w:r>
        <w:rPr>
          <w:rFonts w:hint="eastAsia"/>
          <w:sz w:val="24"/>
        </w:rPr>
        <w:t>自下边部</w:t>
      </w:r>
      <w:r>
        <w:rPr>
          <w:sz w:val="24"/>
        </w:rPr>
        <w:t>向上的1/3</w:t>
      </w:r>
      <w:r>
        <w:rPr>
          <w:rFonts w:hint="eastAsia"/>
          <w:sz w:val="24"/>
        </w:rPr>
        <w:t>水平面</w:t>
      </w:r>
      <w:r>
        <w:rPr>
          <w:sz w:val="24"/>
        </w:rPr>
        <w:t>处，</w:t>
      </w:r>
      <w:r>
        <w:rPr>
          <w:rFonts w:hint="eastAsia"/>
          <w:sz w:val="24"/>
        </w:rPr>
        <w:t>出风口的断面应</w:t>
      </w:r>
      <w:r>
        <w:rPr>
          <w:sz w:val="24"/>
        </w:rPr>
        <w:t>与试件</w:t>
      </w:r>
      <w:r>
        <w:rPr>
          <w:rFonts w:hint="eastAsia"/>
          <w:sz w:val="24"/>
        </w:rPr>
        <w:t>下</w:t>
      </w:r>
      <w:r>
        <w:rPr>
          <w:sz w:val="24"/>
        </w:rPr>
        <w:t>表面</w:t>
      </w:r>
      <w:r>
        <w:rPr>
          <w:rFonts w:hint="eastAsia"/>
          <w:sz w:val="24"/>
        </w:rPr>
        <w:t>端部在同一垂直面上。</w:t>
      </w:r>
    </w:p>
    <w:p>
      <w:pPr>
        <w:spacing w:line="360" w:lineRule="auto"/>
        <w:rPr>
          <w:sz w:val="24"/>
        </w:rPr>
      </w:pPr>
      <w:r>
        <w:rPr>
          <w:b/>
          <w:bCs/>
          <w:sz w:val="24"/>
        </w:rPr>
        <w:t>A.3.2</w:t>
      </w:r>
      <w:r>
        <w:rPr>
          <w:sz w:val="24"/>
        </w:rPr>
        <w:t xml:space="preserve">  </w:t>
      </w:r>
      <w:r>
        <w:rPr>
          <w:rFonts w:hint="eastAsia"/>
          <w:sz w:val="24"/>
        </w:rPr>
        <w:t>一组试验应包括子试验B和D，子试验A和C可选。子试验参数应符合表A.3</w:t>
      </w:r>
      <w:r>
        <w:rPr>
          <w:sz w:val="24"/>
        </w:rPr>
        <w:t>.2</w:t>
      </w:r>
      <w:r>
        <w:rPr>
          <w:rFonts w:hint="eastAsia"/>
          <w:sz w:val="24"/>
        </w:rPr>
        <w:t>的规定。</w:t>
      </w:r>
    </w:p>
    <w:p>
      <w:pPr>
        <w:spacing w:line="360" w:lineRule="auto"/>
        <w:jc w:val="center"/>
        <w:rPr>
          <w:sz w:val="24"/>
        </w:rPr>
      </w:pPr>
      <w:r>
        <w:rPr>
          <w:rFonts w:hint="eastAsia"/>
          <w:sz w:val="24"/>
        </w:rPr>
        <w:t>表A</w:t>
      </w:r>
      <w:r>
        <w:rPr>
          <w:sz w:val="24"/>
        </w:rPr>
        <w:t xml:space="preserve">.3.2  </w:t>
      </w:r>
      <w:r>
        <w:rPr>
          <w:rFonts w:hint="eastAsia"/>
          <w:sz w:val="24"/>
        </w:rPr>
        <w:t>子试验参数</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2268"/>
        <w:gridCol w:w="1417"/>
        <w:gridCol w:w="2281"/>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pPr>
              <w:jc w:val="center"/>
              <w:rPr>
                <w:sz w:val="24"/>
              </w:rPr>
            </w:pPr>
            <w:r>
              <w:rPr>
                <w:rFonts w:hint="eastAsia"/>
                <w:sz w:val="24"/>
              </w:rPr>
              <w:t>子试验代号</w:t>
            </w:r>
          </w:p>
        </w:tc>
        <w:tc>
          <w:tcPr>
            <w:tcW w:w="2268" w:type="dxa"/>
            <w:vMerge w:val="restart"/>
            <w:vAlign w:val="center"/>
          </w:tcPr>
          <w:p>
            <w:pPr>
              <w:jc w:val="center"/>
              <w:rPr>
                <w:sz w:val="24"/>
              </w:rPr>
            </w:pPr>
            <w:r>
              <w:rPr>
                <w:rFonts w:hint="eastAsia"/>
                <w:sz w:val="24"/>
              </w:rPr>
              <w:t>代表工况</w:t>
            </w:r>
          </w:p>
        </w:tc>
        <w:tc>
          <w:tcPr>
            <w:tcW w:w="5238" w:type="dxa"/>
            <w:gridSpan w:val="3"/>
            <w:vAlign w:val="center"/>
          </w:tcPr>
          <w:p>
            <w:pPr>
              <w:jc w:val="center"/>
              <w:rPr>
                <w:sz w:val="24"/>
              </w:rPr>
            </w:pPr>
            <w:r>
              <w:rPr>
                <w:rFonts w:hint="eastAsia"/>
                <w:sz w:val="24"/>
              </w:rPr>
              <w:t>试验参数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jc w:val="center"/>
              <w:rPr>
                <w:sz w:val="24"/>
              </w:rPr>
            </w:pPr>
          </w:p>
        </w:tc>
        <w:tc>
          <w:tcPr>
            <w:tcW w:w="2268" w:type="dxa"/>
            <w:vMerge w:val="continue"/>
            <w:vAlign w:val="center"/>
          </w:tcPr>
          <w:p>
            <w:pPr>
              <w:jc w:val="center"/>
              <w:rPr>
                <w:sz w:val="24"/>
              </w:rPr>
            </w:pPr>
          </w:p>
        </w:tc>
        <w:tc>
          <w:tcPr>
            <w:tcW w:w="1417" w:type="dxa"/>
            <w:vAlign w:val="center"/>
          </w:tcPr>
          <w:p>
            <w:pPr>
              <w:jc w:val="center"/>
              <w:rPr>
                <w:sz w:val="24"/>
              </w:rPr>
            </w:pPr>
            <w:r>
              <w:rPr>
                <w:rFonts w:hint="eastAsia"/>
                <w:sz w:val="24"/>
              </w:rPr>
              <w:t>平均风速</w:t>
            </w:r>
            <m:oMath>
              <m:acc>
                <m:accPr>
                  <m:chr m:val="̅"/>
                  <m:ctrlPr>
                    <w:rPr>
                      <w:rFonts w:ascii="Cambria Math" w:hAnsi="Cambria Math"/>
                      <w:i/>
                      <w:sz w:val="24"/>
                    </w:rPr>
                  </m:ctrlPr>
                </m:accPr>
                <m:e>
                  <m:r>
                    <m:rPr/>
                    <w:rPr>
                      <w:rFonts w:hint="eastAsia" w:ascii="Cambria Math" w:hAnsi="Cambria Math"/>
                      <w:sz w:val="24"/>
                    </w:rPr>
                    <m:t>u</m:t>
                  </m:r>
                  <m:ctrlPr>
                    <w:rPr>
                      <w:rFonts w:ascii="Cambria Math" w:hAnsi="Cambria Math"/>
                      <w:i/>
                      <w:sz w:val="24"/>
                    </w:rPr>
                  </m:ctrlPr>
                </m:e>
              </m:acc>
            </m:oMath>
          </w:p>
          <w:p>
            <w:pPr>
              <w:jc w:val="center"/>
              <w:rPr>
                <w:sz w:val="24"/>
              </w:rPr>
            </w:pPr>
            <w:r>
              <w:rPr>
                <w:rFonts w:hint="eastAsia"/>
                <w:sz w:val="24"/>
              </w:rPr>
              <w:t>m</w:t>
            </w:r>
            <w:r>
              <w:rPr>
                <w:sz w:val="24"/>
              </w:rPr>
              <w:t>/</w:t>
            </w:r>
            <w:r>
              <w:rPr>
                <w:rFonts w:hint="eastAsia"/>
                <w:sz w:val="24"/>
              </w:rPr>
              <w:t>s</w:t>
            </w:r>
          </w:p>
        </w:tc>
        <w:tc>
          <w:tcPr>
            <w:tcW w:w="2281" w:type="dxa"/>
            <w:vAlign w:val="center"/>
          </w:tcPr>
          <w:p>
            <w:pPr>
              <w:jc w:val="center"/>
              <w:rPr>
                <w:sz w:val="24"/>
              </w:rPr>
            </w:pPr>
            <w:r>
              <w:rPr>
                <w:rFonts w:hint="eastAsia"/>
                <w:sz w:val="24"/>
              </w:rPr>
              <w:t>最大小时降雨量R</w:t>
            </w:r>
            <w:r>
              <w:rPr>
                <w:rFonts w:hint="eastAsia"/>
                <w:sz w:val="24"/>
                <w:vertAlign w:val="subscript"/>
              </w:rPr>
              <w:t>h</w:t>
            </w:r>
          </w:p>
          <w:p>
            <w:pPr>
              <w:jc w:val="center"/>
              <w:rPr>
                <w:sz w:val="24"/>
              </w:rPr>
            </w:pPr>
            <w:r>
              <w:rPr>
                <w:rFonts w:hint="eastAsia"/>
                <w:sz w:val="24"/>
              </w:rPr>
              <w:t>mm</w:t>
            </w:r>
            <w:r>
              <w:rPr>
                <w:sz w:val="24"/>
              </w:rPr>
              <w:t>/</w:t>
            </w:r>
            <w:r>
              <w:rPr>
                <w:rFonts w:hint="eastAsia"/>
                <w:sz w:val="24"/>
              </w:rPr>
              <w:t>h</w:t>
            </w:r>
          </w:p>
        </w:tc>
        <w:tc>
          <w:tcPr>
            <w:tcW w:w="1540" w:type="dxa"/>
            <w:vAlign w:val="center"/>
          </w:tcPr>
          <w:p>
            <w:pPr>
              <w:jc w:val="center"/>
              <w:rPr>
                <w:sz w:val="24"/>
              </w:rPr>
            </w:pPr>
            <w:r>
              <w:rPr>
                <w:rFonts w:hint="eastAsia"/>
                <w:sz w:val="24"/>
              </w:rPr>
              <w:t>时长</w:t>
            </w:r>
          </w:p>
          <w:p>
            <w:pPr>
              <w:jc w:val="center"/>
              <w:rPr>
                <w:sz w:val="24"/>
              </w:rPr>
            </w:pPr>
            <w:r>
              <w:rPr>
                <w:rFonts w:hint="eastAsia"/>
                <w:sz w:val="24"/>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sz w:val="24"/>
              </w:rPr>
            </w:pPr>
            <w:r>
              <w:rPr>
                <w:rFonts w:hint="eastAsia"/>
                <w:sz w:val="24"/>
              </w:rPr>
              <w:t>A</w:t>
            </w:r>
          </w:p>
        </w:tc>
        <w:tc>
          <w:tcPr>
            <w:tcW w:w="2268" w:type="dxa"/>
          </w:tcPr>
          <w:p>
            <w:pPr>
              <w:rPr>
                <w:sz w:val="24"/>
              </w:rPr>
            </w:pPr>
            <w:r>
              <w:rPr>
                <w:rFonts w:hint="eastAsia"/>
                <w:sz w:val="24"/>
              </w:rPr>
              <w:t>低风速和高降雨量</w:t>
            </w:r>
          </w:p>
        </w:tc>
        <w:tc>
          <w:tcPr>
            <w:tcW w:w="1417" w:type="dxa"/>
            <w:vAlign w:val="center"/>
          </w:tcPr>
          <w:p>
            <w:pPr>
              <w:jc w:val="center"/>
              <w:rPr>
                <w:sz w:val="24"/>
              </w:rPr>
            </w:pPr>
            <w:r>
              <w:rPr>
                <w:rFonts w:hint="eastAsia"/>
                <w:sz w:val="24"/>
              </w:rPr>
              <w:t>1</w:t>
            </w:r>
            <w:r>
              <w:rPr>
                <w:sz w:val="24"/>
              </w:rPr>
              <w:t>0</w:t>
            </w:r>
          </w:p>
        </w:tc>
        <w:tc>
          <w:tcPr>
            <w:tcW w:w="2281" w:type="dxa"/>
            <w:vAlign w:val="center"/>
          </w:tcPr>
          <w:p>
            <w:pPr>
              <w:jc w:val="center"/>
              <w:rPr>
                <w:sz w:val="24"/>
              </w:rPr>
            </w:pPr>
            <w:r>
              <w:rPr>
                <w:sz w:val="24"/>
              </w:rPr>
              <w:t>150</w:t>
            </w:r>
          </w:p>
        </w:tc>
        <w:tc>
          <w:tcPr>
            <w:tcW w:w="1540" w:type="dxa"/>
          </w:tcPr>
          <w:p>
            <w:pPr>
              <w:jc w:val="center"/>
              <w:rPr>
                <w:sz w:val="24"/>
              </w:rPr>
            </w:pPr>
            <w:r>
              <w:rPr>
                <w:sz w:val="24"/>
              </w:rPr>
              <w:t>30</w:t>
            </w:r>
            <w:r>
              <w:rPr>
                <w:rFonts w:hint="eastAsia"/>
                <w:sz w:val="24"/>
              </w:rPr>
              <w:t>±</w:t>
            </w: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sz w:val="24"/>
              </w:rPr>
            </w:pPr>
            <w:r>
              <w:rPr>
                <w:rFonts w:hint="eastAsia"/>
                <w:sz w:val="24"/>
              </w:rPr>
              <w:t>B</w:t>
            </w:r>
          </w:p>
        </w:tc>
        <w:tc>
          <w:tcPr>
            <w:tcW w:w="2268" w:type="dxa"/>
          </w:tcPr>
          <w:p>
            <w:pPr>
              <w:rPr>
                <w:sz w:val="24"/>
              </w:rPr>
            </w:pPr>
            <w:r>
              <w:rPr>
                <w:rFonts w:hint="eastAsia"/>
                <w:sz w:val="24"/>
              </w:rPr>
              <w:t>高风速和中降雨量</w:t>
            </w:r>
          </w:p>
        </w:tc>
        <w:tc>
          <w:tcPr>
            <w:tcW w:w="1417" w:type="dxa"/>
            <w:vAlign w:val="center"/>
          </w:tcPr>
          <w:p>
            <w:pPr>
              <w:jc w:val="center"/>
              <w:rPr>
                <w:sz w:val="24"/>
              </w:rPr>
            </w:pPr>
            <w:r>
              <w:rPr>
                <w:sz w:val="24"/>
              </w:rPr>
              <w:t>20</w:t>
            </w:r>
          </w:p>
        </w:tc>
        <w:tc>
          <w:tcPr>
            <w:tcW w:w="2281" w:type="dxa"/>
            <w:vAlign w:val="center"/>
          </w:tcPr>
          <w:p>
            <w:pPr>
              <w:jc w:val="center"/>
              <w:rPr>
                <w:sz w:val="24"/>
              </w:rPr>
            </w:pPr>
            <w:r>
              <w:rPr>
                <w:sz w:val="24"/>
              </w:rPr>
              <w:t>100</w:t>
            </w:r>
          </w:p>
        </w:tc>
        <w:tc>
          <w:tcPr>
            <w:tcW w:w="1540" w:type="dxa"/>
          </w:tcPr>
          <w:p>
            <w:pPr>
              <w:jc w:val="center"/>
              <w:rPr>
                <w:sz w:val="24"/>
              </w:rPr>
            </w:pPr>
            <w:r>
              <w:rPr>
                <w:sz w:val="24"/>
              </w:rPr>
              <w:t>30</w:t>
            </w:r>
            <w:r>
              <w:rPr>
                <w:rFonts w:hint="eastAsia"/>
                <w:sz w:val="24"/>
              </w:rPr>
              <w:t>±</w:t>
            </w: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sz w:val="24"/>
              </w:rPr>
            </w:pPr>
            <w:r>
              <w:rPr>
                <w:rFonts w:hint="eastAsia"/>
                <w:sz w:val="24"/>
              </w:rPr>
              <w:t>C</w:t>
            </w:r>
          </w:p>
        </w:tc>
        <w:tc>
          <w:tcPr>
            <w:tcW w:w="2268" w:type="dxa"/>
          </w:tcPr>
          <w:p>
            <w:pPr>
              <w:rPr>
                <w:sz w:val="24"/>
              </w:rPr>
            </w:pPr>
            <w:r>
              <w:rPr>
                <w:rFonts w:hint="eastAsia"/>
                <w:sz w:val="24"/>
              </w:rPr>
              <w:t>高风速和低降雨量</w:t>
            </w:r>
          </w:p>
        </w:tc>
        <w:tc>
          <w:tcPr>
            <w:tcW w:w="1417" w:type="dxa"/>
            <w:vAlign w:val="center"/>
          </w:tcPr>
          <w:p>
            <w:pPr>
              <w:jc w:val="center"/>
              <w:rPr>
                <w:sz w:val="24"/>
              </w:rPr>
            </w:pPr>
            <w:r>
              <w:rPr>
                <w:sz w:val="24"/>
              </w:rPr>
              <w:t>30</w:t>
            </w:r>
          </w:p>
        </w:tc>
        <w:tc>
          <w:tcPr>
            <w:tcW w:w="2281" w:type="dxa"/>
            <w:vAlign w:val="center"/>
          </w:tcPr>
          <w:p>
            <w:pPr>
              <w:jc w:val="center"/>
              <w:rPr>
                <w:sz w:val="24"/>
              </w:rPr>
            </w:pPr>
            <w:r>
              <w:rPr>
                <w:sz w:val="24"/>
              </w:rPr>
              <w:t>10</w:t>
            </w:r>
          </w:p>
        </w:tc>
        <w:tc>
          <w:tcPr>
            <w:tcW w:w="1540" w:type="dxa"/>
          </w:tcPr>
          <w:p>
            <w:pPr>
              <w:jc w:val="center"/>
              <w:rPr>
                <w:sz w:val="24"/>
              </w:rPr>
            </w:pPr>
            <w:r>
              <w:rPr>
                <w:sz w:val="24"/>
              </w:rPr>
              <w:t>30</w:t>
            </w:r>
            <w:r>
              <w:rPr>
                <w:rFonts w:hint="eastAsia"/>
                <w:sz w:val="24"/>
              </w:rPr>
              <w:t>±</w:t>
            </w: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sz w:val="24"/>
              </w:rPr>
            </w:pPr>
            <w:r>
              <w:rPr>
                <w:rFonts w:hint="eastAsia"/>
                <w:sz w:val="24"/>
              </w:rPr>
              <w:t>D</w:t>
            </w:r>
          </w:p>
        </w:tc>
        <w:tc>
          <w:tcPr>
            <w:tcW w:w="2268" w:type="dxa"/>
          </w:tcPr>
          <w:p>
            <w:pPr>
              <w:rPr>
                <w:sz w:val="24"/>
              </w:rPr>
            </w:pPr>
            <w:r>
              <w:rPr>
                <w:rFonts w:hint="eastAsia"/>
                <w:sz w:val="24"/>
              </w:rPr>
              <w:t>无风和最大降雨量</w:t>
            </w:r>
          </w:p>
        </w:tc>
        <w:tc>
          <w:tcPr>
            <w:tcW w:w="1417" w:type="dxa"/>
            <w:vAlign w:val="center"/>
          </w:tcPr>
          <w:p>
            <w:pPr>
              <w:jc w:val="center"/>
              <w:rPr>
                <w:sz w:val="24"/>
              </w:rPr>
            </w:pPr>
            <w:r>
              <w:rPr>
                <w:rFonts w:hint="eastAsia"/>
                <w:sz w:val="24"/>
              </w:rPr>
              <w:t>0</w:t>
            </w:r>
          </w:p>
        </w:tc>
        <w:tc>
          <w:tcPr>
            <w:tcW w:w="2281" w:type="dxa"/>
            <w:vAlign w:val="center"/>
          </w:tcPr>
          <w:p>
            <w:pPr>
              <w:jc w:val="center"/>
              <w:rPr>
                <w:sz w:val="24"/>
              </w:rPr>
            </w:pPr>
            <w:r>
              <w:rPr>
                <w:sz w:val="24"/>
              </w:rPr>
              <w:t>3</w:t>
            </w:r>
            <w:r>
              <w:rPr>
                <w:rFonts w:hint="eastAsia"/>
                <w:sz w:val="24"/>
              </w:rPr>
              <w:t>00</w:t>
            </w:r>
          </w:p>
        </w:tc>
        <w:tc>
          <w:tcPr>
            <w:tcW w:w="1540" w:type="dxa"/>
          </w:tcPr>
          <w:p>
            <w:pPr>
              <w:jc w:val="center"/>
              <w:rPr>
                <w:sz w:val="24"/>
              </w:rPr>
            </w:pPr>
            <w:r>
              <w:rPr>
                <w:sz w:val="24"/>
              </w:rPr>
              <w:t>30</w:t>
            </w:r>
            <w:r>
              <w:rPr>
                <w:rFonts w:hint="eastAsia"/>
                <w:sz w:val="24"/>
              </w:rPr>
              <w:t>±</w:t>
            </w:r>
            <w:r>
              <w:rPr>
                <w:sz w:val="24"/>
              </w:rPr>
              <w:t>1</w:t>
            </w:r>
          </w:p>
        </w:tc>
      </w:tr>
    </w:tbl>
    <w:p>
      <w:pPr>
        <w:spacing w:line="360" w:lineRule="auto"/>
        <w:ind w:firstLine="420"/>
        <w:rPr>
          <w:sz w:val="24"/>
        </w:rPr>
      </w:pPr>
    </w:p>
    <w:p>
      <w:pPr>
        <w:spacing w:line="360" w:lineRule="auto"/>
        <w:rPr>
          <w:sz w:val="24"/>
        </w:rPr>
      </w:pPr>
      <w:r>
        <w:rPr>
          <w:rFonts w:hint="eastAsia"/>
          <w:b/>
          <w:bCs/>
          <w:sz w:val="24"/>
        </w:rPr>
        <w:t>A</w:t>
      </w:r>
      <w:r>
        <w:rPr>
          <w:b/>
          <w:bCs/>
          <w:sz w:val="24"/>
        </w:rPr>
        <w:t>.3.3</w:t>
      </w:r>
      <w:r>
        <w:rPr>
          <w:rFonts w:hint="eastAsia"/>
          <w:sz w:val="24"/>
        </w:rPr>
        <w:t xml:space="preserve"> </w:t>
      </w:r>
      <w:r>
        <w:rPr>
          <w:sz w:val="24"/>
        </w:rPr>
        <w:t xml:space="preserve">  </w:t>
      </w:r>
      <w:r>
        <w:rPr>
          <w:rFonts w:hint="eastAsia"/>
          <w:sz w:val="24"/>
        </w:rPr>
        <w:t>当屋面坡度已确定时，按照已确定的屋面坡度进行试验；当屋面坡度未确定时，波形瓦、沥青瓦、金属瓦宜按照</w:t>
      </w:r>
      <w:r>
        <w:rPr>
          <w:sz w:val="24"/>
        </w:rPr>
        <w:t>20%</w:t>
      </w:r>
      <w:r>
        <w:rPr>
          <w:rFonts w:hint="eastAsia"/>
          <w:sz w:val="24"/>
        </w:rPr>
        <w:t>坡度进行试验，混凝土波形瓦宜按照3</w:t>
      </w:r>
      <w:r>
        <w:rPr>
          <w:sz w:val="24"/>
        </w:rPr>
        <w:t>0%</w:t>
      </w:r>
      <w:r>
        <w:rPr>
          <w:rFonts w:hint="eastAsia"/>
          <w:sz w:val="24"/>
        </w:rPr>
        <w:t>的坡度进行试验，混凝土平瓦宜按照4</w:t>
      </w:r>
      <w:r>
        <w:rPr>
          <w:sz w:val="24"/>
        </w:rPr>
        <w:t>5%</w:t>
      </w:r>
      <w:r>
        <w:rPr>
          <w:rFonts w:hint="eastAsia"/>
          <w:sz w:val="24"/>
        </w:rPr>
        <w:t>坡度进行试验。</w:t>
      </w:r>
    </w:p>
    <w:p>
      <w:pPr>
        <w:spacing w:line="360" w:lineRule="auto"/>
        <w:rPr>
          <w:sz w:val="24"/>
        </w:rPr>
      </w:pPr>
      <w:r>
        <w:rPr>
          <w:b/>
          <w:bCs/>
          <w:sz w:val="24"/>
        </w:rPr>
        <w:t>A.3.4</w:t>
      </w:r>
      <w:r>
        <w:rPr>
          <w:sz w:val="24"/>
        </w:rPr>
        <w:t xml:space="preserve"> </w:t>
      </w:r>
      <w:r>
        <w:rPr>
          <w:rFonts w:hint="eastAsia"/>
          <w:sz w:val="24"/>
        </w:rPr>
        <w:t xml:space="preserve"> </w:t>
      </w:r>
      <w:r>
        <w:rPr>
          <w:sz w:val="24"/>
        </w:rPr>
        <w:t xml:space="preserve"> 试验结果的评估和表达应符合下列规定：</w:t>
      </w:r>
    </w:p>
    <w:p>
      <w:pPr>
        <w:spacing w:line="360" w:lineRule="auto"/>
        <w:ind w:firstLine="420"/>
        <w:rPr>
          <w:sz w:val="24"/>
        </w:rPr>
      </w:pPr>
      <w:r>
        <w:rPr>
          <w:b/>
          <w:bCs/>
          <w:sz w:val="24"/>
        </w:rPr>
        <w:t>1</w:t>
      </w:r>
      <w:r>
        <w:rPr>
          <w:sz w:val="24"/>
        </w:rPr>
        <w:t xml:space="preserve">  在试验过程中，应从试件</w:t>
      </w:r>
      <w:r>
        <w:rPr>
          <w:rFonts w:hint="eastAsia"/>
          <w:sz w:val="24"/>
        </w:rPr>
        <w:t>背面</w:t>
      </w:r>
      <w:r>
        <w:rPr>
          <w:sz w:val="24"/>
        </w:rPr>
        <w:t>连续观察试件的泄漏情况，并记录细喷雾、下侧湿润和</w:t>
      </w:r>
      <w:r>
        <w:rPr>
          <w:rFonts w:hint="eastAsia"/>
          <w:sz w:val="24"/>
        </w:rPr>
        <w:t>渗漏水</w:t>
      </w:r>
      <w:r>
        <w:rPr>
          <w:sz w:val="24"/>
        </w:rPr>
        <w:t>情况；</w:t>
      </w:r>
    </w:p>
    <w:p>
      <w:pPr>
        <w:spacing w:line="360" w:lineRule="auto"/>
        <w:ind w:firstLine="420"/>
        <w:rPr>
          <w:sz w:val="24"/>
        </w:rPr>
      </w:pPr>
      <w:r>
        <w:rPr>
          <w:b/>
          <w:bCs/>
          <w:sz w:val="24"/>
        </w:rPr>
        <w:t>2</w:t>
      </w:r>
      <w:r>
        <w:rPr>
          <w:sz w:val="24"/>
        </w:rPr>
        <w:t xml:space="preserve">  </w:t>
      </w:r>
      <w:r>
        <w:rPr>
          <w:rFonts w:hint="eastAsia"/>
          <w:sz w:val="24"/>
        </w:rPr>
        <w:t>子试验A、B、C、D均未泄漏则判定该屋面瓦具有相应坡度下的防水性能；</w:t>
      </w:r>
    </w:p>
    <w:p>
      <w:pPr>
        <w:spacing w:line="360" w:lineRule="auto"/>
        <w:ind w:firstLine="420"/>
        <w:rPr>
          <w:sz w:val="24"/>
        </w:rPr>
      </w:pPr>
      <w:r>
        <w:rPr>
          <w:rFonts w:hint="eastAsia"/>
          <w:b/>
          <w:bCs/>
          <w:sz w:val="24"/>
        </w:rPr>
        <w:t>3</w:t>
      </w:r>
      <w:r>
        <w:rPr>
          <w:sz w:val="24"/>
        </w:rPr>
        <w:t xml:space="preserve">  </w:t>
      </w:r>
      <w:r>
        <w:rPr>
          <w:rFonts w:hint="eastAsia"/>
          <w:sz w:val="24"/>
        </w:rPr>
        <w:t>渗漏</w:t>
      </w:r>
      <w:r>
        <w:rPr>
          <w:sz w:val="24"/>
        </w:rPr>
        <w:t>说明可辅以图表和照片。</w:t>
      </w:r>
    </w:p>
    <w:p>
      <w:pPr>
        <w:widowControl/>
        <w:jc w:val="left"/>
        <w:rPr>
          <w:sz w:val="24"/>
          <w:szCs w:val="32"/>
        </w:rPr>
      </w:pPr>
      <w:r>
        <w:rPr>
          <w:sz w:val="24"/>
          <w:szCs w:val="32"/>
        </w:rPr>
        <w:br w:type="page"/>
      </w:r>
    </w:p>
    <w:p>
      <w:pPr>
        <w:pStyle w:val="2"/>
        <w:spacing w:before="120" w:after="120"/>
        <w:jc w:val="center"/>
        <w:rPr>
          <w:rFonts w:eastAsia="黑体"/>
          <w:b w:val="0"/>
          <w:bCs w:val="0"/>
          <w:kern w:val="2"/>
          <w:sz w:val="28"/>
          <w:szCs w:val="28"/>
        </w:rPr>
      </w:pPr>
      <w:bookmarkStart w:id="131" w:name="_Toc144216379"/>
      <w:r>
        <w:rPr>
          <w:rFonts w:hint="eastAsia" w:eastAsia="黑体"/>
          <w:b w:val="0"/>
          <w:bCs w:val="0"/>
          <w:kern w:val="2"/>
          <w:sz w:val="28"/>
          <w:szCs w:val="28"/>
        </w:rPr>
        <w:t>附录B</w:t>
      </w:r>
      <w:r>
        <w:rPr>
          <w:rFonts w:eastAsia="黑体"/>
          <w:b w:val="0"/>
          <w:bCs w:val="0"/>
          <w:kern w:val="2"/>
          <w:sz w:val="28"/>
          <w:szCs w:val="28"/>
        </w:rPr>
        <w:t xml:space="preserve">   </w:t>
      </w:r>
      <w:r>
        <w:rPr>
          <w:rFonts w:hint="eastAsia" w:eastAsia="黑体"/>
          <w:b w:val="0"/>
          <w:bCs w:val="0"/>
          <w:kern w:val="2"/>
          <w:sz w:val="28"/>
          <w:szCs w:val="28"/>
        </w:rPr>
        <w:t>材料进场检验项目</w:t>
      </w:r>
      <w:bookmarkEnd w:id="131"/>
    </w:p>
    <w:p>
      <w:pPr>
        <w:rPr>
          <w:kern w:val="0"/>
        </w:rPr>
      </w:pPr>
      <w:r>
        <w:rPr>
          <w:rFonts w:hint="eastAsia"/>
          <w:b/>
          <w:bCs/>
          <w:kern w:val="0"/>
          <w:sz w:val="20"/>
          <w:szCs w:val="20"/>
        </w:rPr>
        <w:t>B</w:t>
      </w:r>
      <w:r>
        <w:rPr>
          <w:b/>
          <w:bCs/>
          <w:kern w:val="0"/>
          <w:sz w:val="20"/>
          <w:szCs w:val="20"/>
        </w:rPr>
        <w:t xml:space="preserve">.0.1 </w:t>
      </w:r>
      <w:r>
        <w:rPr>
          <w:kern w:val="0"/>
          <w:sz w:val="20"/>
          <w:szCs w:val="20"/>
        </w:rPr>
        <w:t xml:space="preserve"> </w:t>
      </w:r>
      <w:r>
        <w:rPr>
          <w:rFonts w:hint="eastAsia"/>
          <w:kern w:val="0"/>
          <w:sz w:val="20"/>
          <w:szCs w:val="20"/>
        </w:rPr>
        <w:t>瓦屋面工程</w:t>
      </w:r>
      <w:r>
        <w:rPr>
          <w:kern w:val="0"/>
        </w:rPr>
        <w:t>防水材料进场检验项目应符合表</w:t>
      </w:r>
      <w:r>
        <w:rPr>
          <w:rFonts w:hint="eastAsia"/>
          <w:kern w:val="0"/>
        </w:rPr>
        <w:t>B</w:t>
      </w:r>
      <w:r>
        <w:rPr>
          <w:kern w:val="0"/>
        </w:rPr>
        <w:t>.0.1的规定。</w:t>
      </w:r>
    </w:p>
    <w:p>
      <w:pPr>
        <w:jc w:val="center"/>
      </w:pPr>
      <w:r>
        <w:t xml:space="preserve">表 </w:t>
      </w:r>
      <w:r>
        <w:rPr>
          <w:rFonts w:hint="eastAsia"/>
        </w:rPr>
        <w:t>B</w:t>
      </w:r>
      <w:r>
        <w:t xml:space="preserve">.0.1 </w:t>
      </w:r>
      <w:r>
        <w:rPr>
          <w:rFonts w:hint="eastAsia"/>
        </w:rPr>
        <w:t>瓦</w:t>
      </w:r>
      <w:r>
        <w:t>屋面防水材料进场检验项目</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86"/>
        <w:gridCol w:w="2257"/>
        <w:gridCol w:w="1301"/>
        <w:gridCol w:w="1988"/>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26" w:type="dxa"/>
            <w:vAlign w:val="center"/>
          </w:tcPr>
          <w:p>
            <w:pPr>
              <w:jc w:val="center"/>
            </w:pPr>
            <w:r>
              <w:t>序号</w:t>
            </w:r>
          </w:p>
        </w:tc>
        <w:tc>
          <w:tcPr>
            <w:tcW w:w="686" w:type="dxa"/>
            <w:vAlign w:val="center"/>
          </w:tcPr>
          <w:p>
            <w:pPr>
              <w:jc w:val="center"/>
            </w:pPr>
            <w:r>
              <w:t>材料名称</w:t>
            </w:r>
          </w:p>
        </w:tc>
        <w:tc>
          <w:tcPr>
            <w:tcW w:w="2257" w:type="dxa"/>
            <w:noWrap/>
            <w:vAlign w:val="center"/>
          </w:tcPr>
          <w:p>
            <w:pPr>
              <w:jc w:val="center"/>
            </w:pPr>
            <w:r>
              <w:t>组批及抽样</w:t>
            </w:r>
          </w:p>
        </w:tc>
        <w:tc>
          <w:tcPr>
            <w:tcW w:w="1301" w:type="dxa"/>
            <w:vAlign w:val="center"/>
          </w:tcPr>
          <w:p>
            <w:pPr>
              <w:jc w:val="center"/>
            </w:pPr>
            <w:r>
              <w:t>外观质量</w:t>
            </w:r>
            <w:r>
              <w:rPr>
                <w:rFonts w:hint="eastAsia"/>
              </w:rPr>
              <w:t>检验</w:t>
            </w:r>
          </w:p>
        </w:tc>
        <w:tc>
          <w:tcPr>
            <w:tcW w:w="1988" w:type="dxa"/>
            <w:noWrap/>
            <w:vAlign w:val="center"/>
          </w:tcPr>
          <w:p>
            <w:pPr>
              <w:jc w:val="center"/>
            </w:pPr>
            <w:r>
              <w:rPr>
                <w:rFonts w:hint="eastAsia"/>
              </w:rPr>
              <w:t>材料</w:t>
            </w:r>
            <w:r>
              <w:t>性能</w:t>
            </w:r>
            <w:r>
              <w:rPr>
                <w:rFonts w:hint="eastAsia"/>
              </w:rPr>
              <w:t>检验</w:t>
            </w:r>
          </w:p>
        </w:tc>
        <w:tc>
          <w:tcPr>
            <w:tcW w:w="1867" w:type="dxa"/>
            <w:vAlign w:val="center"/>
          </w:tcPr>
          <w:p>
            <w:pPr>
              <w:jc w:val="center"/>
            </w:pPr>
            <w:r>
              <w:rPr>
                <w:rFonts w:hint="eastAsia"/>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26" w:type="dxa"/>
            <w:vAlign w:val="center"/>
          </w:tcPr>
          <w:p>
            <w:pPr>
              <w:jc w:val="center"/>
            </w:pPr>
            <w:r>
              <w:t>1</w:t>
            </w:r>
          </w:p>
        </w:tc>
        <w:tc>
          <w:tcPr>
            <w:tcW w:w="686" w:type="dxa"/>
            <w:vAlign w:val="center"/>
          </w:tcPr>
          <w:p>
            <w:pPr>
              <w:jc w:val="center"/>
            </w:pPr>
            <w:r>
              <w:rPr>
                <w:rFonts w:hint="eastAsia"/>
              </w:rPr>
              <w:t>聚合物</w:t>
            </w:r>
            <w:r>
              <w:t>改性沥青防水卷材</w:t>
            </w:r>
          </w:p>
        </w:tc>
        <w:tc>
          <w:tcPr>
            <w:tcW w:w="2257" w:type="dxa"/>
            <w:noWrap/>
          </w:tcPr>
          <w:p>
            <w:pPr>
              <w:pStyle w:val="35"/>
              <w:ind w:firstLine="18" w:firstLineChars="9"/>
              <w:rPr>
                <w:rFonts w:ascii="Times New Roman"/>
                <w:szCs w:val="21"/>
              </w:rPr>
            </w:pPr>
            <w:r>
              <w:rPr>
                <w:rFonts w:ascii="Times New Roman"/>
              </w:rPr>
              <w:t>以同类型、同规格10000m</w:t>
            </w:r>
            <w:r>
              <w:rPr>
                <w:rFonts w:ascii="Times New Roman"/>
                <w:vertAlign w:val="superscript"/>
              </w:rPr>
              <w:t>2</w:t>
            </w:r>
            <w:r>
              <w:rPr>
                <w:rFonts w:ascii="Times New Roman"/>
              </w:rPr>
              <w:t>为一批，不足10000m</w:t>
            </w:r>
            <w:r>
              <w:rPr>
                <w:rFonts w:ascii="Times New Roman"/>
                <w:vertAlign w:val="superscript"/>
              </w:rPr>
              <w:t>2</w:t>
            </w:r>
            <w:r>
              <w:rPr>
                <w:rFonts w:ascii="Times New Roman"/>
              </w:rPr>
              <w:t>亦作为一批。在每批产品中随机抽取5卷进行单位面积质量、规格尺寸和外观检查。在上述检查合格后，</w:t>
            </w:r>
            <w:r>
              <w:rPr>
                <w:rFonts w:ascii="Times New Roman"/>
                <w:szCs w:val="24"/>
              </w:rPr>
              <w:t>任取一卷作物理性能检验</w:t>
            </w:r>
          </w:p>
        </w:tc>
        <w:tc>
          <w:tcPr>
            <w:tcW w:w="1301" w:type="dxa"/>
          </w:tcPr>
          <w:p>
            <w:r>
              <w:t>表面平整，边缘整齐，无孔洞、缺边、气泡、裂口，胎基</w:t>
            </w:r>
            <w:r>
              <w:rPr>
                <w:u w:val="single"/>
              </w:rPr>
              <w:t>应</w:t>
            </w:r>
            <w:r>
              <w:t>浸透，每卷卷材的接头</w:t>
            </w:r>
            <w:r>
              <w:rPr>
                <w:rFonts w:hint="eastAsia"/>
              </w:rPr>
              <w:t>数量</w:t>
            </w:r>
          </w:p>
        </w:tc>
        <w:tc>
          <w:tcPr>
            <w:tcW w:w="1988" w:type="dxa"/>
          </w:tcPr>
          <w:p>
            <w:r>
              <w:t>可溶物含量、拉伸性能、吸水率</w:t>
            </w:r>
            <w:r>
              <w:rPr>
                <w:rFonts w:hint="eastAsia"/>
              </w:rPr>
              <w:t>（浸水后质量增加）</w:t>
            </w:r>
            <w:r>
              <w:t>、耐热度、低温</w:t>
            </w:r>
            <w:r>
              <w:rPr>
                <w:rFonts w:hint="eastAsia"/>
              </w:rPr>
              <w:t>柔性</w:t>
            </w:r>
            <w:r>
              <w:t>、</w:t>
            </w:r>
            <w:r>
              <w:rPr>
                <w:rFonts w:hint="eastAsia"/>
              </w:rPr>
              <w:t>无处理时接缝</w:t>
            </w:r>
            <w:r>
              <w:t>剥离强度</w:t>
            </w:r>
            <w:r>
              <w:rPr>
                <w:rFonts w:hint="eastAsia"/>
              </w:rPr>
              <w:t>及搭接缝不透水性、</w:t>
            </w:r>
            <w:r>
              <w:t>不透水性、持粘性</w:t>
            </w:r>
            <w:r>
              <w:rPr>
                <w:rFonts w:hint="eastAsia"/>
              </w:rPr>
              <w:t>（仅自粘聚合物改性沥青防水卷材和湿铺防水卷材）</w:t>
            </w:r>
          </w:p>
        </w:tc>
        <w:tc>
          <w:tcPr>
            <w:tcW w:w="1867" w:type="dxa"/>
            <w:vAlign w:val="center"/>
          </w:tcPr>
          <w:p>
            <w:r>
              <w:rPr>
                <w:rFonts w:hint="eastAsia"/>
              </w:rPr>
              <w:t>《弹性体改性沥青防水卷材》</w:t>
            </w:r>
            <w:r>
              <w:t>GB 18242、《塑</w:t>
            </w:r>
            <w:r>
              <w:rPr>
                <w:rFonts w:hint="eastAsia"/>
              </w:rPr>
              <w:t>性体改性沥青防水卷材》</w:t>
            </w:r>
            <w:r>
              <w:t>GB 18243、《改性</w:t>
            </w:r>
            <w:r>
              <w:rPr>
                <w:rFonts w:hint="eastAsia"/>
              </w:rPr>
              <w:t>沥青聚乙烯胎防水卷材》</w:t>
            </w:r>
            <w:r>
              <w:t>GB 18967、《自粘</w:t>
            </w:r>
            <w:r>
              <w:rPr>
                <w:rFonts w:hint="eastAsia"/>
              </w:rPr>
              <w:t>聚合物改性沥青防水卷材》</w:t>
            </w:r>
            <w:r>
              <w:t>GB 23441、《湿</w:t>
            </w:r>
            <w:r>
              <w:rPr>
                <w:rFonts w:hint="eastAsia"/>
              </w:rPr>
              <w:t>铺防水卷材》</w:t>
            </w:r>
            <w:r>
              <w:t>GB/T 35467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26" w:type="dxa"/>
            <w:vAlign w:val="center"/>
          </w:tcPr>
          <w:p>
            <w:pPr>
              <w:jc w:val="center"/>
            </w:pPr>
            <w:r>
              <w:t>2</w:t>
            </w:r>
          </w:p>
        </w:tc>
        <w:tc>
          <w:tcPr>
            <w:tcW w:w="686" w:type="dxa"/>
            <w:vAlign w:val="center"/>
          </w:tcPr>
          <w:p>
            <w:pPr>
              <w:jc w:val="center"/>
            </w:pPr>
            <w:r>
              <w:rPr>
                <w:rFonts w:hint="eastAsia"/>
              </w:rPr>
              <w:t>合成</w:t>
            </w:r>
            <w:r>
              <w:t>高分子防水卷材</w:t>
            </w:r>
          </w:p>
        </w:tc>
        <w:tc>
          <w:tcPr>
            <w:tcW w:w="2257" w:type="dxa"/>
            <w:noWrap/>
          </w:tcPr>
          <w:p>
            <w:pPr>
              <w:pStyle w:val="35"/>
              <w:ind w:firstLine="18" w:firstLineChars="9"/>
              <w:rPr>
                <w:rFonts w:ascii="Times New Roman"/>
                <w:szCs w:val="21"/>
              </w:rPr>
            </w:pPr>
            <w:r>
              <w:rPr>
                <w:rFonts w:ascii="Times New Roman"/>
              </w:rPr>
              <w:t>以同类型的10000m</w:t>
            </w:r>
            <w:r>
              <w:rPr>
                <w:rFonts w:ascii="Times New Roman"/>
                <w:vertAlign w:val="superscript"/>
              </w:rPr>
              <w:t>2</w:t>
            </w:r>
            <w:r>
              <w:rPr>
                <w:rFonts w:ascii="Times New Roman"/>
              </w:rPr>
              <w:t>为一批，不满10000m</w:t>
            </w:r>
            <w:r>
              <w:rPr>
                <w:rFonts w:ascii="Times New Roman"/>
                <w:vertAlign w:val="superscript"/>
              </w:rPr>
              <w:t>2</w:t>
            </w:r>
            <w:r>
              <w:rPr>
                <w:rFonts w:ascii="Times New Roman"/>
              </w:rPr>
              <w:t>也作为一批。在每批产品中随机抽取3卷进行尺寸偏差和外观检查。在上述检查合格的试件中</w:t>
            </w:r>
            <w:r>
              <w:rPr>
                <w:rFonts w:ascii="Times New Roman"/>
                <w:szCs w:val="24"/>
              </w:rPr>
              <w:t>任取一卷，在距外层端部500mm处裁取3m进行材料性能检验</w:t>
            </w:r>
          </w:p>
        </w:tc>
        <w:tc>
          <w:tcPr>
            <w:tcW w:w="1301" w:type="dxa"/>
          </w:tcPr>
          <w:p>
            <w:r>
              <w:rPr>
                <w:rFonts w:hint="eastAsia"/>
              </w:rPr>
              <w:t>规格尺寸、折痕、杂质、异常粘着、凹痕、气泡，每卷卷材的接头数量</w:t>
            </w:r>
          </w:p>
        </w:tc>
        <w:tc>
          <w:tcPr>
            <w:tcW w:w="1988" w:type="dxa"/>
          </w:tcPr>
          <w:p>
            <w:r>
              <w:t>拉伸性能、低温弯折性、不透水性、抗冲击性能、</w:t>
            </w:r>
            <w:r>
              <w:rPr>
                <w:rFonts w:hint="eastAsia"/>
              </w:rPr>
              <w:t>无处理时接缝</w:t>
            </w:r>
            <w:r>
              <w:t>剥离强度</w:t>
            </w:r>
            <w:r>
              <w:rPr>
                <w:rFonts w:hint="eastAsia"/>
              </w:rPr>
              <w:t>及搭接缝不透水性</w:t>
            </w:r>
            <w:r>
              <w:t>、撕裂强度、吸水率</w:t>
            </w:r>
          </w:p>
        </w:tc>
        <w:tc>
          <w:tcPr>
            <w:tcW w:w="1867" w:type="dxa"/>
            <w:vAlign w:val="center"/>
          </w:tcPr>
          <w:p>
            <w:pPr>
              <w:rPr>
                <w:color w:val="FF0000"/>
              </w:rPr>
            </w:pPr>
            <w:r>
              <w:rPr>
                <w:rFonts w:hint="eastAsia"/>
              </w:rPr>
              <w:t>《聚氯乙烯（PVC）防水卷材》GB12952、《高分子防水材料 第1部分：片材》GB/T 18173.1、《热塑性聚烯烃（TPO）防水卷材》GB 27789、《高分子增强复合防水片材》GB/T26518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26" w:type="dxa"/>
            <w:vAlign w:val="center"/>
          </w:tcPr>
          <w:p>
            <w:pPr>
              <w:jc w:val="center"/>
            </w:pPr>
            <w:r>
              <w:t>3</w:t>
            </w:r>
          </w:p>
        </w:tc>
        <w:tc>
          <w:tcPr>
            <w:tcW w:w="686" w:type="dxa"/>
            <w:vAlign w:val="center"/>
          </w:tcPr>
          <w:p>
            <w:pPr>
              <w:jc w:val="center"/>
            </w:pPr>
            <w:r>
              <w:t>防水垫层</w:t>
            </w:r>
            <w:r>
              <w:rPr>
                <w:rFonts w:hint="eastAsia"/>
              </w:rPr>
              <w:t>材料</w:t>
            </w:r>
          </w:p>
        </w:tc>
        <w:tc>
          <w:tcPr>
            <w:tcW w:w="2257" w:type="dxa"/>
            <w:noWrap/>
          </w:tcPr>
          <w:p>
            <w:pPr>
              <w:pStyle w:val="35"/>
              <w:ind w:firstLine="18" w:firstLineChars="9"/>
              <w:rPr>
                <w:rFonts w:ascii="Times New Roman"/>
                <w:szCs w:val="21"/>
              </w:rPr>
            </w:pPr>
            <w:r>
              <w:rPr>
                <w:rFonts w:ascii="Times New Roman"/>
              </w:rPr>
              <w:t>以同类型、同规格10000m</w:t>
            </w:r>
            <w:r>
              <w:rPr>
                <w:rFonts w:ascii="Times New Roman"/>
                <w:vertAlign w:val="superscript"/>
              </w:rPr>
              <w:t>2</w:t>
            </w:r>
            <w:r>
              <w:rPr>
                <w:rFonts w:ascii="Times New Roman"/>
              </w:rPr>
              <w:t>为一批，不足10000m</w:t>
            </w:r>
            <w:r>
              <w:rPr>
                <w:rFonts w:ascii="Times New Roman"/>
                <w:vertAlign w:val="superscript"/>
              </w:rPr>
              <w:t>2</w:t>
            </w:r>
            <w:r>
              <w:rPr>
                <w:rFonts w:ascii="Times New Roman"/>
              </w:rPr>
              <w:t>亦作为一批。在每批产品中随机抽取3卷进行尺寸偏差和外观检查。在上述检查合格后，</w:t>
            </w:r>
            <w:r>
              <w:rPr>
                <w:rFonts w:ascii="Times New Roman"/>
                <w:szCs w:val="24"/>
              </w:rPr>
              <w:t>任取一卷作</w:t>
            </w:r>
            <w:r>
              <w:rPr>
                <w:rFonts w:hint="eastAsia" w:ascii="Times New Roman"/>
                <w:szCs w:val="24"/>
              </w:rPr>
              <w:t>材料</w:t>
            </w:r>
            <w:r>
              <w:rPr>
                <w:rFonts w:ascii="Times New Roman"/>
                <w:szCs w:val="24"/>
              </w:rPr>
              <w:t>性能检验</w:t>
            </w:r>
          </w:p>
        </w:tc>
        <w:tc>
          <w:tcPr>
            <w:tcW w:w="1301" w:type="dxa"/>
          </w:tcPr>
          <w:p>
            <w:pPr>
              <w:pStyle w:val="35"/>
              <w:ind w:firstLine="18" w:firstLineChars="9"/>
              <w:rPr>
                <w:rFonts w:ascii="Times New Roman"/>
              </w:rPr>
            </w:pPr>
            <w:r>
              <w:rPr>
                <w:rFonts w:ascii="Times New Roman"/>
              </w:rPr>
              <w:t>表面平整，边缘整齐，无裂纹、缺口、机械损伤、疙瘩、气泡、孔洞、粘结等可见缺陷，每卷卷材的接头</w:t>
            </w:r>
            <w:r>
              <w:rPr>
                <w:rFonts w:hint="eastAsia" w:ascii="Times New Roman"/>
              </w:rPr>
              <w:t>数量</w:t>
            </w:r>
          </w:p>
        </w:tc>
        <w:tc>
          <w:tcPr>
            <w:tcW w:w="1988" w:type="dxa"/>
          </w:tcPr>
          <w:p>
            <w:r>
              <w:t>拉伸性能、耐热度、低温柔度、</w:t>
            </w:r>
            <w:r>
              <w:rPr>
                <w:rFonts w:hint="eastAsia"/>
              </w:rPr>
              <w:t>无处理时接缝</w:t>
            </w:r>
            <w:r>
              <w:t>剥离强度</w:t>
            </w:r>
            <w:r>
              <w:rPr>
                <w:rFonts w:hint="eastAsia"/>
              </w:rPr>
              <w:t>及接缝不透水性</w:t>
            </w:r>
            <w:r>
              <w:t>、不透水性、钉杆撕裂强度</w:t>
            </w:r>
            <w:r>
              <w:rPr>
                <w:rFonts w:hint="eastAsia"/>
              </w:rPr>
              <w:t>、水蒸气透过性能（仅透汽防水垫层）</w:t>
            </w:r>
          </w:p>
        </w:tc>
        <w:tc>
          <w:tcPr>
            <w:tcW w:w="1867" w:type="dxa"/>
            <w:vAlign w:val="center"/>
          </w:tcPr>
          <w:p>
            <w:r>
              <w:rPr>
                <w:rFonts w:hint="eastAsia"/>
              </w:rPr>
              <w:t>《坡屋面用防水材料聚合物改性沥青防水</w:t>
            </w:r>
          </w:p>
          <w:p>
            <w:r>
              <w:rPr>
                <w:rFonts w:hint="eastAsia"/>
              </w:rPr>
              <w:t>垫层》</w:t>
            </w:r>
            <w:r>
              <w:t>JC/T 1067、《坡</w:t>
            </w:r>
            <w:r>
              <w:rPr>
                <w:rFonts w:hint="eastAsia"/>
              </w:rPr>
              <w:t>屋面用防水材料自粘聚合物沥青防水垫层》</w:t>
            </w:r>
            <w:r>
              <w:t>JC/T 1068、《隔热</w:t>
            </w:r>
            <w:r>
              <w:rPr>
                <w:rFonts w:hint="eastAsia"/>
              </w:rPr>
              <w:t>防水垫层》</w:t>
            </w:r>
            <w:r>
              <w:t>JC/T 2290、</w:t>
            </w:r>
            <w:r>
              <w:rPr>
                <w:rFonts w:hint="eastAsia"/>
              </w:rPr>
              <w:t>《透汽防水垫层》</w:t>
            </w:r>
            <w:r>
              <w:t>JC/T 2291</w:t>
            </w:r>
            <w:r>
              <w:rPr>
                <w:rFonts w:hint="eastAsia"/>
              </w:rPr>
              <w:t>、《高分子防水材料 第1部分：片材》GB/T 18173.1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26" w:type="dxa"/>
            <w:vAlign w:val="center"/>
          </w:tcPr>
          <w:p>
            <w:pPr>
              <w:jc w:val="center"/>
            </w:pPr>
            <w:r>
              <w:t>4</w:t>
            </w:r>
          </w:p>
        </w:tc>
        <w:tc>
          <w:tcPr>
            <w:tcW w:w="686" w:type="dxa"/>
            <w:vAlign w:val="center"/>
          </w:tcPr>
          <w:p>
            <w:pPr>
              <w:jc w:val="center"/>
            </w:pPr>
            <w:r>
              <w:rPr>
                <w:rFonts w:hint="eastAsia"/>
              </w:rPr>
              <w:t>水性聚合物沥青类及热熔橡胶沥青防水涂料</w:t>
            </w:r>
          </w:p>
        </w:tc>
        <w:tc>
          <w:tcPr>
            <w:tcW w:w="2257" w:type="dxa"/>
            <w:noWrap/>
            <w:vAlign w:val="center"/>
          </w:tcPr>
          <w:p>
            <w:pPr>
              <w:pStyle w:val="35"/>
              <w:ind w:firstLine="18" w:firstLineChars="9"/>
              <w:rPr>
                <w:rFonts w:ascii="Times New Roman"/>
              </w:rPr>
            </w:pPr>
            <w:r>
              <w:rPr>
                <w:rFonts w:ascii="Times New Roman"/>
              </w:rPr>
              <w:t>以同类型、同规格10t为一批，不足10t按一批抽样</w:t>
            </w:r>
          </w:p>
        </w:tc>
        <w:tc>
          <w:tcPr>
            <w:tcW w:w="1301" w:type="dxa"/>
            <w:vMerge w:val="restart"/>
            <w:vAlign w:val="center"/>
          </w:tcPr>
          <w:p>
            <w:pPr>
              <w:pStyle w:val="35"/>
              <w:ind w:firstLine="18" w:firstLineChars="9"/>
              <w:rPr>
                <w:rFonts w:ascii="Times New Roman"/>
                <w:u w:val="single"/>
              </w:rPr>
            </w:pPr>
            <w:r>
              <w:rPr>
                <w:rFonts w:ascii="Times New Roman"/>
              </w:rPr>
              <w:t>均匀，无色差、无凝胶、无结块、无杂质</w:t>
            </w:r>
          </w:p>
        </w:tc>
        <w:tc>
          <w:tcPr>
            <w:tcW w:w="1988" w:type="dxa"/>
            <w:vAlign w:val="center"/>
          </w:tcPr>
          <w:p>
            <w:pPr>
              <w:pStyle w:val="35"/>
              <w:ind w:firstLine="18" w:firstLineChars="9"/>
              <w:rPr>
                <w:rFonts w:ascii="Times New Roman"/>
              </w:rPr>
            </w:pPr>
            <w:r>
              <w:rPr>
                <w:rFonts w:ascii="Times New Roman"/>
              </w:rPr>
              <w:t>固体含量、耐热性、拉伸性能、撕裂强度、低温柔性、不透水性、吸水率、粘结强度</w:t>
            </w:r>
          </w:p>
        </w:tc>
        <w:tc>
          <w:tcPr>
            <w:tcW w:w="1867" w:type="dxa"/>
            <w:vAlign w:val="center"/>
          </w:tcPr>
          <w:p>
            <w:pPr>
              <w:pStyle w:val="35"/>
              <w:ind w:firstLine="18" w:firstLineChars="9"/>
              <w:rPr>
                <w:rFonts w:ascii="Times New Roman"/>
              </w:rPr>
            </w:pPr>
            <w:r>
              <w:rPr>
                <w:rFonts w:hint="eastAsia" w:ascii="Times New Roman"/>
              </w:rPr>
              <w:t>《水乳型沥青防水涂料》</w:t>
            </w:r>
            <w:r>
              <w:rPr>
                <w:rFonts w:ascii="Times New Roman"/>
              </w:rPr>
              <w:t>JC/T 408、</w:t>
            </w:r>
            <w:r>
              <w:rPr>
                <w:rFonts w:hint="eastAsia" w:ascii="Times New Roman"/>
              </w:rPr>
              <w:t>《热熔橡胶沥青防水涂料》JC</w:t>
            </w:r>
            <w:r>
              <w:rPr>
                <w:rFonts w:ascii="Times New Roman"/>
              </w:rPr>
              <w:t>/T 2678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26" w:type="dxa"/>
            <w:vAlign w:val="center"/>
          </w:tcPr>
          <w:p>
            <w:pPr>
              <w:jc w:val="center"/>
            </w:pPr>
            <w:r>
              <w:t>5</w:t>
            </w:r>
          </w:p>
        </w:tc>
        <w:tc>
          <w:tcPr>
            <w:tcW w:w="686" w:type="dxa"/>
            <w:vAlign w:val="center"/>
          </w:tcPr>
          <w:p>
            <w:pPr>
              <w:jc w:val="center"/>
            </w:pPr>
            <w:r>
              <w:rPr>
                <w:rFonts w:hint="eastAsia"/>
              </w:rPr>
              <w:t>聚合物乳液类及反应型</w:t>
            </w:r>
            <w:r>
              <w:t>高分子</w:t>
            </w:r>
            <w:r>
              <w:rPr>
                <w:rFonts w:hint="eastAsia"/>
              </w:rPr>
              <w:t>类</w:t>
            </w:r>
            <w:r>
              <w:t>防水涂料</w:t>
            </w:r>
          </w:p>
        </w:tc>
        <w:tc>
          <w:tcPr>
            <w:tcW w:w="2257" w:type="dxa"/>
            <w:noWrap/>
          </w:tcPr>
          <w:p>
            <w:pPr>
              <w:pStyle w:val="35"/>
              <w:ind w:firstLine="18" w:firstLineChars="9"/>
              <w:rPr>
                <w:rFonts w:ascii="Times New Roman"/>
              </w:rPr>
            </w:pPr>
            <w:r>
              <w:rPr>
                <w:rFonts w:ascii="Times New Roman"/>
              </w:rPr>
              <w:t>以同类型、同规格15t为一批，不足15t按一批抽样</w:t>
            </w:r>
          </w:p>
        </w:tc>
        <w:tc>
          <w:tcPr>
            <w:tcW w:w="1301" w:type="dxa"/>
            <w:vMerge w:val="continue"/>
          </w:tcPr>
          <w:p>
            <w:pPr>
              <w:ind w:firstLine="210" w:firstLineChars="100"/>
            </w:pPr>
          </w:p>
        </w:tc>
        <w:tc>
          <w:tcPr>
            <w:tcW w:w="1988" w:type="dxa"/>
          </w:tcPr>
          <w:p>
            <w:pPr>
              <w:pStyle w:val="35"/>
              <w:ind w:firstLine="18" w:firstLineChars="9"/>
              <w:rPr>
                <w:rFonts w:ascii="Times New Roman"/>
              </w:rPr>
            </w:pPr>
            <w:r>
              <w:rPr>
                <w:rFonts w:ascii="Times New Roman"/>
              </w:rPr>
              <w:t>固体含量、拉伸性能、低温柔性、不透水性、</w:t>
            </w:r>
            <w:r>
              <w:rPr>
                <w:rFonts w:hint="eastAsia" w:ascii="Times New Roman"/>
              </w:rPr>
              <w:t>耐水性、无处理时</w:t>
            </w:r>
            <w:r>
              <w:rPr>
                <w:rFonts w:ascii="Times New Roman"/>
              </w:rPr>
              <w:t>粘结强度</w:t>
            </w:r>
          </w:p>
        </w:tc>
        <w:tc>
          <w:tcPr>
            <w:tcW w:w="1867" w:type="dxa"/>
            <w:vAlign w:val="center"/>
          </w:tcPr>
          <w:p>
            <w:r>
              <w:t>《聚合物</w:t>
            </w:r>
            <w:r>
              <w:rPr>
                <w:rFonts w:hint="eastAsia"/>
              </w:rPr>
              <w:t>水泥防水涂料》</w:t>
            </w:r>
            <w:r>
              <w:t>GB/T 23445、</w:t>
            </w:r>
            <w:r>
              <w:rPr>
                <w:rFonts w:hint="eastAsia"/>
              </w:rPr>
              <w:t>《聚合物乳液建筑防水涂料》JC</w:t>
            </w:r>
            <w:r>
              <w:t>/T 864</w:t>
            </w:r>
            <w:r>
              <w:rPr>
                <w:rFonts w:hint="eastAsia"/>
              </w:rPr>
              <w:t>、《聚氨酯防水涂料》</w:t>
            </w:r>
            <w:r>
              <w:t>GB/T 19250、《喷涂聚</w:t>
            </w:r>
            <w:r>
              <w:rPr>
                <w:rFonts w:hint="eastAsia"/>
              </w:rPr>
              <w:t>脲防水涂料》</w:t>
            </w:r>
            <w:r>
              <w:t>GB/T 23446、《聚甲基</w:t>
            </w:r>
            <w:r>
              <w:rPr>
                <w:rFonts w:hint="eastAsia"/>
              </w:rPr>
              <w:t>丙烯酸甲酯（</w:t>
            </w:r>
            <w:r>
              <w:t>PMMA）</w:t>
            </w:r>
            <w:r>
              <w:rPr>
                <w:rFonts w:hint="eastAsia"/>
              </w:rPr>
              <w:t>防水涂料》</w:t>
            </w:r>
            <w:r>
              <w:t>JC/T 2251、《单组分</w:t>
            </w:r>
            <w:r>
              <w:rPr>
                <w:rFonts w:hint="eastAsia"/>
              </w:rPr>
              <w:t>聚脲防水涂料》</w:t>
            </w:r>
            <w:r>
              <w:t>JC/T 2435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26" w:type="dxa"/>
            <w:vAlign w:val="center"/>
          </w:tcPr>
          <w:p>
            <w:pPr>
              <w:jc w:val="center"/>
            </w:pPr>
            <w:r>
              <w:rPr>
                <w:rFonts w:hint="eastAsia"/>
              </w:rPr>
              <w:t>6</w:t>
            </w:r>
          </w:p>
        </w:tc>
        <w:tc>
          <w:tcPr>
            <w:tcW w:w="686" w:type="dxa"/>
            <w:vAlign w:val="center"/>
          </w:tcPr>
          <w:p>
            <w:pPr>
              <w:jc w:val="left"/>
            </w:pPr>
            <w:r>
              <w:rPr>
                <w:rFonts w:hint="eastAsia"/>
              </w:rPr>
              <w:t>波形沥青防水板及波形沥青瓦</w:t>
            </w:r>
          </w:p>
        </w:tc>
        <w:tc>
          <w:tcPr>
            <w:tcW w:w="2257" w:type="dxa"/>
            <w:noWrap/>
            <w:vAlign w:val="center"/>
          </w:tcPr>
          <w:p>
            <w:pPr>
              <w:pStyle w:val="35"/>
              <w:ind w:firstLine="18" w:firstLineChars="9"/>
              <w:rPr>
                <w:rFonts w:ascii="Times New Roman"/>
                <w:kern w:val="2"/>
                <w:szCs w:val="24"/>
              </w:rPr>
            </w:pPr>
            <w:r>
              <w:rPr>
                <w:rFonts w:hint="eastAsia" w:ascii="Times New Roman"/>
                <w:kern w:val="2"/>
                <w:szCs w:val="24"/>
              </w:rPr>
              <w:t>以同类型的10000m</w:t>
            </w:r>
            <w:r>
              <w:rPr>
                <w:rFonts w:hint="eastAsia" w:ascii="Times New Roman"/>
                <w:kern w:val="2"/>
                <w:szCs w:val="24"/>
                <w:vertAlign w:val="superscript"/>
              </w:rPr>
              <w:t>2</w:t>
            </w:r>
            <w:r>
              <w:rPr>
                <w:rFonts w:hint="eastAsia" w:ascii="Times New Roman"/>
                <w:kern w:val="2"/>
                <w:szCs w:val="24"/>
              </w:rPr>
              <w:t>为一批，不足10000m</w:t>
            </w:r>
            <w:r>
              <w:rPr>
                <w:rFonts w:hint="eastAsia" w:ascii="Times New Roman"/>
                <w:kern w:val="2"/>
                <w:szCs w:val="24"/>
                <w:vertAlign w:val="superscript"/>
              </w:rPr>
              <w:t>2</w:t>
            </w:r>
            <w:r>
              <w:rPr>
                <w:rFonts w:hint="eastAsia" w:ascii="Times New Roman"/>
                <w:kern w:val="2"/>
                <w:szCs w:val="24"/>
              </w:rPr>
              <w:t>也作为一批。在每一批产品中随机抽取满足试验需要的样品数量至少3张。试件裁取应避开波形沥青瓦边缘100mm以上</w:t>
            </w:r>
          </w:p>
        </w:tc>
        <w:tc>
          <w:tcPr>
            <w:tcW w:w="1301" w:type="dxa"/>
            <w:vAlign w:val="center"/>
          </w:tcPr>
          <w:p>
            <w:pPr>
              <w:pStyle w:val="35"/>
              <w:ind w:firstLine="18" w:firstLineChars="9"/>
              <w:rPr>
                <w:rFonts w:ascii="Times New Roman"/>
                <w:kern w:val="2"/>
                <w:szCs w:val="24"/>
              </w:rPr>
            </w:pPr>
          </w:p>
        </w:tc>
        <w:tc>
          <w:tcPr>
            <w:tcW w:w="1988" w:type="dxa"/>
            <w:vAlign w:val="center"/>
          </w:tcPr>
          <w:p>
            <w:pPr>
              <w:jc w:val="left"/>
            </w:pPr>
            <w:r>
              <w:rPr>
                <w:rFonts w:hint="eastAsia"/>
              </w:rPr>
              <w:t>同质性、抗弯强度、冲击性能、撕裂力、抗渗性</w:t>
            </w:r>
          </w:p>
        </w:tc>
        <w:tc>
          <w:tcPr>
            <w:tcW w:w="1867" w:type="dxa"/>
            <w:vAlign w:val="center"/>
          </w:tcPr>
          <w:p>
            <w:r>
              <w:rPr>
                <w:rFonts w:hint="eastAsia"/>
              </w:rPr>
              <w:t>《屋面工程技术规范》GB</w:t>
            </w:r>
            <w:r>
              <w:t xml:space="preserve"> 50345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26" w:type="dxa"/>
            <w:vAlign w:val="center"/>
          </w:tcPr>
          <w:p>
            <w:pPr>
              <w:jc w:val="center"/>
            </w:pPr>
            <w:r>
              <w:rPr>
                <w:rFonts w:hint="eastAsia"/>
              </w:rPr>
              <w:t>7</w:t>
            </w:r>
          </w:p>
        </w:tc>
        <w:tc>
          <w:tcPr>
            <w:tcW w:w="686" w:type="dxa"/>
            <w:vAlign w:val="center"/>
          </w:tcPr>
          <w:p>
            <w:pPr>
              <w:jc w:val="center"/>
            </w:pPr>
            <w:r>
              <w:rPr>
                <w:rFonts w:hint="eastAsia"/>
              </w:rPr>
              <w:t>沥青基防水卷材用基层处理剂</w:t>
            </w:r>
          </w:p>
        </w:tc>
        <w:tc>
          <w:tcPr>
            <w:tcW w:w="2257" w:type="dxa"/>
            <w:noWrap/>
            <w:vAlign w:val="center"/>
          </w:tcPr>
          <w:p>
            <w:pPr>
              <w:pStyle w:val="35"/>
              <w:ind w:firstLine="18" w:firstLineChars="9"/>
              <w:rPr>
                <w:rFonts w:ascii="Times New Roman"/>
              </w:rPr>
            </w:pPr>
            <w:r>
              <w:rPr>
                <w:rFonts w:hint="eastAsia" w:ascii="Times New Roman"/>
              </w:rPr>
              <w:t>每</w:t>
            </w:r>
            <w:r>
              <w:rPr>
                <w:rFonts w:ascii="Times New Roman"/>
              </w:rPr>
              <w:t>5t 为一批，不足5t 的按</w:t>
            </w:r>
            <w:r>
              <w:rPr>
                <w:rFonts w:hint="eastAsia" w:ascii="Times New Roman"/>
              </w:rPr>
              <w:t>一批抽样</w:t>
            </w:r>
          </w:p>
        </w:tc>
        <w:tc>
          <w:tcPr>
            <w:tcW w:w="1301" w:type="dxa"/>
            <w:vAlign w:val="center"/>
          </w:tcPr>
          <w:p>
            <w:pPr>
              <w:pStyle w:val="35"/>
              <w:ind w:firstLine="18" w:firstLineChars="9"/>
              <w:rPr>
                <w:rFonts w:ascii="Times New Roman"/>
              </w:rPr>
            </w:pPr>
            <w:r>
              <w:rPr>
                <w:rFonts w:hint="eastAsia" w:ascii="Times New Roman"/>
              </w:rPr>
              <w:t>均匀液体，无结块、无凝胶</w:t>
            </w:r>
          </w:p>
        </w:tc>
        <w:tc>
          <w:tcPr>
            <w:tcW w:w="1988" w:type="dxa"/>
            <w:vAlign w:val="center"/>
          </w:tcPr>
          <w:p>
            <w:pPr>
              <w:jc w:val="left"/>
            </w:pPr>
            <w:r>
              <w:rPr>
                <w:rFonts w:hint="eastAsia"/>
              </w:rPr>
              <w:t>固体含量、耐热性、低温柔性、剥离强度</w:t>
            </w:r>
          </w:p>
        </w:tc>
        <w:tc>
          <w:tcPr>
            <w:tcW w:w="1867" w:type="dxa"/>
            <w:vAlign w:val="center"/>
          </w:tcPr>
          <w:p>
            <w:pPr>
              <w:rPr>
                <w:color w:val="FF0000"/>
              </w:rPr>
            </w:pPr>
            <w:r>
              <w:rPr>
                <w:rFonts w:hint="eastAsia"/>
              </w:rPr>
              <w:t>《沥青防水卷材用基层处理剂》</w:t>
            </w:r>
            <w:r>
              <w:t>JC/T 1069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26" w:type="dxa"/>
            <w:vAlign w:val="center"/>
          </w:tcPr>
          <w:p>
            <w:pPr>
              <w:jc w:val="center"/>
            </w:pPr>
            <w:r>
              <w:t>8</w:t>
            </w:r>
          </w:p>
        </w:tc>
        <w:tc>
          <w:tcPr>
            <w:tcW w:w="686" w:type="dxa"/>
            <w:vAlign w:val="center"/>
          </w:tcPr>
          <w:p>
            <w:pPr>
              <w:jc w:val="center"/>
            </w:pPr>
            <w:r>
              <w:rPr>
                <w:rFonts w:hint="eastAsia"/>
              </w:rPr>
              <w:t>高分子胶粘剂</w:t>
            </w:r>
          </w:p>
        </w:tc>
        <w:tc>
          <w:tcPr>
            <w:tcW w:w="2257" w:type="dxa"/>
            <w:noWrap/>
            <w:vAlign w:val="center"/>
          </w:tcPr>
          <w:p>
            <w:pPr>
              <w:pStyle w:val="35"/>
              <w:ind w:firstLine="18" w:firstLineChars="9"/>
              <w:rPr>
                <w:rFonts w:ascii="Times New Roman"/>
              </w:rPr>
            </w:pPr>
            <w:r>
              <w:rPr>
                <w:rFonts w:hint="eastAsia" w:ascii="Times New Roman"/>
              </w:rPr>
              <w:t>每</w:t>
            </w:r>
            <w:r>
              <w:rPr>
                <w:rFonts w:ascii="Times New Roman"/>
              </w:rPr>
              <w:t>5t 为一批，不足5t 的按</w:t>
            </w:r>
            <w:r>
              <w:rPr>
                <w:rFonts w:hint="eastAsia" w:ascii="Times New Roman"/>
              </w:rPr>
              <w:t>一批抽样</w:t>
            </w:r>
          </w:p>
        </w:tc>
        <w:tc>
          <w:tcPr>
            <w:tcW w:w="1301" w:type="dxa"/>
            <w:vAlign w:val="center"/>
          </w:tcPr>
          <w:p>
            <w:pPr>
              <w:pStyle w:val="35"/>
              <w:ind w:firstLine="18" w:firstLineChars="9"/>
              <w:rPr>
                <w:rFonts w:ascii="Times New Roman"/>
              </w:rPr>
            </w:pPr>
            <w:r>
              <w:rPr>
                <w:rFonts w:hint="eastAsia" w:ascii="Times New Roman"/>
              </w:rPr>
              <w:t>均匀液体，无杂质、无分散颗粒或凝胶</w:t>
            </w:r>
          </w:p>
        </w:tc>
        <w:tc>
          <w:tcPr>
            <w:tcW w:w="1988" w:type="dxa"/>
            <w:vAlign w:val="center"/>
          </w:tcPr>
          <w:p>
            <w:pPr>
              <w:jc w:val="left"/>
            </w:pPr>
            <w:r>
              <w:rPr>
                <w:rFonts w:hint="eastAsia"/>
              </w:rPr>
              <w:t>剥离强度、浸水</w:t>
            </w:r>
            <w:r>
              <w:t>168h 后的剥离强</w:t>
            </w:r>
            <w:r>
              <w:rPr>
                <w:rFonts w:hint="eastAsia"/>
              </w:rPr>
              <w:t>度保持率</w:t>
            </w:r>
          </w:p>
        </w:tc>
        <w:tc>
          <w:tcPr>
            <w:tcW w:w="1867" w:type="dxa"/>
            <w:vAlign w:val="center"/>
          </w:tcPr>
          <w:p>
            <w:r>
              <w:rPr>
                <w:rFonts w:hint="eastAsia"/>
              </w:rPr>
              <w:t>《高分子防水卷材胶粘剂》</w:t>
            </w:r>
            <w:r>
              <w:t>JC /T 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26" w:type="dxa"/>
            <w:vAlign w:val="center"/>
          </w:tcPr>
          <w:p>
            <w:pPr>
              <w:jc w:val="center"/>
            </w:pPr>
            <w:r>
              <w:t>9</w:t>
            </w:r>
          </w:p>
        </w:tc>
        <w:tc>
          <w:tcPr>
            <w:tcW w:w="686" w:type="dxa"/>
            <w:vAlign w:val="center"/>
          </w:tcPr>
          <w:p>
            <w:pPr>
              <w:jc w:val="center"/>
            </w:pPr>
            <w:r>
              <w:t>合成橡胶胶粘带</w:t>
            </w:r>
          </w:p>
        </w:tc>
        <w:tc>
          <w:tcPr>
            <w:tcW w:w="2257" w:type="dxa"/>
            <w:noWrap/>
            <w:vAlign w:val="center"/>
          </w:tcPr>
          <w:p>
            <w:pPr>
              <w:pStyle w:val="35"/>
              <w:ind w:firstLine="18" w:firstLineChars="9"/>
              <w:rPr>
                <w:rFonts w:ascii="Times New Roman"/>
              </w:rPr>
            </w:pPr>
            <w:r>
              <w:t>以同类型、同品种10000m产品为一批，不足10000m也作为一批抽样</w:t>
            </w:r>
          </w:p>
        </w:tc>
        <w:tc>
          <w:tcPr>
            <w:tcW w:w="1301" w:type="dxa"/>
            <w:vAlign w:val="center"/>
          </w:tcPr>
          <w:p>
            <w:pPr>
              <w:pStyle w:val="35"/>
              <w:ind w:firstLine="18" w:firstLineChars="9"/>
              <w:rPr>
                <w:rFonts w:ascii="Times New Roman"/>
              </w:rPr>
            </w:pPr>
            <w:r>
              <w:t>表面平整，无团块、杂物、孔洞、外伤及色差</w:t>
            </w:r>
          </w:p>
        </w:tc>
        <w:tc>
          <w:tcPr>
            <w:tcW w:w="1988" w:type="dxa"/>
            <w:vAlign w:val="center"/>
          </w:tcPr>
          <w:p>
            <w:pPr>
              <w:jc w:val="center"/>
            </w:pPr>
            <w:r>
              <w:rPr>
                <w:rFonts w:ascii="宋体"/>
              </w:rPr>
              <w:t>持粘性、耐热性、低温柔性、</w:t>
            </w:r>
            <w:r>
              <w:t>剥离强度、剥离强度保持率</w:t>
            </w:r>
          </w:p>
        </w:tc>
        <w:tc>
          <w:tcPr>
            <w:tcW w:w="1867" w:type="dxa"/>
            <w:vAlign w:val="center"/>
          </w:tcPr>
          <w:p>
            <w:r>
              <w:rPr>
                <w:rFonts w:hint="eastAsia"/>
              </w:rPr>
              <w:t>《丁基橡胶防水密封胶粘带》</w:t>
            </w:r>
            <w:r>
              <w:t>JC/T 942、</w:t>
            </w:r>
            <w:r>
              <w:rPr>
                <w:rFonts w:hint="eastAsia"/>
              </w:rPr>
              <w:t>《坡屋面用防水材料高分子泛水材料》</w:t>
            </w:r>
            <w:r>
              <w:t>JC/T 2679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426" w:type="dxa"/>
            <w:vAlign w:val="center"/>
          </w:tcPr>
          <w:p>
            <w:pPr>
              <w:jc w:val="center"/>
              <w:rPr>
                <w:u w:val="single"/>
              </w:rPr>
            </w:pPr>
            <w:r>
              <w:t>10</w:t>
            </w:r>
          </w:p>
        </w:tc>
        <w:tc>
          <w:tcPr>
            <w:tcW w:w="686" w:type="dxa"/>
            <w:vAlign w:val="center"/>
          </w:tcPr>
          <w:p>
            <w:pPr>
              <w:jc w:val="center"/>
            </w:pPr>
            <w:r>
              <w:t>高分子密封材料</w:t>
            </w:r>
          </w:p>
        </w:tc>
        <w:tc>
          <w:tcPr>
            <w:tcW w:w="2257" w:type="dxa"/>
            <w:noWrap/>
            <w:vAlign w:val="center"/>
          </w:tcPr>
          <w:p>
            <w:pPr>
              <w:pStyle w:val="35"/>
              <w:ind w:firstLine="18" w:firstLineChars="9"/>
              <w:rPr>
                <w:rFonts w:ascii="Times New Roman"/>
              </w:rPr>
            </w:pPr>
            <w:r>
              <w:rPr>
                <w:rFonts w:ascii="Times New Roman"/>
              </w:rPr>
              <w:t>以同类型、同规格5t为一批，不足5t按一批抽样</w:t>
            </w:r>
          </w:p>
        </w:tc>
        <w:tc>
          <w:tcPr>
            <w:tcW w:w="1301" w:type="dxa"/>
            <w:vAlign w:val="center"/>
          </w:tcPr>
          <w:p>
            <w:pPr>
              <w:pStyle w:val="35"/>
              <w:ind w:firstLine="18" w:firstLineChars="9"/>
              <w:rPr>
                <w:rFonts w:ascii="Times New Roman"/>
              </w:rPr>
            </w:pPr>
            <w:r>
              <w:rPr>
                <w:rFonts w:ascii="Times New Roman"/>
              </w:rPr>
              <w:t>细腻、均匀膏状物，无气泡、结块、凝胶、结皮，无不易分散的析出物</w:t>
            </w:r>
          </w:p>
        </w:tc>
        <w:tc>
          <w:tcPr>
            <w:tcW w:w="1988" w:type="dxa"/>
            <w:vAlign w:val="center"/>
          </w:tcPr>
          <w:p>
            <w:pPr>
              <w:pStyle w:val="35"/>
              <w:ind w:firstLine="18" w:firstLineChars="9"/>
              <w:rPr>
                <w:rFonts w:ascii="Times New Roman"/>
              </w:rPr>
            </w:pPr>
            <w:r>
              <w:rPr>
                <w:rFonts w:ascii="Times New Roman"/>
              </w:rPr>
              <w:t>密度、流动性、挤出性、适用期、拉伸模量、弹性恢复率、定/拉伸粘结性、质量损失率</w:t>
            </w:r>
          </w:p>
        </w:tc>
        <w:tc>
          <w:tcPr>
            <w:tcW w:w="1867" w:type="dxa"/>
            <w:vAlign w:val="center"/>
          </w:tcPr>
          <w:p>
            <w:r>
              <w:rPr>
                <w:rFonts w:hint="eastAsia"/>
              </w:rPr>
              <w:t>《硅酮和改性硅酮建筑密封胶》</w:t>
            </w:r>
            <w:r>
              <w:t>GB/T14683、《聚氨酯</w:t>
            </w:r>
            <w:r>
              <w:rPr>
                <w:rFonts w:hint="eastAsia"/>
              </w:rPr>
              <w:t>建筑密封胶》</w:t>
            </w:r>
            <w:r>
              <w:t>JC/T482、《聚硫建筑</w:t>
            </w:r>
            <w:r>
              <w:rPr>
                <w:rFonts w:hint="eastAsia"/>
              </w:rPr>
              <w:t>密封胶》</w:t>
            </w:r>
            <w:r>
              <w:t>JC/T483、</w:t>
            </w:r>
            <w:r>
              <w:rPr>
                <w:rFonts w:hint="eastAsia"/>
              </w:rPr>
              <w:t>《丙烯酸酯建筑密封胶》</w:t>
            </w:r>
            <w:r>
              <w:t>JC/T484、《混</w:t>
            </w:r>
            <w:r>
              <w:rPr>
                <w:rFonts w:hint="eastAsia"/>
              </w:rPr>
              <w:t>凝土接缝用建筑密封胶》</w:t>
            </w:r>
            <w:r>
              <w:t>JC/T881、《金</w:t>
            </w:r>
            <w:r>
              <w:rPr>
                <w:rFonts w:hint="eastAsia"/>
              </w:rPr>
              <w:t>属板用建筑密封胶》</w:t>
            </w:r>
            <w:r>
              <w:t>JC/T884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26" w:type="dxa"/>
            <w:vAlign w:val="center"/>
          </w:tcPr>
          <w:p>
            <w:pPr>
              <w:jc w:val="center"/>
            </w:pPr>
            <w:r>
              <w:t>11</w:t>
            </w:r>
          </w:p>
        </w:tc>
        <w:tc>
          <w:tcPr>
            <w:tcW w:w="686" w:type="dxa"/>
            <w:vAlign w:val="center"/>
          </w:tcPr>
          <w:p>
            <w:pPr>
              <w:jc w:val="center"/>
            </w:pPr>
            <w:r>
              <w:t>烧结瓦、混凝土瓦</w:t>
            </w:r>
          </w:p>
        </w:tc>
        <w:tc>
          <w:tcPr>
            <w:tcW w:w="2257" w:type="dxa"/>
            <w:noWrap/>
            <w:vAlign w:val="center"/>
          </w:tcPr>
          <w:p>
            <w:pPr>
              <w:pStyle w:val="35"/>
              <w:ind w:firstLine="18" w:firstLineChars="9"/>
              <w:rPr>
                <w:rFonts w:ascii="Times New Roman"/>
              </w:rPr>
            </w:pPr>
            <w:r>
              <w:rPr>
                <w:rFonts w:ascii="Times New Roman"/>
              </w:rPr>
              <w:t>同类别、同规格、同色号、同等级的瓦，每10000</w:t>
            </w:r>
            <w:r>
              <w:rPr>
                <w:rFonts w:hint="eastAsia" w:ascii="Times New Roman"/>
              </w:rPr>
              <w:t>块</w:t>
            </w:r>
            <w:r>
              <w:rPr>
                <w:rFonts w:ascii="Times New Roman"/>
              </w:rPr>
              <w:t>～35000</w:t>
            </w:r>
            <w:r>
              <w:rPr>
                <w:rFonts w:hint="eastAsia" w:ascii="Times New Roman"/>
              </w:rPr>
              <w:t>块</w:t>
            </w:r>
            <w:r>
              <w:rPr>
                <w:rFonts w:ascii="Times New Roman"/>
              </w:rPr>
              <w:t>为一检验批，不足该数量时，也按一批计。</w:t>
            </w:r>
          </w:p>
        </w:tc>
        <w:tc>
          <w:tcPr>
            <w:tcW w:w="1301" w:type="dxa"/>
            <w:vAlign w:val="center"/>
          </w:tcPr>
          <w:p>
            <w:pPr>
              <w:pStyle w:val="35"/>
              <w:ind w:firstLine="18" w:firstLineChars="9"/>
              <w:rPr>
                <w:rFonts w:ascii="Times New Roman"/>
              </w:rPr>
            </w:pPr>
            <w:r>
              <w:rPr>
                <w:rFonts w:hint="eastAsia" w:ascii="Times New Roman"/>
              </w:rPr>
              <w:t>烧结瓦：尺寸偏差、表观、变形、裂纹、破损、缺釉（有釉瓦）、欠火、分层</w:t>
            </w:r>
          </w:p>
          <w:p>
            <w:pPr>
              <w:pStyle w:val="35"/>
              <w:ind w:firstLine="18" w:firstLineChars="9"/>
              <w:rPr>
                <w:rFonts w:ascii="Times New Roman"/>
              </w:rPr>
            </w:pPr>
            <w:r>
              <w:rPr>
                <w:rFonts w:hint="eastAsia" w:ascii="Times New Roman"/>
              </w:rPr>
              <w:t>混凝土瓦：掉角、残缺、裂纹、分层、表面涂层</w:t>
            </w:r>
          </w:p>
        </w:tc>
        <w:tc>
          <w:tcPr>
            <w:tcW w:w="1988" w:type="dxa"/>
            <w:vAlign w:val="center"/>
          </w:tcPr>
          <w:p>
            <w:pPr>
              <w:pStyle w:val="35"/>
              <w:ind w:firstLine="18" w:firstLineChars="9"/>
              <w:rPr>
                <w:rFonts w:ascii="Times New Roman"/>
              </w:rPr>
            </w:pPr>
            <w:r>
              <w:rPr>
                <w:rFonts w:ascii="Times New Roman"/>
              </w:rPr>
              <w:t>吸水率、抗弯曲性能</w:t>
            </w:r>
            <w:r>
              <w:rPr>
                <w:rFonts w:hint="eastAsia" w:ascii="Times New Roman"/>
              </w:rPr>
              <w:t>（仅烧结瓦）</w:t>
            </w:r>
            <w:r>
              <w:rPr>
                <w:rFonts w:ascii="Times New Roman"/>
              </w:rPr>
              <w:t>、</w:t>
            </w:r>
            <w:r>
              <w:rPr>
                <w:rFonts w:hint="eastAsia" w:ascii="Times New Roman"/>
              </w:rPr>
              <w:t>承载力标准值（仅混凝土瓦）、</w:t>
            </w:r>
            <w:r>
              <w:rPr>
                <w:rFonts w:ascii="Times New Roman"/>
              </w:rPr>
              <w:t>抗冻性、耐急冷急热性、抗渗性</w:t>
            </w:r>
          </w:p>
        </w:tc>
        <w:tc>
          <w:tcPr>
            <w:tcW w:w="1867" w:type="dxa"/>
            <w:vAlign w:val="center"/>
          </w:tcPr>
          <w:p>
            <w:r>
              <w:rPr>
                <w:rFonts w:hint="eastAsia"/>
              </w:rPr>
              <w:t>《烧结瓦》</w:t>
            </w:r>
            <w:r>
              <w:t>GB/T 21149、《混凝土</w:t>
            </w:r>
            <w:r>
              <w:rPr>
                <w:rFonts w:hint="eastAsia"/>
              </w:rPr>
              <w:t>瓦》</w:t>
            </w:r>
            <w:r>
              <w:t>JC/T 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26" w:type="dxa"/>
            <w:vAlign w:val="center"/>
          </w:tcPr>
          <w:p>
            <w:pPr>
              <w:jc w:val="center"/>
            </w:pPr>
            <w:r>
              <w:t>12</w:t>
            </w:r>
          </w:p>
        </w:tc>
        <w:tc>
          <w:tcPr>
            <w:tcW w:w="686" w:type="dxa"/>
            <w:vAlign w:val="center"/>
          </w:tcPr>
          <w:p>
            <w:pPr>
              <w:jc w:val="center"/>
            </w:pPr>
            <w:r>
              <w:t>玻纤胎沥青瓦</w:t>
            </w:r>
          </w:p>
        </w:tc>
        <w:tc>
          <w:tcPr>
            <w:tcW w:w="2257" w:type="dxa"/>
            <w:noWrap/>
            <w:vAlign w:val="center"/>
          </w:tcPr>
          <w:p>
            <w:pPr>
              <w:pStyle w:val="35"/>
              <w:ind w:firstLine="18" w:firstLineChars="9"/>
              <w:rPr>
                <w:rFonts w:ascii="Times New Roman"/>
                <w:u w:val="thick" w:color="FF0000"/>
              </w:rPr>
            </w:pPr>
            <w:r>
              <w:rPr>
                <w:rFonts w:ascii="Times New Roman"/>
              </w:rPr>
              <w:t>以同类型、同规格20000m</w:t>
            </w:r>
            <w:r>
              <w:rPr>
                <w:rFonts w:ascii="Times New Roman"/>
                <w:vertAlign w:val="superscript"/>
              </w:rPr>
              <w:t>2</w:t>
            </w:r>
            <w:r>
              <w:rPr>
                <w:rFonts w:ascii="Times New Roman"/>
              </w:rPr>
              <w:t>或每一班产量为一批，不足20000m</w:t>
            </w:r>
            <w:r>
              <w:rPr>
                <w:rFonts w:ascii="Times New Roman"/>
                <w:vertAlign w:val="superscript"/>
              </w:rPr>
              <w:t>2</w:t>
            </w:r>
            <w:r>
              <w:rPr>
                <w:rFonts w:ascii="Times New Roman"/>
              </w:rPr>
              <w:t>亦作为一批。</w:t>
            </w:r>
          </w:p>
        </w:tc>
        <w:tc>
          <w:tcPr>
            <w:tcW w:w="1301" w:type="dxa"/>
            <w:vAlign w:val="center"/>
          </w:tcPr>
          <w:p>
            <w:pPr>
              <w:pStyle w:val="35"/>
              <w:ind w:firstLine="18" w:firstLineChars="9"/>
              <w:rPr>
                <w:rFonts w:ascii="Times New Roman"/>
              </w:rPr>
            </w:pPr>
            <w:r>
              <w:rPr>
                <w:rFonts w:ascii="Times New Roman"/>
              </w:rPr>
              <w:t>边缘整齐，厚薄均匀，胎基应浸透，表面无孔洞、裂口、裂纹、凹坑和起鼓</w:t>
            </w:r>
          </w:p>
        </w:tc>
        <w:tc>
          <w:tcPr>
            <w:tcW w:w="1988" w:type="dxa"/>
            <w:vAlign w:val="center"/>
          </w:tcPr>
          <w:p>
            <w:pPr>
              <w:pStyle w:val="35"/>
              <w:ind w:firstLine="18" w:firstLineChars="9"/>
              <w:rPr>
                <w:rFonts w:ascii="Times New Roman"/>
              </w:rPr>
            </w:pPr>
            <w:r>
              <w:rPr>
                <w:rFonts w:ascii="Times New Roman"/>
              </w:rPr>
              <w:t>可溶物含量、拉力、耐热度、不透水性、柔度、撕裂强度、耐钉子拔出性能、矿物粒料粘附性、叠层剥离强度</w:t>
            </w:r>
          </w:p>
        </w:tc>
        <w:tc>
          <w:tcPr>
            <w:tcW w:w="1867" w:type="dxa"/>
            <w:vAlign w:val="center"/>
          </w:tcPr>
          <w:p>
            <w:r>
              <w:rPr>
                <w:rFonts w:hint="eastAsia"/>
              </w:rPr>
              <w:t>《玻纤胎沥青瓦》</w:t>
            </w:r>
            <w:r>
              <w:t>GB/T 20474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26" w:type="dxa"/>
            <w:vAlign w:val="center"/>
          </w:tcPr>
          <w:p>
            <w:pPr>
              <w:jc w:val="center"/>
            </w:pPr>
            <w:r>
              <w:rPr>
                <w:rFonts w:hint="eastAsia"/>
              </w:rPr>
              <w:t>1</w:t>
            </w:r>
            <w:r>
              <w:t>3</w:t>
            </w:r>
          </w:p>
        </w:tc>
        <w:tc>
          <w:tcPr>
            <w:tcW w:w="686" w:type="dxa"/>
            <w:vAlign w:val="center"/>
          </w:tcPr>
          <w:p>
            <w:pPr>
              <w:jc w:val="center"/>
            </w:pPr>
            <w:r>
              <w:rPr>
                <w:rFonts w:hint="eastAsia"/>
              </w:rPr>
              <w:t>波形树脂瓦</w:t>
            </w:r>
          </w:p>
        </w:tc>
        <w:tc>
          <w:tcPr>
            <w:tcW w:w="2257" w:type="dxa"/>
            <w:noWrap/>
            <w:vAlign w:val="center"/>
          </w:tcPr>
          <w:p>
            <w:pPr>
              <w:pStyle w:val="35"/>
              <w:ind w:firstLine="18" w:firstLineChars="9"/>
              <w:rPr>
                <w:rFonts w:ascii="Times New Roman"/>
              </w:rPr>
            </w:pPr>
            <w:r>
              <w:rPr>
                <w:rFonts w:hint="eastAsia" w:ascii="Times New Roman"/>
                <w:kern w:val="2"/>
                <w:szCs w:val="24"/>
              </w:rPr>
              <w:t>以同类型的10000m</w:t>
            </w:r>
            <w:r>
              <w:rPr>
                <w:rFonts w:hint="eastAsia" w:ascii="Times New Roman"/>
                <w:kern w:val="2"/>
                <w:szCs w:val="24"/>
                <w:vertAlign w:val="superscript"/>
              </w:rPr>
              <w:t>2</w:t>
            </w:r>
            <w:r>
              <w:rPr>
                <w:rFonts w:hint="eastAsia" w:ascii="Times New Roman"/>
                <w:kern w:val="2"/>
                <w:szCs w:val="24"/>
              </w:rPr>
              <w:t>为一批，不足10000m</w:t>
            </w:r>
            <w:r>
              <w:rPr>
                <w:rFonts w:hint="eastAsia" w:ascii="Times New Roman"/>
                <w:kern w:val="2"/>
                <w:szCs w:val="24"/>
                <w:vertAlign w:val="superscript"/>
              </w:rPr>
              <w:t>2</w:t>
            </w:r>
            <w:r>
              <w:rPr>
                <w:rFonts w:hint="eastAsia" w:ascii="Times New Roman"/>
                <w:kern w:val="2"/>
                <w:szCs w:val="24"/>
              </w:rPr>
              <w:t>也作为一批。在每一批产品中随机抽取满足试验需要的样品数量至少3张。试件裁取应避开波形沥青瓦边缘100mm以上</w:t>
            </w:r>
          </w:p>
        </w:tc>
        <w:tc>
          <w:tcPr>
            <w:tcW w:w="1301" w:type="dxa"/>
            <w:vAlign w:val="center"/>
          </w:tcPr>
          <w:p>
            <w:pPr>
              <w:pStyle w:val="35"/>
              <w:ind w:firstLine="18" w:firstLineChars="9"/>
              <w:rPr>
                <w:rFonts w:ascii="Times New Roman"/>
              </w:rPr>
            </w:pPr>
            <w:r>
              <w:rPr>
                <w:rFonts w:hint="eastAsia" w:ascii="Times New Roman"/>
              </w:rPr>
              <w:t>表面应平整，颜色均匀，无裂纹、破孔、烧焦、气泡、明显麻点、异色点</w:t>
            </w:r>
          </w:p>
        </w:tc>
        <w:tc>
          <w:tcPr>
            <w:tcW w:w="1988" w:type="dxa"/>
            <w:vAlign w:val="center"/>
          </w:tcPr>
          <w:p>
            <w:pPr>
              <w:pStyle w:val="35"/>
              <w:ind w:firstLine="18" w:firstLineChars="9"/>
              <w:rPr>
                <w:rFonts w:ascii="Times New Roman"/>
              </w:rPr>
            </w:pPr>
            <w:r>
              <w:rPr>
                <w:rFonts w:hint="eastAsia" w:ascii="Times New Roman"/>
                <w:kern w:val="2"/>
                <w:szCs w:val="24"/>
              </w:rPr>
              <w:t>表层厚度、加热后尺寸变化率、加热后状态、落锤冲击、承载力、燃烧性能</w:t>
            </w:r>
          </w:p>
        </w:tc>
        <w:tc>
          <w:tcPr>
            <w:tcW w:w="1867" w:type="dxa"/>
            <w:vAlign w:val="center"/>
          </w:tcPr>
          <w:p>
            <w:r>
              <w:rPr>
                <w:rFonts w:hint="eastAsia"/>
              </w:rPr>
              <w:t>《</w:t>
            </w:r>
            <w:r>
              <w:t>合成树脂装饰瓦》JG/T 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26" w:type="dxa"/>
            <w:vAlign w:val="center"/>
          </w:tcPr>
          <w:p>
            <w:pPr>
              <w:jc w:val="center"/>
            </w:pPr>
            <w:r>
              <w:rPr>
                <w:rFonts w:hint="eastAsia"/>
              </w:rPr>
              <w:t>1</w:t>
            </w:r>
            <w:r>
              <w:t>4</w:t>
            </w:r>
          </w:p>
        </w:tc>
        <w:tc>
          <w:tcPr>
            <w:tcW w:w="686" w:type="dxa"/>
            <w:vAlign w:val="center"/>
          </w:tcPr>
          <w:p>
            <w:pPr>
              <w:jc w:val="center"/>
            </w:pPr>
            <w:r>
              <w:rPr>
                <w:rFonts w:hint="eastAsia"/>
              </w:rPr>
              <w:t>彩石金属瓦</w:t>
            </w:r>
          </w:p>
        </w:tc>
        <w:tc>
          <w:tcPr>
            <w:tcW w:w="2257" w:type="dxa"/>
            <w:noWrap/>
            <w:vAlign w:val="center"/>
          </w:tcPr>
          <w:p>
            <w:pPr>
              <w:pStyle w:val="35"/>
              <w:ind w:firstLine="18" w:firstLineChars="9"/>
              <w:rPr>
                <w:rFonts w:ascii="Times New Roman"/>
                <w:kern w:val="2"/>
                <w:szCs w:val="24"/>
              </w:rPr>
            </w:pPr>
            <w:r>
              <w:rPr>
                <w:rFonts w:hint="eastAsia" w:ascii="Times New Roman"/>
              </w:rPr>
              <w:t>同类别、同规格、同色号、同等级的瓦，每10000块为一检验批，不足该数量时，也按一批计</w:t>
            </w:r>
          </w:p>
        </w:tc>
        <w:tc>
          <w:tcPr>
            <w:tcW w:w="1301" w:type="dxa"/>
            <w:vAlign w:val="center"/>
          </w:tcPr>
          <w:p>
            <w:pPr>
              <w:pStyle w:val="35"/>
              <w:ind w:firstLine="18" w:firstLineChars="9"/>
              <w:rPr>
                <w:rFonts w:ascii="Times New Roman"/>
              </w:rPr>
            </w:pPr>
            <w:r>
              <w:rPr>
                <w:rFonts w:hint="eastAsia" w:ascii="Times New Roman"/>
              </w:rPr>
              <w:t>彩石颗粒均匀覆盖基板，表面无裂纹、无剥落，色泽均匀，基板切口平整</w:t>
            </w:r>
          </w:p>
        </w:tc>
        <w:tc>
          <w:tcPr>
            <w:tcW w:w="1988" w:type="dxa"/>
            <w:vAlign w:val="center"/>
          </w:tcPr>
          <w:p>
            <w:pPr>
              <w:pStyle w:val="35"/>
              <w:ind w:firstLine="18" w:firstLineChars="9"/>
              <w:rPr>
                <w:rFonts w:ascii="Times New Roman"/>
                <w:kern w:val="2"/>
                <w:szCs w:val="24"/>
              </w:rPr>
            </w:pPr>
            <w:r>
              <w:rPr>
                <w:rFonts w:hint="eastAsia" w:ascii="Times New Roman"/>
                <w:kern w:val="2"/>
                <w:szCs w:val="24"/>
              </w:rPr>
              <w:t>耐冲击性、承载力、耐碱性，耐热性、耐冻融循环、燃烧性能</w:t>
            </w:r>
          </w:p>
        </w:tc>
        <w:tc>
          <w:tcPr>
            <w:tcW w:w="1867" w:type="dxa"/>
            <w:vAlign w:val="center"/>
          </w:tcPr>
          <w:p>
            <w:r>
              <w:rPr>
                <w:rFonts w:hint="eastAsia"/>
              </w:rPr>
              <w:t>《彩石金属瓦》JC</w:t>
            </w:r>
            <w:r>
              <w:t>/</w:t>
            </w:r>
            <w:r>
              <w:rPr>
                <w:rFonts w:hint="eastAsia"/>
              </w:rPr>
              <w:t>T 2470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26" w:type="dxa"/>
            <w:vAlign w:val="center"/>
          </w:tcPr>
          <w:p>
            <w:pPr>
              <w:jc w:val="center"/>
            </w:pPr>
            <w:r>
              <w:rPr>
                <w:rFonts w:hint="eastAsia"/>
              </w:rPr>
              <w:t>1</w:t>
            </w:r>
            <w:r>
              <w:t>5</w:t>
            </w:r>
          </w:p>
        </w:tc>
        <w:tc>
          <w:tcPr>
            <w:tcW w:w="686" w:type="dxa"/>
            <w:vAlign w:val="center"/>
          </w:tcPr>
          <w:p>
            <w:pPr>
              <w:jc w:val="center"/>
            </w:pPr>
            <w:r>
              <w:rPr>
                <w:rFonts w:hint="eastAsia"/>
              </w:rPr>
              <w:t>金属瓦</w:t>
            </w:r>
          </w:p>
        </w:tc>
        <w:tc>
          <w:tcPr>
            <w:tcW w:w="2257" w:type="dxa"/>
            <w:noWrap/>
            <w:vAlign w:val="center"/>
          </w:tcPr>
          <w:p>
            <w:pPr>
              <w:pStyle w:val="35"/>
              <w:ind w:firstLine="18" w:firstLineChars="9"/>
              <w:rPr>
                <w:rFonts w:ascii="Times New Roman"/>
              </w:rPr>
            </w:pPr>
            <w:r>
              <w:rPr>
                <w:rFonts w:hint="eastAsia" w:ascii="Times New Roman"/>
              </w:rPr>
              <w:t>同类别、同规格、同色号、同等级的瓦，每10000块为一检验批，不足该数量时，也按一批计</w:t>
            </w:r>
          </w:p>
        </w:tc>
        <w:tc>
          <w:tcPr>
            <w:tcW w:w="1301" w:type="dxa"/>
            <w:vAlign w:val="center"/>
          </w:tcPr>
          <w:p>
            <w:pPr>
              <w:pStyle w:val="35"/>
              <w:ind w:firstLine="18" w:firstLineChars="9"/>
              <w:rPr>
                <w:rFonts w:ascii="Times New Roman"/>
              </w:rPr>
            </w:pPr>
            <w:r>
              <w:rPr>
                <w:rFonts w:hint="eastAsia"/>
                <w:szCs w:val="21"/>
              </w:rPr>
              <w:t>外形规则、边缘整齐、色泽均匀、表面光洁，无扭曲、翘边和锈蚀</w:t>
            </w:r>
          </w:p>
        </w:tc>
        <w:tc>
          <w:tcPr>
            <w:tcW w:w="1988" w:type="dxa"/>
            <w:vAlign w:val="center"/>
          </w:tcPr>
          <w:p>
            <w:pPr>
              <w:pStyle w:val="35"/>
              <w:ind w:firstLine="18" w:firstLineChars="9"/>
              <w:rPr>
                <w:rFonts w:ascii="Times New Roman"/>
              </w:rPr>
            </w:pPr>
            <w:r>
              <w:rPr>
                <w:rFonts w:hint="eastAsia" w:ascii="Times New Roman"/>
              </w:rPr>
              <w:t>公称厚度、化学成分、拉伸性能、屈服性能、耐腐蚀性强度</w:t>
            </w:r>
          </w:p>
        </w:tc>
        <w:tc>
          <w:tcPr>
            <w:tcW w:w="1867" w:type="dxa"/>
            <w:vAlign w:val="center"/>
          </w:tcPr>
          <w:p>
            <w:pPr>
              <w:rPr>
                <w:szCs w:val="21"/>
              </w:rPr>
            </w:pPr>
            <w:r>
              <w:rPr>
                <w:rFonts w:hint="eastAsia"/>
                <w:szCs w:val="21"/>
              </w:rPr>
              <w:t>钢板：《彩色涂层钢板及钢带》GB/T 12754、《建筑用压型钢板》GB/T 12755、《压型钢板工程应用技术规范》GB 50896、《冷轧高强度建筑结构用薄钢板》JG/T 378；</w:t>
            </w:r>
          </w:p>
          <w:p>
            <w:pPr>
              <w:rPr>
                <w:szCs w:val="21"/>
              </w:rPr>
            </w:pPr>
            <w:r>
              <w:rPr>
                <w:rFonts w:hint="eastAsia"/>
                <w:szCs w:val="21"/>
              </w:rPr>
              <w:t>铝合金板：《变形铝及铝合金化学成分》GB/T 3190、《一般工业用铝及铝合金板、带材》GB/T 3880、《铝及铝合金彩色涂层板、带材》YS/T 431；</w:t>
            </w:r>
          </w:p>
          <w:p>
            <w:pPr>
              <w:rPr>
                <w:szCs w:val="21"/>
              </w:rPr>
            </w:pPr>
            <w:r>
              <w:rPr>
                <w:rFonts w:hint="eastAsia"/>
                <w:szCs w:val="21"/>
              </w:rPr>
              <w:t>不锈钢板：《建筑屋面和幕墙用冷轧不锈钢钢板和钢带》GB/T 34200；</w:t>
            </w:r>
          </w:p>
          <w:p>
            <w:pPr>
              <w:rPr>
                <w:szCs w:val="21"/>
              </w:rPr>
            </w:pPr>
            <w:r>
              <w:rPr>
                <w:rFonts w:hint="eastAsia"/>
                <w:szCs w:val="21"/>
              </w:rPr>
              <w:t>铜合金板：《铜及铜合金板材》GB/T 2040；</w:t>
            </w:r>
          </w:p>
          <w:p>
            <w:r>
              <w:rPr>
                <w:rFonts w:hint="eastAsia"/>
                <w:szCs w:val="21"/>
              </w:rPr>
              <w:t>钛合金板：《钛及钛合金板材》GB/T 3621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26" w:type="dxa"/>
            <w:vAlign w:val="center"/>
          </w:tcPr>
          <w:p>
            <w:pPr>
              <w:jc w:val="center"/>
            </w:pPr>
            <w:r>
              <w:rPr>
                <w:rFonts w:hint="eastAsia"/>
              </w:rPr>
              <w:t>1</w:t>
            </w:r>
            <w:r>
              <w:t>6</w:t>
            </w:r>
          </w:p>
        </w:tc>
        <w:tc>
          <w:tcPr>
            <w:tcW w:w="686" w:type="dxa"/>
            <w:vAlign w:val="center"/>
          </w:tcPr>
          <w:p>
            <w:pPr>
              <w:jc w:val="center"/>
            </w:pPr>
            <w:r>
              <w:rPr>
                <w:rFonts w:hint="eastAsia"/>
              </w:rPr>
              <w:t>自粘高分子泛水材料</w:t>
            </w:r>
          </w:p>
        </w:tc>
        <w:tc>
          <w:tcPr>
            <w:tcW w:w="2257" w:type="dxa"/>
            <w:noWrap/>
            <w:vAlign w:val="center"/>
          </w:tcPr>
          <w:p>
            <w:pPr>
              <w:pStyle w:val="35"/>
              <w:ind w:firstLine="18" w:firstLineChars="9"/>
              <w:rPr>
                <w:rFonts w:ascii="Times New Roman"/>
              </w:rPr>
            </w:pPr>
            <w:r>
              <w:rPr>
                <w:rFonts w:hint="eastAsia" w:ascii="Times New Roman"/>
              </w:rPr>
              <w:t>同类别、同规格的自粘高分子泛水材料，每</w:t>
            </w:r>
            <w:r>
              <w:rPr>
                <w:rFonts w:ascii="Times New Roman"/>
              </w:rPr>
              <w:t>2</w:t>
            </w:r>
            <w:r>
              <w:rPr>
                <w:rFonts w:hint="eastAsia" w:ascii="Times New Roman"/>
              </w:rPr>
              <w:t>000m为一检验批，不足该数量时，也按一批计。</w:t>
            </w:r>
          </w:p>
        </w:tc>
        <w:tc>
          <w:tcPr>
            <w:tcW w:w="1301" w:type="dxa"/>
            <w:vAlign w:val="center"/>
          </w:tcPr>
          <w:p>
            <w:pPr>
              <w:pStyle w:val="35"/>
              <w:ind w:firstLine="18" w:firstLineChars="9"/>
              <w:rPr>
                <w:szCs w:val="21"/>
              </w:rPr>
            </w:pPr>
            <w:r>
              <w:rPr>
                <w:rFonts w:hint="eastAsia"/>
                <w:szCs w:val="21"/>
              </w:rPr>
              <w:t>外观应无裂纹、机械损伤、疙瘩、气泡及色差等，包装应完整。</w:t>
            </w:r>
          </w:p>
        </w:tc>
        <w:tc>
          <w:tcPr>
            <w:tcW w:w="1988" w:type="dxa"/>
            <w:vAlign w:val="center"/>
          </w:tcPr>
          <w:p>
            <w:pPr>
              <w:pStyle w:val="35"/>
              <w:ind w:firstLine="18" w:firstLineChars="9"/>
              <w:rPr>
                <w:rFonts w:ascii="Times New Roman"/>
              </w:rPr>
            </w:pPr>
            <w:r>
              <w:rPr>
                <w:rFonts w:hint="eastAsia" w:ascii="Times New Roman"/>
              </w:rPr>
              <w:t>宽度、拉伸性能、耐热性、低温柔性、泛水材料与泛水材料的剥离强度</w:t>
            </w:r>
          </w:p>
        </w:tc>
        <w:tc>
          <w:tcPr>
            <w:tcW w:w="1867" w:type="dxa"/>
            <w:vAlign w:val="center"/>
          </w:tcPr>
          <w:p>
            <w:pPr>
              <w:rPr>
                <w:szCs w:val="21"/>
              </w:rPr>
            </w:pPr>
            <w:r>
              <w:rPr>
                <w:rFonts w:hint="eastAsia"/>
                <w:szCs w:val="21"/>
              </w:rPr>
              <w:t>《坡屋面用防水材料 高分子泛水材料》JC</w:t>
            </w:r>
            <w:r>
              <w:rPr>
                <w:szCs w:val="21"/>
              </w:rPr>
              <w:t>/T 2679</w:t>
            </w:r>
          </w:p>
        </w:tc>
      </w:tr>
    </w:tbl>
    <w:p>
      <w:pPr>
        <w:rPr>
          <w:sz w:val="24"/>
          <w:szCs w:val="28"/>
        </w:rPr>
      </w:pPr>
    </w:p>
    <w:p>
      <w:pPr>
        <w:rPr>
          <w:kern w:val="0"/>
        </w:rPr>
      </w:pPr>
      <w:r>
        <w:rPr>
          <w:b/>
          <w:bCs/>
          <w:kern w:val="0"/>
          <w:sz w:val="20"/>
          <w:szCs w:val="20"/>
        </w:rPr>
        <w:t xml:space="preserve">B.0.2 </w:t>
      </w:r>
      <w:r>
        <w:rPr>
          <w:kern w:val="0"/>
          <w:sz w:val="20"/>
          <w:szCs w:val="20"/>
        </w:rPr>
        <w:t xml:space="preserve"> </w:t>
      </w:r>
      <w:r>
        <w:rPr>
          <w:kern w:val="0"/>
        </w:rPr>
        <w:t>屋面</w:t>
      </w:r>
      <w:r>
        <w:rPr>
          <w:rFonts w:hint="eastAsia"/>
          <w:kern w:val="0"/>
        </w:rPr>
        <w:t>绝热</w:t>
      </w:r>
      <w:r>
        <w:rPr>
          <w:kern w:val="0"/>
        </w:rPr>
        <w:t>材料进场检验项目应符合表B.0.2的规定。</w:t>
      </w:r>
    </w:p>
    <w:p>
      <w:pPr>
        <w:jc w:val="center"/>
      </w:pPr>
      <w:r>
        <w:t>表 B.0.2 屋面</w:t>
      </w:r>
      <w:r>
        <w:rPr>
          <w:rFonts w:hint="eastAsia"/>
        </w:rPr>
        <w:t>绝热</w:t>
      </w:r>
      <w:r>
        <w:t>材料进场检验项目</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636"/>
        <w:gridCol w:w="2552"/>
        <w:gridCol w:w="1755"/>
        <w:gridCol w:w="1984"/>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46" w:type="dxa"/>
            <w:vAlign w:val="center"/>
          </w:tcPr>
          <w:p>
            <w:r>
              <w:t>序号</w:t>
            </w:r>
          </w:p>
        </w:tc>
        <w:tc>
          <w:tcPr>
            <w:tcW w:w="636" w:type="dxa"/>
            <w:vAlign w:val="center"/>
          </w:tcPr>
          <w:p>
            <w:pPr>
              <w:jc w:val="center"/>
            </w:pPr>
            <w:r>
              <w:t>材料名称</w:t>
            </w:r>
          </w:p>
        </w:tc>
        <w:tc>
          <w:tcPr>
            <w:tcW w:w="2552" w:type="dxa"/>
            <w:noWrap/>
            <w:vAlign w:val="center"/>
          </w:tcPr>
          <w:p>
            <w:pPr>
              <w:jc w:val="center"/>
            </w:pPr>
            <w:r>
              <w:t>组批及抽样</w:t>
            </w:r>
          </w:p>
        </w:tc>
        <w:tc>
          <w:tcPr>
            <w:tcW w:w="1755" w:type="dxa"/>
            <w:vAlign w:val="center"/>
          </w:tcPr>
          <w:p>
            <w:pPr>
              <w:jc w:val="center"/>
            </w:pPr>
            <w:r>
              <w:t>外观质量检验</w:t>
            </w:r>
          </w:p>
        </w:tc>
        <w:tc>
          <w:tcPr>
            <w:tcW w:w="1984" w:type="dxa"/>
            <w:noWrap/>
            <w:vAlign w:val="center"/>
          </w:tcPr>
          <w:p>
            <w:pPr>
              <w:jc w:val="center"/>
            </w:pPr>
            <w:r>
              <w:rPr>
                <w:rFonts w:hint="eastAsia"/>
              </w:rPr>
              <w:t>材料</w:t>
            </w:r>
            <w:r>
              <w:t>性能检验</w:t>
            </w:r>
          </w:p>
        </w:tc>
        <w:tc>
          <w:tcPr>
            <w:tcW w:w="1688" w:type="dxa"/>
            <w:vAlign w:val="center"/>
          </w:tcPr>
          <w:p>
            <w:pPr>
              <w:jc w:val="center"/>
            </w:pPr>
            <w:r>
              <w:rPr>
                <w:rFonts w:hint="eastAsia"/>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46" w:type="dxa"/>
            <w:vAlign w:val="center"/>
          </w:tcPr>
          <w:p>
            <w:pPr>
              <w:jc w:val="center"/>
            </w:pPr>
            <w:r>
              <w:t>1</w:t>
            </w:r>
          </w:p>
        </w:tc>
        <w:tc>
          <w:tcPr>
            <w:tcW w:w="636" w:type="dxa"/>
            <w:vAlign w:val="center"/>
          </w:tcPr>
          <w:p>
            <w:pPr>
              <w:jc w:val="center"/>
            </w:pPr>
            <w:r>
              <w:t>模塑聚苯乙烯泡沫塑料</w:t>
            </w:r>
          </w:p>
        </w:tc>
        <w:tc>
          <w:tcPr>
            <w:tcW w:w="2552" w:type="dxa"/>
            <w:noWrap/>
            <w:vAlign w:val="center"/>
          </w:tcPr>
          <w:p>
            <w:pPr>
              <w:pStyle w:val="35"/>
              <w:ind w:firstLine="18" w:firstLineChars="9"/>
              <w:rPr>
                <w:rFonts w:ascii="Times New Roman"/>
                <w:szCs w:val="21"/>
              </w:rPr>
            </w:pPr>
            <w:r>
              <w:rPr>
                <w:rFonts w:ascii="Times New Roman"/>
              </w:rPr>
              <w:t>同规格按 500m</w:t>
            </w:r>
            <w:r>
              <w:rPr>
                <w:rFonts w:ascii="Times New Roman"/>
                <w:vertAlign w:val="superscript"/>
              </w:rPr>
              <w:t>3</w:t>
            </w:r>
            <w:r>
              <w:rPr>
                <w:rFonts w:ascii="Times New Roman"/>
              </w:rPr>
              <w:t>为一批，不足500m</w:t>
            </w:r>
            <w:r>
              <w:rPr>
                <w:rFonts w:ascii="Times New Roman"/>
                <w:vertAlign w:val="superscript"/>
              </w:rPr>
              <w:t>3</w:t>
            </w:r>
            <w:r>
              <w:rPr>
                <w:rFonts w:ascii="Times New Roman"/>
              </w:rPr>
              <w:t>的按一批计。 在每批产品中随机抽取20块进行尺寸偏差和外观检验。从检验合格的产品中，随机取样进行物理性能检验</w:t>
            </w:r>
          </w:p>
        </w:tc>
        <w:tc>
          <w:tcPr>
            <w:tcW w:w="1755" w:type="dxa"/>
            <w:vAlign w:val="center"/>
          </w:tcPr>
          <w:p>
            <w:pPr>
              <w:pStyle w:val="35"/>
              <w:ind w:firstLine="18" w:firstLineChars="9"/>
              <w:rPr>
                <w:rFonts w:ascii="Times New Roman"/>
              </w:rPr>
            </w:pPr>
            <w:r>
              <w:rPr>
                <w:rFonts w:ascii="Times New Roman"/>
              </w:rPr>
              <w:t>色泽均匀，阻燃型应掺有颜色的颗粒，表面平整，无明显收缩变形和膨胀变形，熔结良好，无明显油渍和杂质</w:t>
            </w:r>
          </w:p>
        </w:tc>
        <w:tc>
          <w:tcPr>
            <w:tcW w:w="1984" w:type="dxa"/>
          </w:tcPr>
          <w:p>
            <w:pPr>
              <w:pStyle w:val="35"/>
              <w:ind w:firstLine="18" w:firstLineChars="9"/>
              <w:rPr>
                <w:rFonts w:ascii="Times New Roman"/>
              </w:rPr>
            </w:pPr>
            <w:r>
              <w:rPr>
                <w:rFonts w:ascii="Times New Roman"/>
              </w:rPr>
              <w:t>表观密度、压缩强度、导热系数、尺寸稳定性、</w:t>
            </w:r>
            <w:r>
              <w:rPr>
                <w:rFonts w:hint="eastAsia" w:ascii="Times New Roman"/>
              </w:rPr>
              <w:t>透湿系数</w:t>
            </w:r>
            <w:r>
              <w:rPr>
                <w:rFonts w:ascii="Times New Roman"/>
              </w:rPr>
              <w:t>、</w:t>
            </w:r>
            <w:r>
              <w:rPr>
                <w:rFonts w:hint="eastAsia" w:ascii="Times New Roman"/>
              </w:rPr>
              <w:t>体积</w:t>
            </w:r>
            <w:r>
              <w:rPr>
                <w:rFonts w:ascii="Times New Roman"/>
              </w:rPr>
              <w:t>吸水率、燃烧性能</w:t>
            </w:r>
          </w:p>
        </w:tc>
        <w:tc>
          <w:tcPr>
            <w:tcW w:w="1688" w:type="dxa"/>
          </w:tcPr>
          <w:p>
            <w:pPr>
              <w:pStyle w:val="35"/>
              <w:ind w:firstLine="18" w:firstLineChars="9"/>
              <w:rPr>
                <w:rFonts w:ascii="Times New Roman"/>
              </w:rPr>
            </w:pPr>
            <w:r>
              <w:rPr>
                <w:rFonts w:hint="eastAsia" w:ascii="Times New Roman"/>
              </w:rPr>
              <w:t>《绝热用模塑聚苯乙烯泡沫塑料（</w:t>
            </w:r>
            <w:r>
              <w:rPr>
                <w:rFonts w:ascii="Times New Roman"/>
              </w:rPr>
              <w:t>EPS</w:t>
            </w:r>
            <w:r>
              <w:rPr>
                <w:rFonts w:hint="eastAsia" w:ascii="Times New Roman"/>
              </w:rPr>
              <w:t>）</w:t>
            </w:r>
            <w:r>
              <w:rPr>
                <w:rFonts w:ascii="Times New Roman"/>
              </w:rPr>
              <w:t>》GB/T 10801.1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46" w:type="dxa"/>
            <w:vAlign w:val="center"/>
          </w:tcPr>
          <w:p>
            <w:pPr>
              <w:jc w:val="center"/>
            </w:pPr>
            <w:r>
              <w:t>2</w:t>
            </w:r>
          </w:p>
        </w:tc>
        <w:tc>
          <w:tcPr>
            <w:tcW w:w="636" w:type="dxa"/>
            <w:vAlign w:val="center"/>
          </w:tcPr>
          <w:p>
            <w:pPr>
              <w:jc w:val="center"/>
            </w:pPr>
            <w:r>
              <w:t>挤塑聚苯乙烯泡沫塑料</w:t>
            </w:r>
          </w:p>
        </w:tc>
        <w:tc>
          <w:tcPr>
            <w:tcW w:w="2552" w:type="dxa"/>
            <w:noWrap/>
            <w:vAlign w:val="center"/>
          </w:tcPr>
          <w:p>
            <w:pPr>
              <w:pStyle w:val="35"/>
              <w:ind w:firstLine="18" w:firstLineChars="9"/>
              <w:rPr>
                <w:rFonts w:ascii="Times New Roman"/>
              </w:rPr>
            </w:pPr>
            <w:r>
              <w:rPr>
                <w:rFonts w:ascii="Times New Roman"/>
              </w:rPr>
              <w:t>同类型、同规格按500m</w:t>
            </w:r>
            <w:r>
              <w:rPr>
                <w:rFonts w:ascii="Times New Roman"/>
                <w:vertAlign w:val="superscript"/>
              </w:rPr>
              <w:t>3</w:t>
            </w:r>
            <w:r>
              <w:rPr>
                <w:rFonts w:ascii="Times New Roman"/>
              </w:rPr>
              <w:t>为一批，不足500m</w:t>
            </w:r>
            <w:r>
              <w:rPr>
                <w:rFonts w:ascii="Times New Roman"/>
                <w:vertAlign w:val="superscript"/>
              </w:rPr>
              <w:t>3</w:t>
            </w:r>
            <w:r>
              <w:rPr>
                <w:rFonts w:ascii="Times New Roman"/>
              </w:rPr>
              <w:t>的按一批计。在每批产品中随机抽取5块进行尺寸和外观检验。从检验合格的产品中，随机取样进行物理性能检验</w:t>
            </w:r>
          </w:p>
        </w:tc>
        <w:tc>
          <w:tcPr>
            <w:tcW w:w="1755" w:type="dxa"/>
          </w:tcPr>
          <w:p>
            <w:pPr>
              <w:pStyle w:val="35"/>
              <w:ind w:firstLine="18" w:firstLineChars="9"/>
              <w:rPr>
                <w:rFonts w:ascii="Times New Roman"/>
              </w:rPr>
            </w:pPr>
            <w:r>
              <w:rPr>
                <w:rFonts w:ascii="Times New Roman"/>
              </w:rPr>
              <w:t>表面平整，无夹杂物，颜色均匀，无明显起泡、裂口、变形</w:t>
            </w:r>
          </w:p>
        </w:tc>
        <w:tc>
          <w:tcPr>
            <w:tcW w:w="1984" w:type="dxa"/>
          </w:tcPr>
          <w:p>
            <w:pPr>
              <w:pStyle w:val="35"/>
              <w:ind w:firstLine="18" w:firstLineChars="9"/>
              <w:rPr>
                <w:rFonts w:ascii="Times New Roman"/>
              </w:rPr>
            </w:pPr>
            <w:r>
              <w:rPr>
                <w:rFonts w:ascii="Times New Roman"/>
              </w:rPr>
              <w:t>压缩强度、</w:t>
            </w:r>
            <w:r>
              <w:rPr>
                <w:rFonts w:hint="eastAsia" w:ascii="Times New Roman"/>
              </w:rPr>
              <w:t>导热系数</w:t>
            </w:r>
            <w:r>
              <w:rPr>
                <w:rFonts w:ascii="Times New Roman"/>
              </w:rPr>
              <w:t>、尺寸稳定性、透湿系数</w:t>
            </w:r>
            <w:r>
              <w:rPr>
                <w:rFonts w:hint="eastAsia" w:ascii="Times New Roman"/>
              </w:rPr>
              <w:t>、体积</w:t>
            </w:r>
            <w:r>
              <w:rPr>
                <w:rFonts w:ascii="Times New Roman"/>
              </w:rPr>
              <w:t>吸水率、燃烧性能</w:t>
            </w:r>
          </w:p>
        </w:tc>
        <w:tc>
          <w:tcPr>
            <w:tcW w:w="1688" w:type="dxa"/>
          </w:tcPr>
          <w:p>
            <w:pPr>
              <w:pStyle w:val="35"/>
              <w:ind w:firstLine="18" w:firstLineChars="9"/>
              <w:rPr>
                <w:rFonts w:ascii="Times New Roman"/>
              </w:rPr>
            </w:pPr>
            <w:r>
              <w:rPr>
                <w:rFonts w:hint="eastAsia" w:ascii="Times New Roman"/>
              </w:rPr>
              <w:t>《绝热用挤塑聚苯乙烯泡沫塑料（</w:t>
            </w:r>
            <w:r>
              <w:rPr>
                <w:rFonts w:ascii="Times New Roman"/>
              </w:rPr>
              <w:t>XPS</w:t>
            </w:r>
            <w:r>
              <w:rPr>
                <w:rFonts w:hint="eastAsia" w:ascii="Times New Roman"/>
              </w:rPr>
              <w:t>）</w:t>
            </w:r>
            <w:r>
              <w:rPr>
                <w:rFonts w:ascii="Times New Roman"/>
              </w:rPr>
              <w:t>》GB/T 10801.2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46" w:type="dxa"/>
            <w:vAlign w:val="center"/>
          </w:tcPr>
          <w:p>
            <w:pPr>
              <w:jc w:val="center"/>
            </w:pPr>
            <w:r>
              <w:rPr>
                <w:rFonts w:hint="eastAsia"/>
              </w:rPr>
              <w:t>3</w:t>
            </w:r>
          </w:p>
        </w:tc>
        <w:tc>
          <w:tcPr>
            <w:tcW w:w="636" w:type="dxa"/>
            <w:vAlign w:val="center"/>
          </w:tcPr>
          <w:p>
            <w:pPr>
              <w:jc w:val="center"/>
            </w:pPr>
            <w:r>
              <w:t>石墨改性模塑聚苯乙烯泡沫塑料</w:t>
            </w:r>
          </w:p>
        </w:tc>
        <w:tc>
          <w:tcPr>
            <w:tcW w:w="2552" w:type="dxa"/>
            <w:noWrap/>
            <w:vAlign w:val="center"/>
          </w:tcPr>
          <w:p>
            <w:pPr>
              <w:pStyle w:val="35"/>
              <w:ind w:firstLine="18" w:firstLineChars="9"/>
              <w:rPr>
                <w:rFonts w:ascii="Times New Roman"/>
                <w:szCs w:val="21"/>
              </w:rPr>
            </w:pPr>
            <w:r>
              <w:rPr>
                <w:rFonts w:ascii="Times New Roman"/>
              </w:rPr>
              <w:t>同配比、同工艺、同类型、同规格按500 m</w:t>
            </w:r>
            <w:r>
              <w:rPr>
                <w:rFonts w:ascii="Times New Roman"/>
                <w:vertAlign w:val="superscript"/>
              </w:rPr>
              <w:t>3</w:t>
            </w:r>
            <w:r>
              <w:rPr>
                <w:rFonts w:ascii="Times New Roman"/>
              </w:rPr>
              <w:t>为一批，每填产量至少为一批。 在每批产品中随机抽取20块进行尺寸偏差和外观检验。从检验合格的产品中，随机取样进行物理性能检验</w:t>
            </w:r>
          </w:p>
        </w:tc>
        <w:tc>
          <w:tcPr>
            <w:tcW w:w="1755" w:type="dxa"/>
          </w:tcPr>
          <w:p>
            <w:pPr>
              <w:pStyle w:val="35"/>
              <w:ind w:firstLine="18" w:firstLineChars="9"/>
              <w:rPr>
                <w:rFonts w:ascii="Times New Roman"/>
              </w:rPr>
            </w:pPr>
            <w:r>
              <w:rPr>
                <w:rFonts w:ascii="Times New Roman"/>
              </w:rPr>
              <w:t>表面平整，色泽均匀、无油渍、杂质和破损</w:t>
            </w:r>
          </w:p>
        </w:tc>
        <w:tc>
          <w:tcPr>
            <w:tcW w:w="1984" w:type="dxa"/>
          </w:tcPr>
          <w:p>
            <w:pPr>
              <w:pStyle w:val="35"/>
              <w:ind w:firstLine="18" w:firstLineChars="9"/>
              <w:rPr>
                <w:rFonts w:ascii="Times New Roman"/>
              </w:rPr>
            </w:pPr>
            <w:r>
              <w:rPr>
                <w:rFonts w:ascii="Times New Roman"/>
              </w:rPr>
              <w:t>表观密度、压缩强度、导热系数、尺寸稳定性、</w:t>
            </w:r>
            <w:r>
              <w:rPr>
                <w:rFonts w:hint="eastAsia" w:ascii="Times New Roman"/>
              </w:rPr>
              <w:t>透湿系数</w:t>
            </w:r>
            <w:r>
              <w:rPr>
                <w:rFonts w:ascii="Times New Roman"/>
              </w:rPr>
              <w:t>、</w:t>
            </w:r>
            <w:r>
              <w:rPr>
                <w:rFonts w:hint="eastAsia" w:ascii="Times New Roman"/>
              </w:rPr>
              <w:t>体积</w:t>
            </w:r>
            <w:r>
              <w:rPr>
                <w:rFonts w:ascii="Times New Roman"/>
              </w:rPr>
              <w:t>吸水率、燃烧性能</w:t>
            </w:r>
          </w:p>
        </w:tc>
        <w:tc>
          <w:tcPr>
            <w:tcW w:w="1688" w:type="dxa"/>
          </w:tcPr>
          <w:p>
            <w:pPr>
              <w:pStyle w:val="35"/>
              <w:ind w:firstLine="18" w:firstLineChars="9"/>
              <w:rPr>
                <w:rFonts w:ascii="Times New Roman"/>
                <w:u w:val="single"/>
              </w:rPr>
            </w:pPr>
            <w:r>
              <w:rPr>
                <w:rFonts w:hint="eastAsia" w:ascii="Times New Roman"/>
              </w:rPr>
              <w:t>《建筑绝热用石墨改性模塑聚苯乙烯泡沫塑料板》</w:t>
            </w:r>
            <w:r>
              <w:rPr>
                <w:rFonts w:ascii="Times New Roman"/>
              </w:rPr>
              <w:t>JC/T 2441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446" w:type="dxa"/>
            <w:vAlign w:val="center"/>
          </w:tcPr>
          <w:p>
            <w:pPr>
              <w:jc w:val="center"/>
            </w:pPr>
            <w:r>
              <w:t>4</w:t>
            </w:r>
          </w:p>
        </w:tc>
        <w:tc>
          <w:tcPr>
            <w:tcW w:w="636" w:type="dxa"/>
            <w:vAlign w:val="center"/>
          </w:tcPr>
          <w:p>
            <w:pPr>
              <w:jc w:val="center"/>
            </w:pPr>
            <w:r>
              <w:t>硬质聚氨泡沫塑料</w:t>
            </w:r>
          </w:p>
        </w:tc>
        <w:tc>
          <w:tcPr>
            <w:tcW w:w="2552" w:type="dxa"/>
            <w:noWrap/>
          </w:tcPr>
          <w:p>
            <w:pPr>
              <w:pStyle w:val="35"/>
              <w:ind w:firstLine="18" w:firstLineChars="9"/>
              <w:rPr>
                <w:rFonts w:ascii="Times New Roman"/>
              </w:rPr>
            </w:pPr>
            <w:r>
              <w:rPr>
                <w:rFonts w:ascii="Times New Roman"/>
              </w:rPr>
              <w:t>同原料、同配方、同工艺条件按500m</w:t>
            </w:r>
            <w:r>
              <w:rPr>
                <w:rFonts w:ascii="Times New Roman"/>
                <w:vertAlign w:val="superscript"/>
              </w:rPr>
              <w:t>3</w:t>
            </w:r>
            <w:r>
              <w:rPr>
                <w:rFonts w:ascii="Times New Roman"/>
              </w:rPr>
              <w:t>为一批，不足500m</w:t>
            </w:r>
            <w:r>
              <w:rPr>
                <w:rFonts w:ascii="Times New Roman"/>
                <w:vertAlign w:val="superscript"/>
              </w:rPr>
              <w:t>3</w:t>
            </w:r>
            <w:r>
              <w:rPr>
                <w:rFonts w:ascii="Times New Roman"/>
              </w:rPr>
              <w:t>的按一批计。在每批产品中随机抽取10块进行尺寸和外观检验。从检验合格的产品中，随机取样进行物理性能检验</w:t>
            </w:r>
          </w:p>
        </w:tc>
        <w:tc>
          <w:tcPr>
            <w:tcW w:w="1755" w:type="dxa"/>
          </w:tcPr>
          <w:p>
            <w:pPr>
              <w:pStyle w:val="35"/>
              <w:ind w:firstLine="18" w:firstLineChars="9"/>
              <w:rPr>
                <w:rFonts w:ascii="Times New Roman"/>
              </w:rPr>
            </w:pPr>
            <w:r>
              <w:rPr>
                <w:rFonts w:ascii="Times New Roman"/>
              </w:rPr>
              <w:t>表面平整，无严重凹凸不平</w:t>
            </w:r>
          </w:p>
        </w:tc>
        <w:tc>
          <w:tcPr>
            <w:tcW w:w="1984" w:type="dxa"/>
          </w:tcPr>
          <w:p>
            <w:pPr>
              <w:pStyle w:val="35"/>
              <w:ind w:firstLine="18" w:firstLineChars="9"/>
              <w:rPr>
                <w:rFonts w:ascii="Times New Roman"/>
              </w:rPr>
            </w:pPr>
            <w:r>
              <w:rPr>
                <w:rFonts w:hint="eastAsia" w:ascii="Times New Roman"/>
              </w:rPr>
              <w:t>表观</w:t>
            </w:r>
            <w:r>
              <w:rPr>
                <w:rFonts w:ascii="Times New Roman"/>
              </w:rPr>
              <w:t>密度、压缩强度、导热系数、尺寸稳定性、</w:t>
            </w:r>
            <w:r>
              <w:rPr>
                <w:rFonts w:hint="eastAsia" w:ascii="Times New Roman"/>
              </w:rPr>
              <w:t>透湿系数</w:t>
            </w:r>
            <w:r>
              <w:rPr>
                <w:rFonts w:ascii="Times New Roman"/>
              </w:rPr>
              <w:t>、</w:t>
            </w:r>
            <w:r>
              <w:rPr>
                <w:rFonts w:hint="eastAsia" w:ascii="Times New Roman"/>
              </w:rPr>
              <w:t>闭孔率、体积</w:t>
            </w:r>
            <w:r>
              <w:rPr>
                <w:rFonts w:ascii="Times New Roman"/>
              </w:rPr>
              <w:t>吸水率、燃烧性能</w:t>
            </w:r>
          </w:p>
          <w:p/>
        </w:tc>
        <w:tc>
          <w:tcPr>
            <w:tcW w:w="1688" w:type="dxa"/>
          </w:tcPr>
          <w:p>
            <w:pPr>
              <w:pStyle w:val="35"/>
              <w:ind w:firstLine="18" w:firstLineChars="9"/>
              <w:rPr>
                <w:rFonts w:ascii="Times New Roman"/>
                <w:u w:val="single"/>
              </w:rPr>
            </w:pPr>
            <w:r>
              <w:rPr>
                <w:rFonts w:hint="eastAsia" w:ascii="Times New Roman"/>
              </w:rPr>
              <w:t>《建筑绝热用硬质聚氨酯泡沫塑料》</w:t>
            </w:r>
            <w:r>
              <w:rPr>
                <w:rFonts w:ascii="Times New Roman"/>
              </w:rPr>
              <w:t>GB/T 21558、</w:t>
            </w:r>
            <w:r>
              <w:rPr>
                <w:rFonts w:hint="eastAsia" w:ascii="Times New Roman"/>
              </w:rPr>
              <w:t>《绝热用聚异氰脲酸酯制品》</w:t>
            </w:r>
            <w:r>
              <w:rPr>
                <w:rFonts w:ascii="Times New Roman"/>
              </w:rPr>
              <w:t>GB/T 25997、《喷</w:t>
            </w:r>
            <w:r>
              <w:rPr>
                <w:rFonts w:hint="eastAsia" w:ascii="Times New Roman"/>
              </w:rPr>
              <w:t>涂聚氨酯硬泡体保温材料》</w:t>
            </w:r>
            <w:r>
              <w:rPr>
                <w:rFonts w:ascii="Times New Roman"/>
              </w:rPr>
              <w:t>JC/T 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446" w:type="dxa"/>
            <w:vAlign w:val="center"/>
          </w:tcPr>
          <w:p>
            <w:pPr>
              <w:jc w:val="center"/>
            </w:pPr>
            <w:r>
              <w:rPr>
                <w:rFonts w:hint="eastAsia"/>
              </w:rPr>
              <w:t>5</w:t>
            </w:r>
          </w:p>
        </w:tc>
        <w:tc>
          <w:tcPr>
            <w:tcW w:w="636" w:type="dxa"/>
            <w:vAlign w:val="center"/>
          </w:tcPr>
          <w:p>
            <w:pPr>
              <w:jc w:val="center"/>
            </w:pPr>
            <w:r>
              <w:rPr>
                <w:rFonts w:hint="eastAsia"/>
              </w:rPr>
              <w:t>酚醛泡沫塑料</w:t>
            </w:r>
          </w:p>
        </w:tc>
        <w:tc>
          <w:tcPr>
            <w:tcW w:w="2552" w:type="dxa"/>
            <w:noWrap/>
          </w:tcPr>
          <w:p>
            <w:pPr>
              <w:pStyle w:val="35"/>
              <w:ind w:firstLine="18" w:firstLineChars="9"/>
              <w:rPr>
                <w:rFonts w:ascii="Times New Roman"/>
              </w:rPr>
            </w:pPr>
            <w:r>
              <w:rPr>
                <w:rFonts w:ascii="Times New Roman"/>
              </w:rPr>
              <w:t>同原料、同配方、同工艺条件按500m</w:t>
            </w:r>
            <w:r>
              <w:rPr>
                <w:rFonts w:ascii="Times New Roman"/>
                <w:vertAlign w:val="superscript"/>
              </w:rPr>
              <w:t>3</w:t>
            </w:r>
            <w:r>
              <w:rPr>
                <w:rFonts w:ascii="Times New Roman"/>
              </w:rPr>
              <w:t>为一批，不足500m</w:t>
            </w:r>
            <w:r>
              <w:rPr>
                <w:rFonts w:ascii="Times New Roman"/>
                <w:vertAlign w:val="superscript"/>
              </w:rPr>
              <w:t>3</w:t>
            </w:r>
            <w:r>
              <w:rPr>
                <w:rFonts w:ascii="Times New Roman"/>
              </w:rPr>
              <w:t>的按一批计。在每批产品中随机抽取10块进行尺寸和外观检验。从检验合格的产品中，随机取样进行物理性能检验</w:t>
            </w:r>
          </w:p>
        </w:tc>
        <w:tc>
          <w:tcPr>
            <w:tcW w:w="1755" w:type="dxa"/>
          </w:tcPr>
          <w:p>
            <w:pPr>
              <w:pStyle w:val="35"/>
              <w:ind w:firstLine="18" w:firstLineChars="9"/>
              <w:rPr>
                <w:rFonts w:ascii="Times New Roman"/>
              </w:rPr>
            </w:pPr>
            <w:r>
              <w:rPr>
                <w:rFonts w:hint="eastAsia" w:ascii="Times New Roman"/>
              </w:rPr>
              <w:t>表面清洁，无明显收缩变形和膨胀变形，无明显分层、开裂</w:t>
            </w:r>
          </w:p>
        </w:tc>
        <w:tc>
          <w:tcPr>
            <w:tcW w:w="1984" w:type="dxa"/>
          </w:tcPr>
          <w:p>
            <w:pPr>
              <w:pStyle w:val="35"/>
              <w:ind w:firstLine="18" w:firstLineChars="9"/>
              <w:rPr>
                <w:rFonts w:ascii="Times New Roman"/>
              </w:rPr>
            </w:pPr>
            <w:r>
              <w:rPr>
                <w:rFonts w:hint="eastAsia" w:ascii="Times New Roman"/>
              </w:rPr>
              <w:t>表观</w:t>
            </w:r>
            <w:r>
              <w:rPr>
                <w:rFonts w:ascii="Times New Roman"/>
              </w:rPr>
              <w:t>密度、压缩强度、</w:t>
            </w:r>
            <w:r>
              <w:rPr>
                <w:rFonts w:hint="eastAsia" w:ascii="Times New Roman"/>
              </w:rPr>
              <w:t>垂直于面板拉伸强度、</w:t>
            </w:r>
            <w:r>
              <w:rPr>
                <w:rFonts w:ascii="Times New Roman"/>
              </w:rPr>
              <w:t>导热系数、尺寸稳定性、</w:t>
            </w:r>
            <w:r>
              <w:rPr>
                <w:rFonts w:hint="eastAsia" w:ascii="Times New Roman"/>
              </w:rPr>
              <w:t>透湿系数</w:t>
            </w:r>
            <w:r>
              <w:rPr>
                <w:rFonts w:ascii="Times New Roman"/>
              </w:rPr>
              <w:t>、</w:t>
            </w:r>
            <w:r>
              <w:rPr>
                <w:rFonts w:hint="eastAsia" w:ascii="Times New Roman"/>
              </w:rPr>
              <w:t>体积</w:t>
            </w:r>
            <w:r>
              <w:rPr>
                <w:rFonts w:ascii="Times New Roman"/>
              </w:rPr>
              <w:t>吸水率、燃烧性能</w:t>
            </w:r>
          </w:p>
          <w:p>
            <w:pPr>
              <w:pStyle w:val="35"/>
              <w:ind w:firstLine="18" w:firstLineChars="9"/>
              <w:rPr>
                <w:rFonts w:ascii="Times New Roman"/>
              </w:rPr>
            </w:pPr>
          </w:p>
        </w:tc>
        <w:tc>
          <w:tcPr>
            <w:tcW w:w="1688" w:type="dxa"/>
          </w:tcPr>
          <w:p>
            <w:pPr>
              <w:pStyle w:val="35"/>
              <w:ind w:firstLine="18" w:firstLineChars="9"/>
              <w:rPr>
                <w:rFonts w:ascii="Times New Roman"/>
              </w:rPr>
            </w:pPr>
            <w:r>
              <w:rPr>
                <w:rFonts w:hint="eastAsia" w:ascii="Times New Roman"/>
              </w:rPr>
              <w:t>《绝热用聚异氰脲酸酯制品》GB/T 25997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446" w:type="dxa"/>
            <w:vAlign w:val="center"/>
          </w:tcPr>
          <w:p>
            <w:pPr>
              <w:jc w:val="center"/>
            </w:pPr>
            <w:r>
              <w:rPr>
                <w:rFonts w:hint="eastAsia"/>
              </w:rPr>
              <w:t>6</w:t>
            </w:r>
          </w:p>
        </w:tc>
        <w:tc>
          <w:tcPr>
            <w:tcW w:w="636" w:type="dxa"/>
            <w:vAlign w:val="center"/>
          </w:tcPr>
          <w:p>
            <w:pPr>
              <w:jc w:val="center"/>
            </w:pPr>
            <w:r>
              <w:rPr>
                <w:rFonts w:hint="eastAsia"/>
              </w:rPr>
              <w:t>无机</w:t>
            </w:r>
            <w:r>
              <w:t>纤维保温材料</w:t>
            </w:r>
          </w:p>
        </w:tc>
        <w:tc>
          <w:tcPr>
            <w:tcW w:w="2552" w:type="dxa"/>
            <w:noWrap/>
          </w:tcPr>
          <w:p>
            <w:pPr>
              <w:pStyle w:val="35"/>
              <w:ind w:firstLine="18" w:firstLineChars="9"/>
              <w:rPr>
                <w:rFonts w:ascii="Times New Roman"/>
              </w:rPr>
            </w:pPr>
            <w:r>
              <w:rPr>
                <w:rFonts w:ascii="Times New Roman"/>
              </w:rPr>
              <w:t>同原料、同工艺、同品种、同规格稳定连续生产的产品为一批。在每批产品中随机抽取1个包装箱或卷进行尺寸和外观检验。从检验合格的产品中，随机取样进行物理性能检验</w:t>
            </w:r>
          </w:p>
        </w:tc>
        <w:tc>
          <w:tcPr>
            <w:tcW w:w="1755" w:type="dxa"/>
          </w:tcPr>
          <w:p>
            <w:pPr>
              <w:pStyle w:val="35"/>
              <w:ind w:firstLine="18" w:firstLineChars="9"/>
              <w:rPr>
                <w:rFonts w:ascii="Times New Roman"/>
              </w:rPr>
            </w:pPr>
            <w:r>
              <w:rPr>
                <w:rFonts w:ascii="Times New Roman"/>
              </w:rPr>
              <w:t>表面平整，无妨碍使用的伤痕、污迹、破损，覆层与基材粘贴平整牢固</w:t>
            </w:r>
          </w:p>
        </w:tc>
        <w:tc>
          <w:tcPr>
            <w:tcW w:w="1984" w:type="dxa"/>
          </w:tcPr>
          <w:p>
            <w:pPr>
              <w:pStyle w:val="35"/>
              <w:ind w:firstLine="18" w:firstLineChars="9"/>
              <w:rPr>
                <w:rFonts w:ascii="Times New Roman"/>
              </w:rPr>
            </w:pPr>
            <w:r>
              <w:rPr>
                <w:rFonts w:hint="eastAsia" w:ascii="Times New Roman"/>
              </w:rPr>
              <w:t>表观</w:t>
            </w:r>
            <w:r>
              <w:rPr>
                <w:rFonts w:ascii="Times New Roman"/>
              </w:rPr>
              <w:t>密度</w:t>
            </w:r>
            <w:r>
              <w:rPr>
                <w:rFonts w:hint="eastAsia" w:ascii="Times New Roman"/>
              </w:rPr>
              <w:t>（仅岩棉制品）</w:t>
            </w:r>
            <w:r>
              <w:rPr>
                <w:rFonts w:ascii="Times New Roman"/>
              </w:rPr>
              <w:t>、</w:t>
            </w:r>
            <w:r>
              <w:rPr>
                <w:rFonts w:hint="eastAsia" w:ascii="Times New Roman"/>
              </w:rPr>
              <w:t>标称密度（仅玻璃棉毡）、酸度系数（仅岩棉制品）、质量吸湿率、憎水性、</w:t>
            </w:r>
            <w:r>
              <w:rPr>
                <w:rFonts w:ascii="Times New Roman"/>
              </w:rPr>
              <w:t>导热系数、燃烧性能</w:t>
            </w:r>
          </w:p>
        </w:tc>
        <w:tc>
          <w:tcPr>
            <w:tcW w:w="1688" w:type="dxa"/>
          </w:tcPr>
          <w:p>
            <w:pPr>
              <w:pStyle w:val="35"/>
              <w:ind w:firstLine="18" w:firstLineChars="9"/>
              <w:rPr>
                <w:rFonts w:ascii="Times New Roman"/>
              </w:rPr>
            </w:pPr>
            <w:r>
              <w:rPr>
                <w:rFonts w:hint="eastAsia" w:ascii="Times New Roman"/>
              </w:rPr>
              <w:t>《建筑绝热用玻璃棉制品》</w:t>
            </w:r>
            <w:r>
              <w:rPr>
                <w:rFonts w:ascii="Times New Roman"/>
              </w:rPr>
              <w:t>GB/T 17795、《建</w:t>
            </w:r>
            <w:r>
              <w:rPr>
                <w:rFonts w:hint="eastAsia" w:ascii="Times New Roman"/>
              </w:rPr>
              <w:t>筑用岩棉绝热制品》</w:t>
            </w:r>
            <w:r>
              <w:rPr>
                <w:rFonts w:ascii="Times New Roman"/>
              </w:rPr>
              <w:t>GB/T 19686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446" w:type="dxa"/>
            <w:vAlign w:val="center"/>
          </w:tcPr>
          <w:p>
            <w:pPr>
              <w:jc w:val="center"/>
            </w:pPr>
            <w:r>
              <w:t>7</w:t>
            </w:r>
          </w:p>
        </w:tc>
        <w:tc>
          <w:tcPr>
            <w:tcW w:w="636" w:type="dxa"/>
            <w:vAlign w:val="center"/>
          </w:tcPr>
          <w:p>
            <w:pPr>
              <w:jc w:val="center"/>
            </w:pPr>
            <w:r>
              <w:t>泡沫玻璃绝热制品</w:t>
            </w:r>
          </w:p>
        </w:tc>
        <w:tc>
          <w:tcPr>
            <w:tcW w:w="2552" w:type="dxa"/>
            <w:noWrap/>
            <w:vAlign w:val="center"/>
          </w:tcPr>
          <w:p>
            <w:pPr>
              <w:pStyle w:val="35"/>
              <w:ind w:firstLine="18" w:firstLineChars="9"/>
              <w:rPr>
                <w:rFonts w:ascii="Times New Roman"/>
              </w:rPr>
            </w:pPr>
            <w:r>
              <w:rPr>
                <w:rFonts w:ascii="Times New Roman"/>
              </w:rPr>
              <w:t>同品种按1500包装箱为一批，不足1500包装箱的按一批计。在每批产品中随机抽取1个包装箱，从该箱中随机抽1块进行外观质量检验。从检验合格的产品中，随机取样进行物理性能检验</w:t>
            </w:r>
          </w:p>
        </w:tc>
        <w:tc>
          <w:tcPr>
            <w:tcW w:w="1755" w:type="dxa"/>
          </w:tcPr>
          <w:p>
            <w:pPr>
              <w:pStyle w:val="35"/>
              <w:ind w:firstLine="18" w:firstLineChars="9"/>
              <w:rPr>
                <w:rFonts w:ascii="Times New Roman"/>
              </w:rPr>
            </w:pPr>
            <w:r>
              <w:rPr>
                <w:rFonts w:ascii="Times New Roman"/>
              </w:rPr>
              <w:t>垂直度</w:t>
            </w:r>
            <w:r>
              <w:rPr>
                <w:rFonts w:hint="eastAsia" w:ascii="Times New Roman"/>
              </w:rPr>
              <w:t>偏差</w:t>
            </w:r>
            <w:r>
              <w:rPr>
                <w:rFonts w:ascii="Times New Roman"/>
              </w:rPr>
              <w:t>、最大弯曲度、缺棱、缺角、孔洞、裂纹</w:t>
            </w:r>
          </w:p>
        </w:tc>
        <w:tc>
          <w:tcPr>
            <w:tcW w:w="1984" w:type="dxa"/>
          </w:tcPr>
          <w:p>
            <w:pPr>
              <w:pStyle w:val="35"/>
              <w:ind w:firstLine="18" w:firstLineChars="9"/>
              <w:rPr>
                <w:rFonts w:ascii="Times New Roman"/>
              </w:rPr>
            </w:pPr>
            <w:r>
              <w:rPr>
                <w:rFonts w:ascii="Times New Roman"/>
              </w:rPr>
              <w:t>体积密度、抗压强度、抗折</w:t>
            </w:r>
            <w:r>
              <w:rPr>
                <w:rFonts w:hint="eastAsia" w:ascii="Times New Roman"/>
              </w:rPr>
              <w:t>强度</w:t>
            </w:r>
            <w:r>
              <w:rPr>
                <w:rFonts w:ascii="Times New Roman"/>
              </w:rPr>
              <w:t>、导热系数、</w:t>
            </w:r>
            <w:r>
              <w:rPr>
                <w:rFonts w:hint="eastAsia" w:ascii="Times New Roman"/>
              </w:rPr>
              <w:t>透湿系数、尺寸稳定性、吸水量、燃烧性能</w:t>
            </w:r>
          </w:p>
        </w:tc>
        <w:tc>
          <w:tcPr>
            <w:tcW w:w="1688" w:type="dxa"/>
          </w:tcPr>
          <w:p>
            <w:pPr>
              <w:pStyle w:val="35"/>
              <w:ind w:firstLine="18" w:firstLineChars="9"/>
              <w:rPr>
                <w:rFonts w:ascii="Times New Roman"/>
              </w:rPr>
            </w:pPr>
            <w:r>
              <w:rPr>
                <w:rFonts w:hint="eastAsia" w:ascii="Times New Roman"/>
              </w:rPr>
              <w:t>《泡沫玻璃绝热制品》</w:t>
            </w:r>
            <w:r>
              <w:rPr>
                <w:rFonts w:ascii="Times New Roman"/>
              </w:rPr>
              <w:t>JC/T 647</w:t>
            </w:r>
          </w:p>
        </w:tc>
      </w:tr>
    </w:tbl>
    <w:p>
      <w:pPr>
        <w:rPr>
          <w:sz w:val="24"/>
          <w:szCs w:val="28"/>
        </w:rPr>
      </w:pPr>
    </w:p>
    <w:p>
      <w:pPr>
        <w:spacing w:line="360" w:lineRule="auto"/>
        <w:rPr>
          <w:sz w:val="24"/>
          <w:szCs w:val="32"/>
        </w:rPr>
      </w:pPr>
    </w:p>
    <w:p>
      <w:pPr>
        <w:pStyle w:val="2"/>
        <w:spacing w:before="120" w:after="120"/>
        <w:jc w:val="center"/>
        <w:rPr>
          <w:rFonts w:eastAsia="黑体"/>
          <w:b w:val="0"/>
          <w:bCs w:val="0"/>
          <w:kern w:val="2"/>
          <w:sz w:val="28"/>
          <w:szCs w:val="28"/>
        </w:rPr>
      </w:pPr>
      <w:r>
        <w:rPr>
          <w:sz w:val="28"/>
          <w:szCs w:val="28"/>
        </w:rPr>
        <w:br w:type="page"/>
      </w:r>
      <w:bookmarkStart w:id="132" w:name="_Toc8549"/>
      <w:bookmarkStart w:id="133" w:name="_Toc144216380"/>
      <w:r>
        <w:rPr>
          <w:rFonts w:eastAsia="黑体"/>
          <w:b w:val="0"/>
          <w:bCs w:val="0"/>
          <w:kern w:val="2"/>
          <w:sz w:val="28"/>
          <w:szCs w:val="28"/>
        </w:rPr>
        <w:t>本标准用词说明</w:t>
      </w:r>
      <w:bookmarkEnd w:id="132"/>
      <w:bookmarkEnd w:id="133"/>
    </w:p>
    <w:p>
      <w:pPr>
        <w:spacing w:line="400" w:lineRule="exact"/>
        <w:ind w:firstLine="420" w:firstLineChars="200"/>
        <w:rPr>
          <w:rFonts w:eastAsia="黑体"/>
          <w:bCs/>
        </w:rPr>
      </w:pPr>
    </w:p>
    <w:p>
      <w:pPr>
        <w:tabs>
          <w:tab w:val="left" w:pos="0"/>
        </w:tabs>
        <w:spacing w:line="400" w:lineRule="exact"/>
        <w:ind w:firstLine="420" w:firstLineChars="200"/>
        <w:rPr>
          <w:bCs/>
        </w:rPr>
      </w:pPr>
      <w:r>
        <w:rPr>
          <w:bCs/>
        </w:rPr>
        <w:t>1  为便于在执行本规程条文时区别对待，对要求严格程度不同的用词说明如下：</w:t>
      </w:r>
    </w:p>
    <w:p>
      <w:pPr>
        <w:spacing w:line="400" w:lineRule="exact"/>
        <w:ind w:left="426" w:leftChars="200" w:hanging="6" w:hangingChars="3"/>
        <w:rPr>
          <w:bCs/>
        </w:rPr>
      </w:pPr>
      <w:r>
        <w:rPr>
          <w:bCs/>
        </w:rPr>
        <w:t>1）表示很严格，非这样做不可的用词：</w:t>
      </w:r>
    </w:p>
    <w:p>
      <w:pPr>
        <w:spacing w:line="400" w:lineRule="exact"/>
        <w:ind w:left="426" w:leftChars="203" w:firstLine="315" w:firstLineChars="150"/>
        <w:rPr>
          <w:bCs/>
        </w:rPr>
      </w:pPr>
      <w:r>
        <w:rPr>
          <w:bCs/>
        </w:rPr>
        <w:t xml:space="preserve">正面词采用“必须”，反面词采用“严禁”。 </w:t>
      </w:r>
    </w:p>
    <w:p>
      <w:pPr>
        <w:spacing w:line="400" w:lineRule="exact"/>
        <w:ind w:left="426" w:leftChars="200" w:hanging="6" w:hangingChars="3"/>
        <w:rPr>
          <w:bCs/>
        </w:rPr>
      </w:pPr>
      <w:r>
        <w:rPr>
          <w:bCs/>
        </w:rPr>
        <w:t>2）表示严格，在正常情况下均应这样做的用词：</w:t>
      </w:r>
    </w:p>
    <w:p>
      <w:pPr>
        <w:spacing w:line="400" w:lineRule="exact"/>
        <w:ind w:left="426" w:leftChars="203" w:firstLine="315" w:firstLineChars="150"/>
        <w:rPr>
          <w:bCs/>
        </w:rPr>
      </w:pPr>
      <w:r>
        <w:rPr>
          <w:bCs/>
        </w:rPr>
        <w:t xml:space="preserve">正面词采用“应”，反面词采用“不应”或“不得”。 </w:t>
      </w:r>
    </w:p>
    <w:p>
      <w:pPr>
        <w:spacing w:line="400" w:lineRule="exact"/>
        <w:ind w:left="426" w:leftChars="200" w:hanging="6" w:hangingChars="3"/>
        <w:rPr>
          <w:bCs/>
        </w:rPr>
      </w:pPr>
      <w:r>
        <w:rPr>
          <w:bCs/>
        </w:rPr>
        <w:t>3）表示允许稍有选择，在条件许可时首先应这样做的用词：</w:t>
      </w:r>
    </w:p>
    <w:p>
      <w:pPr>
        <w:spacing w:line="400" w:lineRule="exact"/>
        <w:ind w:left="426" w:leftChars="203" w:firstLine="315" w:firstLineChars="150"/>
        <w:rPr>
          <w:bCs/>
        </w:rPr>
      </w:pPr>
      <w:r>
        <w:rPr>
          <w:bCs/>
        </w:rPr>
        <w:t>正面词采用“宜”，反面词采用“不宜”；</w:t>
      </w:r>
    </w:p>
    <w:p>
      <w:pPr>
        <w:spacing w:line="400" w:lineRule="exact"/>
        <w:ind w:left="426" w:leftChars="203" w:firstLine="315" w:firstLineChars="150"/>
        <w:rPr>
          <w:bCs/>
        </w:rPr>
      </w:pPr>
      <w:r>
        <w:rPr>
          <w:bCs/>
        </w:rPr>
        <w:t>表示有选择，在一定条件下可以这样做的用词采用“可”。</w:t>
      </w:r>
    </w:p>
    <w:p>
      <w:pPr>
        <w:spacing w:line="340" w:lineRule="exact"/>
        <w:ind w:left="344" w:leftChars="3" w:hanging="338" w:hangingChars="161"/>
        <w:rPr>
          <w:bCs/>
        </w:rPr>
      </w:pPr>
      <w:r>
        <w:rPr>
          <w:bCs/>
        </w:rPr>
        <w:t>2  本标准中指定按其他有关标准、规范的规定执行时，写法为“应符合……的规定”或“应按……执行”。</w:t>
      </w:r>
    </w:p>
    <w:p>
      <w:pPr>
        <w:widowControl/>
        <w:jc w:val="left"/>
        <w:rPr>
          <w:szCs w:val="21"/>
        </w:rPr>
      </w:pPr>
      <w:r>
        <w:rPr>
          <w:szCs w:val="21"/>
        </w:rPr>
        <w:br w:type="page"/>
      </w:r>
    </w:p>
    <w:p>
      <w:pPr>
        <w:pStyle w:val="2"/>
        <w:spacing w:before="120" w:after="120"/>
        <w:jc w:val="center"/>
        <w:rPr>
          <w:rFonts w:eastAsia="黑体"/>
          <w:b w:val="0"/>
          <w:bCs w:val="0"/>
          <w:kern w:val="2"/>
          <w:sz w:val="28"/>
          <w:szCs w:val="28"/>
        </w:rPr>
      </w:pPr>
      <w:bookmarkStart w:id="134" w:name="_Toc144216381"/>
      <w:r>
        <w:rPr>
          <w:rFonts w:hint="eastAsia" w:eastAsia="黑体"/>
          <w:b w:val="0"/>
          <w:bCs w:val="0"/>
          <w:kern w:val="2"/>
          <w:sz w:val="28"/>
          <w:szCs w:val="28"/>
        </w:rPr>
        <w:t>引用标准名录</w:t>
      </w:r>
      <w:bookmarkEnd w:id="134"/>
    </w:p>
    <w:p>
      <w:pPr>
        <w:rPr>
          <w:szCs w:val="21"/>
        </w:rPr>
      </w:pPr>
      <w:r>
        <w:rPr>
          <w:rFonts w:hint="eastAsia"/>
          <w:szCs w:val="21"/>
        </w:rPr>
        <w:t>《建筑给水排水与节水通用规范》GB 55020</w:t>
      </w:r>
    </w:p>
    <w:p>
      <w:pPr>
        <w:rPr>
          <w:szCs w:val="21"/>
        </w:rPr>
      </w:pPr>
      <w:r>
        <w:rPr>
          <w:rFonts w:hint="eastAsia"/>
          <w:szCs w:val="21"/>
        </w:rPr>
        <w:t>《建筑与市政工程防水通用规范》GB 55030</w:t>
      </w:r>
    </w:p>
    <w:p>
      <w:pPr>
        <w:rPr>
          <w:szCs w:val="21"/>
        </w:rPr>
      </w:pPr>
      <w:r>
        <w:rPr>
          <w:rFonts w:hint="eastAsia"/>
          <w:szCs w:val="21"/>
        </w:rPr>
        <w:t>《建筑与市政工程施工质量控制通用规范》GB 55032</w:t>
      </w:r>
    </w:p>
    <w:p>
      <w:pPr>
        <w:rPr>
          <w:szCs w:val="21"/>
        </w:rPr>
      </w:pPr>
      <w:r>
        <w:rPr>
          <w:rFonts w:hint="eastAsia"/>
          <w:szCs w:val="21"/>
        </w:rPr>
        <w:t>《施工现场安全卫生与职业健康通用规范》GB 55034</w:t>
      </w:r>
    </w:p>
    <w:p>
      <w:pPr>
        <w:rPr>
          <w:szCs w:val="21"/>
        </w:rPr>
      </w:pPr>
      <w:r>
        <w:rPr>
          <w:rFonts w:hint="eastAsia"/>
          <w:szCs w:val="21"/>
        </w:rPr>
        <w:t>《建筑结构荷载规范》GB 50009</w:t>
      </w:r>
    </w:p>
    <w:p>
      <w:pPr>
        <w:rPr>
          <w:szCs w:val="21"/>
        </w:rPr>
      </w:pPr>
      <w:r>
        <w:rPr>
          <w:rFonts w:hint="eastAsia"/>
          <w:szCs w:val="21"/>
        </w:rPr>
        <w:t>《建筑给水排水设计规范》GB 50015</w:t>
      </w:r>
    </w:p>
    <w:p>
      <w:pPr>
        <w:rPr>
          <w:szCs w:val="21"/>
        </w:rPr>
      </w:pPr>
      <w:r>
        <w:rPr>
          <w:rFonts w:hint="eastAsia"/>
          <w:szCs w:val="21"/>
        </w:rPr>
        <w:t>《建筑物防雷设计规范》GB 50057</w:t>
      </w:r>
    </w:p>
    <w:p>
      <w:pPr>
        <w:rPr>
          <w:szCs w:val="21"/>
        </w:rPr>
      </w:pPr>
      <w:r>
        <w:rPr>
          <w:rFonts w:hint="eastAsia"/>
          <w:szCs w:val="21"/>
        </w:rPr>
        <w:t>《民用建筑热工设计规范》GB 50176</w:t>
      </w:r>
    </w:p>
    <w:p>
      <w:pPr>
        <w:rPr>
          <w:szCs w:val="21"/>
        </w:rPr>
      </w:pPr>
      <w:r>
        <w:rPr>
          <w:rFonts w:hint="eastAsia"/>
          <w:szCs w:val="21"/>
        </w:rPr>
        <w:t>《公共建筑节能设计标准》GB 50189</w:t>
      </w:r>
    </w:p>
    <w:p>
      <w:pPr>
        <w:rPr>
          <w:szCs w:val="21"/>
        </w:rPr>
      </w:pPr>
      <w:r>
        <w:rPr>
          <w:rFonts w:hint="eastAsia"/>
          <w:szCs w:val="21"/>
        </w:rPr>
        <w:t>《混凝土结构工程施工质量验收规范》GB 50204</w:t>
      </w:r>
    </w:p>
    <w:p>
      <w:pPr>
        <w:rPr>
          <w:szCs w:val="21"/>
        </w:rPr>
      </w:pPr>
      <w:r>
        <w:rPr>
          <w:rFonts w:hint="eastAsia"/>
          <w:szCs w:val="21"/>
        </w:rPr>
        <w:t>《钢结构工程施工质量验收规范》GB 50205</w:t>
      </w:r>
    </w:p>
    <w:p>
      <w:pPr>
        <w:rPr>
          <w:szCs w:val="21"/>
        </w:rPr>
      </w:pPr>
      <w:r>
        <w:rPr>
          <w:rFonts w:hint="eastAsia"/>
          <w:szCs w:val="21"/>
        </w:rPr>
        <w:t>《木结构工程施工质量验收规范》GB 50206</w:t>
      </w:r>
    </w:p>
    <w:p>
      <w:pPr>
        <w:rPr>
          <w:szCs w:val="21"/>
        </w:rPr>
      </w:pPr>
      <w:r>
        <w:rPr>
          <w:rFonts w:hint="eastAsia"/>
          <w:szCs w:val="21"/>
        </w:rPr>
        <w:t>《屋面工程质量验收规范》GB 50207</w:t>
      </w:r>
    </w:p>
    <w:p>
      <w:pPr>
        <w:rPr>
          <w:szCs w:val="21"/>
        </w:rPr>
      </w:pPr>
      <w:r>
        <w:rPr>
          <w:rFonts w:hint="eastAsia"/>
          <w:szCs w:val="21"/>
        </w:rPr>
        <w:t>《屋面工程技术规范》GB 50345</w:t>
      </w:r>
    </w:p>
    <w:p>
      <w:pPr>
        <w:rPr>
          <w:szCs w:val="21"/>
        </w:rPr>
      </w:pPr>
      <w:r>
        <w:rPr>
          <w:rFonts w:hint="eastAsia"/>
          <w:szCs w:val="21"/>
        </w:rPr>
        <w:t>《硬泡聚氨酯保温防水工程技术规范》GB 50404</w:t>
      </w:r>
    </w:p>
    <w:p>
      <w:pPr>
        <w:rPr>
          <w:szCs w:val="21"/>
        </w:rPr>
      </w:pPr>
      <w:r>
        <w:rPr>
          <w:rFonts w:hint="eastAsia"/>
          <w:szCs w:val="21"/>
        </w:rPr>
        <w:t>《光伏发电站设计规范》GB 50797</w:t>
      </w:r>
    </w:p>
    <w:p>
      <w:pPr>
        <w:rPr>
          <w:szCs w:val="21"/>
        </w:rPr>
      </w:pPr>
      <w:r>
        <w:rPr>
          <w:rFonts w:hint="eastAsia"/>
          <w:szCs w:val="21"/>
        </w:rPr>
        <w:t>《压型钢板工程应用技术规范》GB 50896</w:t>
      </w:r>
    </w:p>
    <w:p>
      <w:pPr>
        <w:rPr>
          <w:szCs w:val="21"/>
        </w:rPr>
      </w:pPr>
      <w:r>
        <w:rPr>
          <w:rFonts w:hint="eastAsia"/>
          <w:szCs w:val="21"/>
        </w:rPr>
        <w:t>《工业建筑节能设计统一标准》GB 51245</w:t>
      </w:r>
    </w:p>
    <w:p>
      <w:pPr>
        <w:rPr>
          <w:szCs w:val="21"/>
        </w:rPr>
      </w:pPr>
      <w:r>
        <w:rPr>
          <w:rFonts w:hint="eastAsia"/>
          <w:szCs w:val="21"/>
        </w:rPr>
        <w:t>《建筑光伏系统应用技术标准》GB/T 51368</w:t>
      </w:r>
    </w:p>
    <w:p>
      <w:pPr>
        <w:rPr>
          <w:szCs w:val="21"/>
        </w:rPr>
      </w:pPr>
      <w:r>
        <w:rPr>
          <w:rFonts w:hint="eastAsia"/>
          <w:szCs w:val="21"/>
        </w:rPr>
        <w:t>《建筑屋面雨水排水系统技术规程》CJJ 142</w:t>
      </w:r>
    </w:p>
    <w:p>
      <w:pPr>
        <w:rPr>
          <w:szCs w:val="21"/>
        </w:rPr>
      </w:pPr>
      <w:r>
        <w:rPr>
          <w:rFonts w:hint="eastAsia"/>
          <w:szCs w:val="21"/>
        </w:rPr>
        <w:t>《严寒和寒冷地区居住建筑节能设计标准》JGJ 26</w:t>
      </w:r>
    </w:p>
    <w:p>
      <w:pPr>
        <w:rPr>
          <w:szCs w:val="21"/>
        </w:rPr>
      </w:pPr>
      <w:r>
        <w:rPr>
          <w:rFonts w:hint="eastAsia"/>
          <w:szCs w:val="21"/>
        </w:rPr>
        <w:t>《夏热冬暖地区居住建筑节能设计标准》JGJ 75</w:t>
      </w:r>
    </w:p>
    <w:p>
      <w:pPr>
        <w:rPr>
          <w:szCs w:val="21"/>
        </w:rPr>
      </w:pPr>
      <w:r>
        <w:rPr>
          <w:rFonts w:hint="eastAsia"/>
          <w:szCs w:val="21"/>
        </w:rPr>
        <w:t>《夏热冬冷地区居住建筑节能设计标准》JGJ 134</w:t>
      </w:r>
    </w:p>
    <w:p>
      <w:pPr>
        <w:rPr>
          <w:szCs w:val="21"/>
        </w:rPr>
      </w:pPr>
      <w:r>
        <w:rPr>
          <w:rFonts w:hint="eastAsia"/>
          <w:szCs w:val="21"/>
        </w:rPr>
        <w:t>《温和地区居住建筑节能设计标准》JGJ 475</w:t>
      </w:r>
    </w:p>
    <w:p>
      <w:pPr>
        <w:rPr>
          <w:szCs w:val="21"/>
        </w:rPr>
      </w:pPr>
      <w:r>
        <w:rPr>
          <w:rFonts w:hint="eastAsia"/>
          <w:szCs w:val="21"/>
        </w:rPr>
        <w:t>《铜及铜合金板材》GB/T 2040</w:t>
      </w:r>
    </w:p>
    <w:p>
      <w:pPr>
        <w:rPr>
          <w:szCs w:val="21"/>
        </w:rPr>
      </w:pPr>
      <w:r>
        <w:rPr>
          <w:rFonts w:hint="eastAsia"/>
          <w:szCs w:val="21"/>
        </w:rPr>
        <w:t>《紧固件机械性能》GB/T 3098</w:t>
      </w:r>
    </w:p>
    <w:p>
      <w:pPr>
        <w:rPr>
          <w:szCs w:val="21"/>
        </w:rPr>
      </w:pPr>
      <w:r>
        <w:rPr>
          <w:rFonts w:hint="eastAsia"/>
          <w:szCs w:val="21"/>
        </w:rPr>
        <w:t>《变形铝及铝合金化学成分》GB/T 3190</w:t>
      </w:r>
    </w:p>
    <w:p>
      <w:pPr>
        <w:rPr>
          <w:szCs w:val="21"/>
        </w:rPr>
      </w:pPr>
      <w:r>
        <w:rPr>
          <w:rFonts w:hint="eastAsia"/>
          <w:szCs w:val="21"/>
        </w:rPr>
        <w:t>《钛及钛合金板材》GB/T 3621</w:t>
      </w:r>
    </w:p>
    <w:p>
      <w:pPr>
        <w:rPr>
          <w:szCs w:val="21"/>
        </w:rPr>
      </w:pPr>
      <w:r>
        <w:rPr>
          <w:rFonts w:hint="eastAsia"/>
          <w:szCs w:val="21"/>
        </w:rPr>
        <w:t>《一般工业用铝及铝合金板、带材》GB/T 3880</w:t>
      </w:r>
    </w:p>
    <w:p>
      <w:pPr>
        <w:rPr>
          <w:szCs w:val="21"/>
        </w:rPr>
      </w:pPr>
      <w:r>
        <w:rPr>
          <w:rFonts w:hint="eastAsia"/>
          <w:szCs w:val="21"/>
        </w:rPr>
        <w:t>《纺织品 色牢度试验 耐人造光色牢度：氙弧》GB/T 8427</w:t>
      </w:r>
    </w:p>
    <w:p>
      <w:pPr>
        <w:rPr>
          <w:szCs w:val="21"/>
        </w:rPr>
      </w:pPr>
      <w:r>
        <w:rPr>
          <w:rFonts w:hint="eastAsia"/>
          <w:szCs w:val="21"/>
        </w:rPr>
        <w:t>《绝热用模塑聚苯乙烯泡沫塑料（EPS）》GB/T</w:t>
      </w:r>
      <w:r>
        <w:rPr>
          <w:szCs w:val="21"/>
        </w:rPr>
        <w:t xml:space="preserve"> </w:t>
      </w:r>
      <w:r>
        <w:rPr>
          <w:rFonts w:hint="eastAsia"/>
          <w:szCs w:val="21"/>
        </w:rPr>
        <w:t>10801.1</w:t>
      </w:r>
    </w:p>
    <w:p>
      <w:pPr>
        <w:rPr>
          <w:szCs w:val="21"/>
        </w:rPr>
      </w:pPr>
      <w:r>
        <w:rPr>
          <w:rFonts w:hint="eastAsia"/>
          <w:szCs w:val="21"/>
        </w:rPr>
        <w:t>《绝热用挤塑聚苯乙烯泡沫塑料（XPS）》GB/T</w:t>
      </w:r>
      <w:r>
        <w:rPr>
          <w:szCs w:val="21"/>
        </w:rPr>
        <w:t xml:space="preserve"> </w:t>
      </w:r>
      <w:r>
        <w:rPr>
          <w:rFonts w:hint="eastAsia"/>
          <w:szCs w:val="21"/>
        </w:rPr>
        <w:t>10801.2</w:t>
      </w:r>
    </w:p>
    <w:p>
      <w:pPr>
        <w:rPr>
          <w:szCs w:val="21"/>
        </w:rPr>
      </w:pPr>
      <w:r>
        <w:rPr>
          <w:rFonts w:hint="eastAsia"/>
          <w:szCs w:val="21"/>
        </w:rPr>
        <w:t>《彩色涂层钢板及钢带》GB/T 12754</w:t>
      </w:r>
    </w:p>
    <w:p>
      <w:pPr>
        <w:rPr>
          <w:szCs w:val="21"/>
        </w:rPr>
      </w:pPr>
      <w:r>
        <w:rPr>
          <w:rFonts w:hint="eastAsia"/>
          <w:szCs w:val="21"/>
        </w:rPr>
        <w:t>《建筑用压型钢板》GB/T 12755</w:t>
      </w:r>
    </w:p>
    <w:p>
      <w:pPr>
        <w:rPr>
          <w:szCs w:val="21"/>
        </w:rPr>
      </w:pPr>
      <w:r>
        <w:rPr>
          <w:rFonts w:hint="eastAsia"/>
          <w:szCs w:val="21"/>
        </w:rPr>
        <w:t>《硅酮和改性硅酮建筑密封胶》GB/T 14683</w:t>
      </w:r>
    </w:p>
    <w:p>
      <w:pPr>
        <w:rPr>
          <w:szCs w:val="21"/>
        </w:rPr>
      </w:pPr>
      <w:r>
        <w:rPr>
          <w:rFonts w:hint="eastAsia"/>
          <w:szCs w:val="21"/>
        </w:rPr>
        <w:t>《建筑用安全玻璃》GB 15763</w:t>
      </w:r>
    </w:p>
    <w:p>
      <w:pPr>
        <w:rPr>
          <w:szCs w:val="21"/>
        </w:rPr>
      </w:pPr>
      <w:r>
        <w:rPr>
          <w:rFonts w:hint="eastAsia"/>
          <w:szCs w:val="21"/>
        </w:rPr>
        <w:t>《建筑用硅酮结构胶》GB 16776</w:t>
      </w:r>
    </w:p>
    <w:p>
      <w:pPr>
        <w:rPr>
          <w:szCs w:val="21"/>
        </w:rPr>
      </w:pPr>
      <w:r>
        <w:rPr>
          <w:rFonts w:hint="eastAsia"/>
          <w:szCs w:val="21"/>
        </w:rPr>
        <w:t>《建筑绝热用玻璃棉制品》GB/T</w:t>
      </w:r>
      <w:r>
        <w:rPr>
          <w:szCs w:val="21"/>
        </w:rPr>
        <w:t xml:space="preserve"> </w:t>
      </w:r>
      <w:r>
        <w:rPr>
          <w:rFonts w:hint="eastAsia"/>
          <w:szCs w:val="21"/>
        </w:rPr>
        <w:t>17795</w:t>
      </w:r>
    </w:p>
    <w:p>
      <w:pPr>
        <w:rPr>
          <w:szCs w:val="21"/>
        </w:rPr>
      </w:pPr>
      <w:r>
        <w:rPr>
          <w:rFonts w:hint="eastAsia"/>
          <w:szCs w:val="21"/>
        </w:rPr>
        <w:t>《弹性体改性沥青防水卷材》GB</w:t>
      </w:r>
      <w:r>
        <w:rPr>
          <w:szCs w:val="21"/>
        </w:rPr>
        <w:t xml:space="preserve"> </w:t>
      </w:r>
      <w:r>
        <w:rPr>
          <w:rFonts w:hint="eastAsia"/>
          <w:szCs w:val="21"/>
        </w:rPr>
        <w:t>18242</w:t>
      </w:r>
    </w:p>
    <w:p>
      <w:pPr>
        <w:rPr>
          <w:szCs w:val="21"/>
        </w:rPr>
      </w:pPr>
      <w:r>
        <w:rPr>
          <w:rFonts w:hint="eastAsia"/>
          <w:szCs w:val="21"/>
        </w:rPr>
        <w:t>《塑性体改性沥青防水卷材》GB</w:t>
      </w:r>
      <w:r>
        <w:rPr>
          <w:szCs w:val="21"/>
        </w:rPr>
        <w:t xml:space="preserve"> </w:t>
      </w:r>
      <w:r>
        <w:rPr>
          <w:rFonts w:hint="eastAsia"/>
          <w:szCs w:val="21"/>
        </w:rPr>
        <w:t>18243</w:t>
      </w:r>
    </w:p>
    <w:p>
      <w:pPr>
        <w:rPr>
          <w:szCs w:val="21"/>
        </w:rPr>
      </w:pPr>
      <w:r>
        <w:rPr>
          <w:rFonts w:hint="eastAsia"/>
          <w:szCs w:val="21"/>
        </w:rPr>
        <w:t>《高分子防水材料 第1部分：片材》GB/T</w:t>
      </w:r>
      <w:r>
        <w:rPr>
          <w:szCs w:val="21"/>
        </w:rPr>
        <w:t xml:space="preserve"> </w:t>
      </w:r>
      <w:r>
        <w:rPr>
          <w:rFonts w:hint="eastAsia"/>
          <w:szCs w:val="21"/>
        </w:rPr>
        <w:t>18173.1</w:t>
      </w:r>
    </w:p>
    <w:p>
      <w:pPr>
        <w:rPr>
          <w:szCs w:val="21"/>
        </w:rPr>
      </w:pPr>
      <w:r>
        <w:rPr>
          <w:rFonts w:hint="eastAsia"/>
          <w:szCs w:val="21"/>
        </w:rPr>
        <w:t>《建筑防水材料老化试验方法》GB</w:t>
      </w:r>
      <w:r>
        <w:rPr>
          <w:szCs w:val="21"/>
        </w:rPr>
        <w:t>/</w:t>
      </w:r>
      <w:r>
        <w:rPr>
          <w:rFonts w:hint="eastAsia"/>
          <w:szCs w:val="21"/>
        </w:rPr>
        <w:t>T 18244</w:t>
      </w:r>
    </w:p>
    <w:p>
      <w:pPr>
        <w:rPr>
          <w:szCs w:val="21"/>
        </w:rPr>
      </w:pPr>
      <w:r>
        <w:rPr>
          <w:rFonts w:hint="eastAsia"/>
          <w:szCs w:val="21"/>
        </w:rPr>
        <w:t>《改性沥青聚乙烯胎防水卷材》GB/T</w:t>
      </w:r>
      <w:r>
        <w:rPr>
          <w:szCs w:val="21"/>
        </w:rPr>
        <w:t xml:space="preserve"> </w:t>
      </w:r>
      <w:r>
        <w:rPr>
          <w:rFonts w:hint="eastAsia"/>
          <w:szCs w:val="21"/>
        </w:rPr>
        <w:t>18967</w:t>
      </w:r>
    </w:p>
    <w:p>
      <w:pPr>
        <w:rPr>
          <w:szCs w:val="21"/>
        </w:rPr>
      </w:pPr>
      <w:r>
        <w:rPr>
          <w:rFonts w:hint="eastAsia"/>
          <w:szCs w:val="21"/>
        </w:rPr>
        <w:t>《高处作业吊篮》 GB/T 19155</w:t>
      </w:r>
    </w:p>
    <w:p>
      <w:pPr>
        <w:rPr>
          <w:szCs w:val="21"/>
        </w:rPr>
      </w:pPr>
      <w:r>
        <w:rPr>
          <w:rFonts w:hint="eastAsia"/>
          <w:szCs w:val="21"/>
        </w:rPr>
        <w:t>《聚氨酯防水涂料》GB/T</w:t>
      </w:r>
      <w:r>
        <w:rPr>
          <w:szCs w:val="21"/>
        </w:rPr>
        <w:t xml:space="preserve"> </w:t>
      </w:r>
      <w:r>
        <w:rPr>
          <w:rFonts w:hint="eastAsia"/>
          <w:szCs w:val="21"/>
        </w:rPr>
        <w:t>19250</w:t>
      </w:r>
    </w:p>
    <w:p>
      <w:pPr>
        <w:rPr>
          <w:szCs w:val="21"/>
        </w:rPr>
      </w:pPr>
      <w:r>
        <w:rPr>
          <w:rFonts w:hint="eastAsia"/>
          <w:szCs w:val="21"/>
        </w:rPr>
        <w:t>《建筑用岩棉绝热制品》GB/T 19686</w:t>
      </w:r>
    </w:p>
    <w:p>
      <w:pPr>
        <w:rPr>
          <w:szCs w:val="21"/>
        </w:rPr>
      </w:pPr>
      <w:r>
        <w:rPr>
          <w:rFonts w:hint="eastAsia"/>
          <w:szCs w:val="21"/>
        </w:rPr>
        <w:t>《光伏（PV）组件安全鉴定》GB/T 20047</w:t>
      </w:r>
    </w:p>
    <w:p>
      <w:pPr>
        <w:rPr>
          <w:szCs w:val="21"/>
        </w:rPr>
      </w:pPr>
      <w:r>
        <w:rPr>
          <w:rFonts w:hint="eastAsia"/>
          <w:szCs w:val="21"/>
        </w:rPr>
        <w:t>《玻纤胎沥青瓦》GB/T 20474</w:t>
      </w:r>
    </w:p>
    <w:p>
      <w:pPr>
        <w:rPr>
          <w:szCs w:val="21"/>
        </w:rPr>
      </w:pPr>
      <w:r>
        <w:rPr>
          <w:rFonts w:hint="eastAsia"/>
          <w:szCs w:val="21"/>
        </w:rPr>
        <w:t>《绝热用硬质酚醛泡沫制品（PF）》GB/T</w:t>
      </w:r>
      <w:r>
        <w:rPr>
          <w:szCs w:val="21"/>
        </w:rPr>
        <w:t xml:space="preserve"> </w:t>
      </w:r>
      <w:r>
        <w:rPr>
          <w:rFonts w:hint="eastAsia"/>
          <w:szCs w:val="21"/>
        </w:rPr>
        <w:t>20974</w:t>
      </w:r>
    </w:p>
    <w:p>
      <w:pPr>
        <w:rPr>
          <w:szCs w:val="21"/>
        </w:rPr>
      </w:pPr>
      <w:r>
        <w:rPr>
          <w:rFonts w:hint="eastAsia"/>
          <w:szCs w:val="21"/>
        </w:rPr>
        <w:t>《烧结瓦》GB/T 21149</w:t>
      </w:r>
    </w:p>
    <w:p>
      <w:pPr>
        <w:rPr>
          <w:szCs w:val="21"/>
        </w:rPr>
      </w:pPr>
      <w:r>
        <w:rPr>
          <w:rFonts w:hint="eastAsia"/>
          <w:szCs w:val="21"/>
        </w:rPr>
        <w:t>《建筑绝热用硬质聚氨酯泡沫塑料》GB/T</w:t>
      </w:r>
      <w:r>
        <w:rPr>
          <w:szCs w:val="21"/>
        </w:rPr>
        <w:t xml:space="preserve"> </w:t>
      </w:r>
      <w:r>
        <w:rPr>
          <w:rFonts w:hint="eastAsia"/>
          <w:szCs w:val="21"/>
        </w:rPr>
        <w:t>21558</w:t>
      </w:r>
    </w:p>
    <w:p>
      <w:pPr>
        <w:rPr>
          <w:szCs w:val="21"/>
        </w:rPr>
      </w:pPr>
      <w:r>
        <w:rPr>
          <w:rFonts w:hint="eastAsia"/>
          <w:szCs w:val="21"/>
        </w:rPr>
        <w:t>《防腐木材》GB/T 22102</w:t>
      </w:r>
    </w:p>
    <w:p>
      <w:pPr>
        <w:rPr>
          <w:szCs w:val="21"/>
        </w:rPr>
      </w:pPr>
      <w:r>
        <w:rPr>
          <w:rFonts w:hint="eastAsia"/>
          <w:szCs w:val="21"/>
        </w:rPr>
        <w:t>《自粘聚合物改性沥青防水卷材》GB</w:t>
      </w:r>
      <w:r>
        <w:rPr>
          <w:szCs w:val="21"/>
        </w:rPr>
        <w:t xml:space="preserve"> </w:t>
      </w:r>
      <w:r>
        <w:rPr>
          <w:rFonts w:hint="eastAsia"/>
          <w:szCs w:val="21"/>
        </w:rPr>
        <w:t>23441</w:t>
      </w:r>
    </w:p>
    <w:p>
      <w:pPr>
        <w:rPr>
          <w:szCs w:val="21"/>
        </w:rPr>
      </w:pPr>
      <w:r>
        <w:rPr>
          <w:rFonts w:hint="eastAsia"/>
          <w:szCs w:val="21"/>
        </w:rPr>
        <w:t>《聚合物水泥防水涂料》GB/T</w:t>
      </w:r>
      <w:r>
        <w:rPr>
          <w:szCs w:val="21"/>
        </w:rPr>
        <w:t xml:space="preserve"> </w:t>
      </w:r>
      <w:r>
        <w:rPr>
          <w:rFonts w:hint="eastAsia"/>
          <w:szCs w:val="21"/>
        </w:rPr>
        <w:t>23445</w:t>
      </w:r>
    </w:p>
    <w:p>
      <w:pPr>
        <w:rPr>
          <w:szCs w:val="21"/>
        </w:rPr>
      </w:pPr>
      <w:r>
        <w:rPr>
          <w:rFonts w:hint="eastAsia"/>
          <w:szCs w:val="21"/>
        </w:rPr>
        <w:t>《喷涂聚脲防水涂料》GB/T</w:t>
      </w:r>
      <w:r>
        <w:rPr>
          <w:szCs w:val="21"/>
        </w:rPr>
        <w:t xml:space="preserve"> </w:t>
      </w:r>
      <w:r>
        <w:rPr>
          <w:rFonts w:hint="eastAsia"/>
          <w:szCs w:val="21"/>
        </w:rPr>
        <w:t>23446</w:t>
      </w:r>
    </w:p>
    <w:p>
      <w:pPr>
        <w:rPr>
          <w:szCs w:val="21"/>
        </w:rPr>
      </w:pPr>
      <w:r>
        <w:rPr>
          <w:rFonts w:hint="eastAsia"/>
          <w:szCs w:val="21"/>
        </w:rPr>
        <w:t>《预拌砂浆》GB/T 25181</w:t>
      </w:r>
    </w:p>
    <w:p>
      <w:pPr>
        <w:rPr>
          <w:szCs w:val="21"/>
        </w:rPr>
      </w:pPr>
      <w:r>
        <w:rPr>
          <w:rFonts w:hint="eastAsia"/>
          <w:szCs w:val="21"/>
        </w:rPr>
        <w:t>《绝热用聚异氰脲酸酯制品》GB/T</w:t>
      </w:r>
      <w:r>
        <w:rPr>
          <w:szCs w:val="21"/>
        </w:rPr>
        <w:t xml:space="preserve"> </w:t>
      </w:r>
      <w:r>
        <w:rPr>
          <w:rFonts w:hint="eastAsia"/>
          <w:szCs w:val="21"/>
        </w:rPr>
        <w:t>25997</w:t>
      </w:r>
    </w:p>
    <w:p>
      <w:pPr>
        <w:rPr>
          <w:szCs w:val="21"/>
        </w:rPr>
      </w:pPr>
      <w:r>
        <w:rPr>
          <w:rFonts w:hint="eastAsia"/>
          <w:szCs w:val="21"/>
        </w:rPr>
        <w:t>《高分子增强复合防水片材》GB/T</w:t>
      </w:r>
      <w:r>
        <w:rPr>
          <w:szCs w:val="21"/>
        </w:rPr>
        <w:t xml:space="preserve"> </w:t>
      </w:r>
      <w:r>
        <w:rPr>
          <w:rFonts w:hint="eastAsia"/>
          <w:szCs w:val="21"/>
        </w:rPr>
        <w:t>26518</w:t>
      </w:r>
    </w:p>
    <w:p>
      <w:pPr>
        <w:rPr>
          <w:szCs w:val="21"/>
        </w:rPr>
      </w:pPr>
      <w:r>
        <w:rPr>
          <w:rFonts w:hint="eastAsia"/>
          <w:szCs w:val="21"/>
        </w:rPr>
        <w:t>《钢钉》GB 27704</w:t>
      </w:r>
    </w:p>
    <w:p>
      <w:pPr>
        <w:rPr>
          <w:szCs w:val="21"/>
        </w:rPr>
      </w:pPr>
      <w:r>
        <w:rPr>
          <w:rFonts w:hint="eastAsia"/>
          <w:szCs w:val="21"/>
        </w:rPr>
        <w:t>《建筑屋面和幕墙用冷轧不锈钢钢板和钢带》GB/T 34200</w:t>
      </w:r>
    </w:p>
    <w:p>
      <w:pPr>
        <w:rPr>
          <w:szCs w:val="21"/>
        </w:rPr>
      </w:pPr>
      <w:r>
        <w:rPr>
          <w:rFonts w:hint="eastAsia"/>
          <w:szCs w:val="21"/>
        </w:rPr>
        <w:t>《湿铺防水卷材》GB/T</w:t>
      </w:r>
      <w:r>
        <w:rPr>
          <w:szCs w:val="21"/>
        </w:rPr>
        <w:t xml:space="preserve"> </w:t>
      </w:r>
      <w:r>
        <w:rPr>
          <w:rFonts w:hint="eastAsia"/>
          <w:szCs w:val="21"/>
        </w:rPr>
        <w:t>35467</w:t>
      </w:r>
    </w:p>
    <w:p>
      <w:pPr>
        <w:rPr>
          <w:szCs w:val="21"/>
        </w:rPr>
      </w:pPr>
      <w:r>
        <w:rPr>
          <w:rFonts w:hint="eastAsia"/>
          <w:szCs w:val="21"/>
        </w:rPr>
        <w:t>《屋面瓦试验方法》GB/T 36584</w:t>
      </w:r>
    </w:p>
    <w:p>
      <w:pPr>
        <w:rPr>
          <w:szCs w:val="21"/>
        </w:rPr>
      </w:pPr>
      <w:r>
        <w:rPr>
          <w:rFonts w:hint="eastAsia"/>
          <w:szCs w:val="21"/>
        </w:rPr>
        <w:t>《水乳型沥青防水涂料》JC/T</w:t>
      </w:r>
      <w:r>
        <w:rPr>
          <w:szCs w:val="21"/>
        </w:rPr>
        <w:t xml:space="preserve"> </w:t>
      </w:r>
      <w:r>
        <w:rPr>
          <w:rFonts w:hint="eastAsia"/>
          <w:szCs w:val="21"/>
        </w:rPr>
        <w:t>408</w:t>
      </w:r>
    </w:p>
    <w:p>
      <w:pPr>
        <w:rPr>
          <w:szCs w:val="21"/>
        </w:rPr>
      </w:pPr>
      <w:r>
        <w:rPr>
          <w:rFonts w:hint="eastAsia"/>
          <w:szCs w:val="21"/>
        </w:rPr>
        <w:t>《聚氨酯建筑密封胶》JC/T 482</w:t>
      </w:r>
    </w:p>
    <w:p>
      <w:pPr>
        <w:rPr>
          <w:szCs w:val="21"/>
        </w:rPr>
      </w:pPr>
      <w:r>
        <w:rPr>
          <w:rFonts w:hint="eastAsia"/>
          <w:szCs w:val="21"/>
        </w:rPr>
        <w:t>《聚硫建筑密封胶》JC/T 483</w:t>
      </w:r>
    </w:p>
    <w:p>
      <w:pPr>
        <w:rPr>
          <w:szCs w:val="21"/>
        </w:rPr>
      </w:pPr>
      <w:r>
        <w:rPr>
          <w:rFonts w:hint="eastAsia"/>
          <w:szCs w:val="21"/>
        </w:rPr>
        <w:t>《丙烯酸酯建筑密封胶》JC/T 484</w:t>
      </w:r>
    </w:p>
    <w:p>
      <w:pPr>
        <w:rPr>
          <w:szCs w:val="21"/>
        </w:rPr>
      </w:pPr>
      <w:r>
        <w:rPr>
          <w:rFonts w:hint="eastAsia"/>
          <w:szCs w:val="21"/>
        </w:rPr>
        <w:t>《建筑窗用弹性密封胶》JC/T 485</w:t>
      </w:r>
    </w:p>
    <w:p>
      <w:pPr>
        <w:rPr>
          <w:szCs w:val="21"/>
        </w:rPr>
      </w:pPr>
      <w:r>
        <w:rPr>
          <w:rFonts w:hint="eastAsia"/>
          <w:szCs w:val="21"/>
        </w:rPr>
        <w:t>《泡沫玻璃绝热制品》JC/T</w:t>
      </w:r>
      <w:r>
        <w:rPr>
          <w:szCs w:val="21"/>
        </w:rPr>
        <w:t xml:space="preserve"> </w:t>
      </w:r>
      <w:r>
        <w:rPr>
          <w:rFonts w:hint="eastAsia"/>
          <w:szCs w:val="21"/>
        </w:rPr>
        <w:t>647</w:t>
      </w:r>
    </w:p>
    <w:p>
      <w:pPr>
        <w:rPr>
          <w:szCs w:val="21"/>
        </w:rPr>
      </w:pPr>
      <w:r>
        <w:rPr>
          <w:rFonts w:hint="eastAsia"/>
          <w:szCs w:val="21"/>
        </w:rPr>
        <w:t>《混凝土瓦》JC/T 746</w:t>
      </w:r>
    </w:p>
    <w:p>
      <w:pPr>
        <w:rPr>
          <w:szCs w:val="21"/>
        </w:rPr>
      </w:pPr>
      <w:r>
        <w:rPr>
          <w:rFonts w:hint="eastAsia"/>
          <w:szCs w:val="21"/>
        </w:rPr>
        <w:t>《高分子防水卷材胶粘剂》JC /T 863</w:t>
      </w:r>
    </w:p>
    <w:p>
      <w:pPr>
        <w:rPr>
          <w:szCs w:val="21"/>
        </w:rPr>
      </w:pPr>
      <w:r>
        <w:rPr>
          <w:rFonts w:hint="eastAsia"/>
          <w:szCs w:val="21"/>
        </w:rPr>
        <w:t>《聚合物乳液建筑防水涂料》JC/T</w:t>
      </w:r>
      <w:r>
        <w:rPr>
          <w:szCs w:val="21"/>
        </w:rPr>
        <w:t xml:space="preserve"> </w:t>
      </w:r>
      <w:r>
        <w:rPr>
          <w:rFonts w:hint="eastAsia"/>
          <w:szCs w:val="21"/>
        </w:rPr>
        <w:t>864</w:t>
      </w:r>
    </w:p>
    <w:p>
      <w:pPr>
        <w:rPr>
          <w:szCs w:val="21"/>
        </w:rPr>
      </w:pPr>
      <w:r>
        <w:rPr>
          <w:rFonts w:hint="eastAsia"/>
          <w:szCs w:val="21"/>
        </w:rPr>
        <w:t>《混凝土建筑接缝用密封胶》JC/T 881</w:t>
      </w:r>
    </w:p>
    <w:p>
      <w:pPr>
        <w:rPr>
          <w:szCs w:val="21"/>
        </w:rPr>
      </w:pPr>
      <w:r>
        <w:rPr>
          <w:rFonts w:hint="eastAsia"/>
          <w:szCs w:val="21"/>
        </w:rPr>
        <w:t>《金属板用建筑密封胶》JC/T 884</w:t>
      </w:r>
    </w:p>
    <w:p>
      <w:pPr>
        <w:rPr>
          <w:szCs w:val="21"/>
        </w:rPr>
      </w:pPr>
      <w:r>
        <w:rPr>
          <w:rFonts w:hint="eastAsia"/>
          <w:szCs w:val="21"/>
        </w:rPr>
        <w:t>《丁基橡胶防水密封胶粘带》 JC/T 942</w:t>
      </w:r>
    </w:p>
    <w:p>
      <w:pPr>
        <w:rPr>
          <w:szCs w:val="21"/>
        </w:rPr>
      </w:pPr>
      <w:r>
        <w:rPr>
          <w:rFonts w:hint="eastAsia"/>
          <w:szCs w:val="21"/>
        </w:rPr>
        <w:t>《喷涂聚氨酯硬泡保温材料》JC/T 998</w:t>
      </w:r>
    </w:p>
    <w:p>
      <w:pPr>
        <w:rPr>
          <w:szCs w:val="21"/>
        </w:rPr>
      </w:pPr>
      <w:r>
        <w:rPr>
          <w:rFonts w:hint="eastAsia"/>
          <w:szCs w:val="21"/>
        </w:rPr>
        <w:t>《坡屋面用防水材料 聚合物改性沥青防水垫层》JC/T 1067</w:t>
      </w:r>
    </w:p>
    <w:p>
      <w:pPr>
        <w:rPr>
          <w:szCs w:val="21"/>
        </w:rPr>
      </w:pPr>
      <w:r>
        <w:rPr>
          <w:rFonts w:hint="eastAsia"/>
          <w:szCs w:val="21"/>
        </w:rPr>
        <w:t>《坡屋面用防水材料 自粘聚合物沥青防水垫层》JC/T 1068</w:t>
      </w:r>
    </w:p>
    <w:p>
      <w:pPr>
        <w:rPr>
          <w:szCs w:val="21"/>
        </w:rPr>
      </w:pPr>
      <w:r>
        <w:rPr>
          <w:rFonts w:hint="eastAsia"/>
          <w:szCs w:val="21"/>
        </w:rPr>
        <w:t>《沥青防水卷材用基层处理剂》JC/T 1069</w:t>
      </w:r>
    </w:p>
    <w:p>
      <w:pPr>
        <w:rPr>
          <w:szCs w:val="21"/>
        </w:rPr>
      </w:pPr>
      <w:r>
        <w:rPr>
          <w:rFonts w:hint="eastAsia"/>
          <w:szCs w:val="21"/>
        </w:rPr>
        <w:t>《自粘聚合物沥青泛水带》JC/T 1070</w:t>
      </w:r>
    </w:p>
    <w:p>
      <w:pPr>
        <w:rPr>
          <w:szCs w:val="21"/>
        </w:rPr>
      </w:pPr>
      <w:r>
        <w:rPr>
          <w:rFonts w:hint="eastAsia"/>
          <w:szCs w:val="21"/>
        </w:rPr>
        <w:t>《聚甲基丙烯酸甲酯（PMMA）防水涂料》JC/T</w:t>
      </w:r>
      <w:r>
        <w:rPr>
          <w:szCs w:val="21"/>
        </w:rPr>
        <w:t xml:space="preserve"> </w:t>
      </w:r>
      <w:r>
        <w:rPr>
          <w:rFonts w:hint="eastAsia"/>
          <w:szCs w:val="21"/>
        </w:rPr>
        <w:t>2251</w:t>
      </w:r>
    </w:p>
    <w:p>
      <w:pPr>
        <w:rPr>
          <w:szCs w:val="21"/>
        </w:rPr>
      </w:pPr>
      <w:r>
        <w:rPr>
          <w:rFonts w:hint="eastAsia"/>
          <w:szCs w:val="21"/>
        </w:rPr>
        <w:t>《隔热防水垫层》JC/T</w:t>
      </w:r>
      <w:r>
        <w:rPr>
          <w:szCs w:val="21"/>
        </w:rPr>
        <w:t xml:space="preserve"> </w:t>
      </w:r>
      <w:r>
        <w:rPr>
          <w:rFonts w:hint="eastAsia"/>
          <w:szCs w:val="21"/>
        </w:rPr>
        <w:t>2290</w:t>
      </w:r>
    </w:p>
    <w:p>
      <w:pPr>
        <w:rPr>
          <w:szCs w:val="21"/>
        </w:rPr>
      </w:pPr>
      <w:r>
        <w:rPr>
          <w:rFonts w:hint="eastAsia"/>
          <w:szCs w:val="21"/>
        </w:rPr>
        <w:t>《透汽防水垫层》JC/T</w:t>
      </w:r>
      <w:r>
        <w:rPr>
          <w:szCs w:val="21"/>
        </w:rPr>
        <w:t xml:space="preserve"> </w:t>
      </w:r>
      <w:r>
        <w:rPr>
          <w:rFonts w:hint="eastAsia"/>
          <w:szCs w:val="21"/>
        </w:rPr>
        <w:t>2291</w:t>
      </w:r>
    </w:p>
    <w:p>
      <w:pPr>
        <w:rPr>
          <w:szCs w:val="21"/>
        </w:rPr>
      </w:pPr>
      <w:r>
        <w:rPr>
          <w:rFonts w:hint="eastAsia"/>
          <w:szCs w:val="21"/>
        </w:rPr>
        <w:t>《聚乙烯丙纶防水卷材用聚合物水泥粘结料》JC/T 2377</w:t>
      </w:r>
    </w:p>
    <w:p>
      <w:pPr>
        <w:rPr>
          <w:szCs w:val="21"/>
        </w:rPr>
      </w:pPr>
      <w:r>
        <w:rPr>
          <w:rFonts w:hint="eastAsia"/>
          <w:szCs w:val="21"/>
        </w:rPr>
        <w:t>《单组分聚脲防水涂料》JC/T</w:t>
      </w:r>
      <w:r>
        <w:rPr>
          <w:szCs w:val="21"/>
        </w:rPr>
        <w:t xml:space="preserve"> </w:t>
      </w:r>
      <w:r>
        <w:rPr>
          <w:rFonts w:hint="eastAsia"/>
          <w:szCs w:val="21"/>
        </w:rPr>
        <w:t>2435</w:t>
      </w:r>
    </w:p>
    <w:p>
      <w:pPr>
        <w:rPr>
          <w:szCs w:val="21"/>
        </w:rPr>
      </w:pPr>
      <w:r>
        <w:rPr>
          <w:rFonts w:hint="eastAsia"/>
          <w:szCs w:val="21"/>
        </w:rPr>
        <w:t>《建筑绝热用石墨改性模塑聚苯乙烯泡沫塑料板》JC/T 2441</w:t>
      </w:r>
    </w:p>
    <w:p>
      <w:pPr>
        <w:rPr>
          <w:szCs w:val="21"/>
        </w:rPr>
      </w:pPr>
      <w:r>
        <w:rPr>
          <w:rFonts w:hint="eastAsia"/>
          <w:szCs w:val="21"/>
        </w:rPr>
        <w:t>《彩石金属瓦》JC/T 2470</w:t>
      </w:r>
    </w:p>
    <w:p>
      <w:pPr>
        <w:rPr>
          <w:szCs w:val="21"/>
        </w:rPr>
      </w:pPr>
      <w:r>
        <w:rPr>
          <w:rFonts w:hint="eastAsia"/>
          <w:szCs w:val="21"/>
        </w:rPr>
        <w:t>《热熔橡胶沥青防水涂料》JC/T 2678</w:t>
      </w:r>
    </w:p>
    <w:p>
      <w:pPr>
        <w:rPr>
          <w:szCs w:val="21"/>
        </w:rPr>
      </w:pPr>
      <w:r>
        <w:rPr>
          <w:rFonts w:hint="eastAsia"/>
          <w:szCs w:val="21"/>
        </w:rPr>
        <w:t>《坡屋面用防水材料 高分子泛水材料》JC/T 2679</w:t>
      </w:r>
    </w:p>
    <w:p>
      <w:pPr>
        <w:rPr>
          <w:szCs w:val="21"/>
        </w:rPr>
      </w:pPr>
      <w:r>
        <w:rPr>
          <w:rFonts w:hint="eastAsia"/>
          <w:szCs w:val="21"/>
        </w:rPr>
        <w:t>《合成树脂装饰瓦》JG/T 346</w:t>
      </w:r>
    </w:p>
    <w:p>
      <w:pPr>
        <w:rPr>
          <w:szCs w:val="21"/>
        </w:rPr>
      </w:pPr>
      <w:r>
        <w:rPr>
          <w:rFonts w:hint="eastAsia"/>
          <w:szCs w:val="21"/>
        </w:rPr>
        <w:t>《冷轧高强度建筑结构用薄钢板》JG/T 378</w:t>
      </w:r>
    </w:p>
    <w:p>
      <w:pPr>
        <w:rPr>
          <w:szCs w:val="21"/>
        </w:rPr>
      </w:pPr>
      <w:r>
        <w:rPr>
          <w:rFonts w:hint="eastAsia"/>
          <w:szCs w:val="21"/>
        </w:rPr>
        <w:t>《建筑构件连接处防水密封膏》JG/T 501</w:t>
      </w:r>
    </w:p>
    <w:p>
      <w:pPr>
        <w:rPr>
          <w:szCs w:val="21"/>
        </w:rPr>
      </w:pPr>
      <w:r>
        <w:rPr>
          <w:rFonts w:hint="eastAsia"/>
          <w:szCs w:val="21"/>
        </w:rPr>
        <w:t>《防水卷材屋面用机械固定件》JG/T 576</w:t>
      </w:r>
    </w:p>
    <w:p>
      <w:pPr>
        <w:rPr>
          <w:szCs w:val="21"/>
        </w:rPr>
      </w:pPr>
      <w:r>
        <w:rPr>
          <w:rFonts w:hint="eastAsia"/>
          <w:szCs w:val="21"/>
        </w:rPr>
        <w:t>《铝及铝合金彩色涂层板、带材》YS/T 431</w:t>
      </w:r>
    </w:p>
    <w:p>
      <w:pPr>
        <w:rPr>
          <w:szCs w:val="21"/>
        </w:rPr>
      </w:pPr>
    </w:p>
    <w:p>
      <w:pPr>
        <w:widowControl/>
        <w:jc w:val="left"/>
        <w:rPr>
          <w:szCs w:val="21"/>
        </w:rPr>
      </w:pPr>
      <w:r>
        <w:rPr>
          <w:szCs w:val="21"/>
        </w:rPr>
        <w:br w:type="page"/>
      </w:r>
    </w:p>
    <w:p>
      <w:pPr>
        <w:pStyle w:val="2"/>
        <w:spacing w:before="120" w:after="120"/>
        <w:jc w:val="center"/>
        <w:rPr>
          <w:rFonts w:eastAsia="黑体"/>
          <w:b w:val="0"/>
          <w:bCs w:val="0"/>
          <w:kern w:val="2"/>
          <w:sz w:val="28"/>
          <w:szCs w:val="28"/>
        </w:rPr>
      </w:pPr>
      <w:bookmarkStart w:id="135" w:name="_Toc144216382"/>
      <w:r>
        <w:rPr>
          <w:rFonts w:hint="eastAsia" w:eastAsia="黑体"/>
          <w:b w:val="0"/>
          <w:bCs w:val="0"/>
          <w:kern w:val="2"/>
          <w:sz w:val="28"/>
          <w:szCs w:val="28"/>
        </w:rPr>
        <w:t>修订说明</w:t>
      </w:r>
      <w:bookmarkEnd w:id="135"/>
    </w:p>
    <w:p>
      <w:pPr>
        <w:spacing w:line="460" w:lineRule="exact"/>
        <w:ind w:firstLine="420" w:firstLineChars="200"/>
        <w:rPr>
          <w:color w:val="000000"/>
          <w:szCs w:val="21"/>
        </w:rPr>
      </w:pPr>
    </w:p>
    <w:p>
      <w:pPr>
        <w:spacing w:line="460" w:lineRule="exact"/>
        <w:ind w:firstLine="420" w:firstLineChars="200"/>
        <w:rPr>
          <w:color w:val="000000"/>
          <w:szCs w:val="21"/>
        </w:rPr>
      </w:pPr>
      <w:r>
        <w:rPr>
          <w:rFonts w:hint="eastAsia"/>
          <w:color w:val="000000"/>
          <w:szCs w:val="21"/>
        </w:rPr>
        <w:t>本标准是在《坡屋面工程技术规范》GB</w:t>
      </w:r>
      <w:r>
        <w:rPr>
          <w:color w:val="000000"/>
          <w:szCs w:val="21"/>
        </w:rPr>
        <w:t xml:space="preserve"> </w:t>
      </w:r>
      <w:r>
        <w:rPr>
          <w:rFonts w:hint="eastAsia"/>
          <w:color w:val="000000"/>
          <w:szCs w:val="21"/>
        </w:rPr>
        <w:t>50</w:t>
      </w:r>
      <w:r>
        <w:rPr>
          <w:color w:val="000000"/>
          <w:szCs w:val="21"/>
        </w:rPr>
        <w:t>693</w:t>
      </w:r>
      <w:r>
        <w:rPr>
          <w:rFonts w:hint="eastAsia"/>
          <w:color w:val="000000"/>
          <w:szCs w:val="21"/>
        </w:rPr>
        <w:t>-20</w:t>
      </w:r>
      <w:r>
        <w:rPr>
          <w:color w:val="000000"/>
          <w:szCs w:val="21"/>
        </w:rPr>
        <w:t>11</w:t>
      </w:r>
      <w:r>
        <w:rPr>
          <w:rFonts w:hint="eastAsia"/>
          <w:color w:val="000000"/>
          <w:szCs w:val="21"/>
        </w:rPr>
        <w:t>的基础上修订完成，上一版的主编单位是中国建筑防水协会，参编单位有中国建筑材料科学研究总院苏州防水研究院、北京市建筑设计研究院、深圳大学建筑设计研究院、中国砖瓦工业协会、中国绝热节能材料协会、欧文斯科宁（中国）投资有限公司、格雷斯中国有限公司、曼宁家屋面系统（中国）有限公司、永得宁国际贸易（上海）有限公司、巴特勒（上海） 有限公司、上海建筑防水材料（集团）公司、嘉泰陶瓷（广州）有限公司、北京圣洁防水材料有限公司、渗耐防水系统（上海）有限公司、北京铭山建筑工程有限公司。主要起草人员是</w:t>
      </w:r>
      <w:r>
        <w:rPr>
          <w:rFonts w:hint="eastAsia"/>
          <w:color w:val="000000"/>
          <w:szCs w:val="21"/>
          <w:bdr w:val="single" w:color="auto" w:sz="4" w:space="0"/>
        </w:rPr>
        <w:t>王天</w:t>
      </w:r>
      <w:r>
        <w:rPr>
          <w:rFonts w:hint="eastAsia"/>
          <w:color w:val="000000"/>
          <w:szCs w:val="21"/>
        </w:rPr>
        <w:t>、朱冬青、</w:t>
      </w:r>
      <w:r>
        <w:rPr>
          <w:rFonts w:hint="eastAsia"/>
          <w:color w:val="000000"/>
          <w:szCs w:val="21"/>
          <w:bdr w:val="single" w:color="auto" w:sz="4" w:space="0"/>
        </w:rPr>
        <w:t>李承刚</w:t>
      </w:r>
      <w:r>
        <w:rPr>
          <w:rFonts w:hint="eastAsia"/>
          <w:color w:val="000000"/>
          <w:szCs w:val="21"/>
        </w:rPr>
        <w:t>、朱志远、孙庆祥、</w:t>
      </w:r>
      <w:r>
        <w:rPr>
          <w:rFonts w:hint="eastAsia"/>
          <w:color w:val="000000"/>
          <w:szCs w:val="21"/>
          <w:bdr w:val="single" w:color="auto" w:sz="4" w:space="0"/>
        </w:rPr>
        <w:t>颉朝华</w:t>
      </w:r>
      <w:r>
        <w:rPr>
          <w:rFonts w:hint="eastAsia"/>
          <w:color w:val="000000"/>
          <w:szCs w:val="21"/>
        </w:rPr>
        <w:t>、</w:t>
      </w:r>
      <w:r>
        <w:rPr>
          <w:rFonts w:hint="eastAsia"/>
          <w:color w:val="000000"/>
          <w:szCs w:val="21"/>
          <w:bdr w:val="single" w:color="auto" w:sz="4" w:space="0"/>
        </w:rPr>
        <w:t>王兵</w:t>
      </w:r>
      <w:r>
        <w:rPr>
          <w:rFonts w:hint="eastAsia"/>
          <w:color w:val="000000"/>
          <w:szCs w:val="21"/>
        </w:rPr>
        <w:t>、张道真、丁红梅、姜涛、 方虎、张照然、张浩、葛兆、尚华胜、杜昕。</w:t>
      </w:r>
    </w:p>
    <w:p>
      <w:pPr>
        <w:spacing w:line="460" w:lineRule="exact"/>
        <w:ind w:firstLine="420" w:firstLineChars="200"/>
        <w:rPr>
          <w:color w:val="000000"/>
          <w:szCs w:val="21"/>
        </w:rPr>
      </w:pPr>
      <w:r>
        <w:rPr>
          <w:rFonts w:hint="eastAsia"/>
          <w:color w:val="000000"/>
          <w:szCs w:val="21"/>
        </w:rPr>
        <w:t>本次修订的主要技术内容是：1、重新定义“坡屋面”术语，明确平屋面与坡屋面的坡度划分界限；2、明确本标准的适用范围为坡屋面中的瓦屋面；3、明确瓦屋面工程防水设计工作年限，工程类别、使用环境类别及防水等级的划分；4、明确不同坡度、不同防水等级瓦屋面的防水设防措施；5、明确“防水垫层”是由防水垫层材料搭接固定形成的构造层次，在陡坡瓦屋面工程中可视为一道防水层；明确“波形沥青防水板”为一道防水层；6、明确了瓦屋面工程节能、排水等方面的要求；7、删除“防水垫层、金属板屋面、防水卷材屋面、装配式轻型坡屋面”等章节；8、增加“轻质板瓦屋面、金属瓦屋面、附属设施、使用与维护”及“光伏屋面、屋面块瓦防水性能试验、材料进场检验”等章节。</w:t>
      </w:r>
    </w:p>
    <w:p>
      <w:pPr>
        <w:spacing w:line="460" w:lineRule="exact"/>
        <w:ind w:firstLine="420" w:firstLineChars="200"/>
        <w:rPr>
          <w:color w:val="000000"/>
          <w:szCs w:val="21"/>
        </w:rPr>
      </w:pPr>
      <w:r>
        <w:rPr>
          <w:rFonts w:hint="eastAsia"/>
          <w:color w:val="000000"/>
          <w:szCs w:val="21"/>
        </w:rPr>
        <w:t>为了便于广大设计、施工、科研、学校等单位有关人员正确理解和执行本标准条文内容，编制组按章、节、条顺序编制了条文说明，对条文规定的目的、依据以及执行中需注意的有关事项进行了说明。虽然本条文说明不具备与标准正文同等的法律效力，但建议使用者认真阅读，作为正确理解和把握标准规定的参考。</w:t>
      </w:r>
    </w:p>
    <w:p>
      <w:pPr>
        <w:rPr>
          <w:szCs w:val="21"/>
        </w:rPr>
      </w:pPr>
    </w:p>
    <w:sectPr>
      <w:footerReference r:id="rId9" w:type="default"/>
      <w:footerReference r:id="rId10" w:type="even"/>
      <w:pgSz w:w="11907" w:h="16840"/>
      <w:pgMar w:top="1304" w:right="1418" w:bottom="1134" w:left="1418" w:header="851" w:footer="851"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F2">
    <w:altName w:val="宋体"/>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MS Gothic">
    <w:altName w:val="Yu Gothic UI"/>
    <w:panose1 w:val="020B06090702050802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49"/>
      </w:rPr>
    </w:pPr>
    <w:r>
      <w:fldChar w:fldCharType="begin"/>
    </w:r>
    <w:r>
      <w:rPr>
        <w:rStyle w:val="49"/>
      </w:rPr>
      <w:instrText xml:space="preserve">PAGE  </w:instrText>
    </w:r>
    <w:r>
      <w:fldChar w:fldCharType="separate"/>
    </w:r>
    <w:r>
      <w:rPr>
        <w:rStyle w:val="49"/>
      </w:rPr>
      <w:t>20</w:t>
    </w:r>
    <w:r>
      <w:fldChar w:fldCharType="end"/>
    </w:r>
  </w:p>
  <w:p>
    <w:pPr>
      <w:pStyle w:val="1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49"/>
      </w:rPr>
    </w:pPr>
    <w:r>
      <w:fldChar w:fldCharType="begin"/>
    </w:r>
    <w:r>
      <w:rPr>
        <w:rStyle w:val="49"/>
      </w:rPr>
      <w:instrText xml:space="preserve">PAGE  </w:instrText>
    </w:r>
    <w:r>
      <w:fldChar w:fldCharType="separate"/>
    </w:r>
    <w:r>
      <w:rPr>
        <w:rFonts w:hint="eastAsia"/>
        <w:b/>
        <w:bCs/>
      </w:rPr>
      <w:t>错误！未指定书签。</w:t>
    </w:r>
    <w:r>
      <w:fldChar w:fldCharType="end"/>
    </w:r>
  </w:p>
  <w:p>
    <w:pPr>
      <w:pStyle w:val="10"/>
      <w:framePr w:wrap="around" w:vAnchor="text" w:hAnchor="page" w:x="8216" w:y="-26"/>
      <w:ind w:right="360"/>
      <w:rPr>
        <w:rStyle w:val="49"/>
      </w:rPr>
    </w:pPr>
  </w:p>
  <w:p>
    <w:pPr>
      <w:pStyle w:val="1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9"/>
      </w:rPr>
    </w:pPr>
    <w:r>
      <w:fldChar w:fldCharType="begin"/>
    </w:r>
    <w:r>
      <w:rPr>
        <w:rStyle w:val="19"/>
      </w:rPr>
      <w:instrText xml:space="preserve">PAGE  </w:instrText>
    </w:r>
    <w:r>
      <w:fldChar w:fldCharType="separate"/>
    </w:r>
    <w:r>
      <w:rPr>
        <w:rStyle w:val="19"/>
      </w:rPr>
      <w:t>4</w:t>
    </w:r>
    <w:r>
      <w:fldChar w:fldCharType="end"/>
    </w:r>
  </w:p>
  <w:p>
    <w:pPr>
      <w:pStyle w:val="10"/>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9"/>
      </w:rPr>
    </w:pPr>
    <w:r>
      <w:fldChar w:fldCharType="begin"/>
    </w:r>
    <w:r>
      <w:rPr>
        <w:rStyle w:val="19"/>
      </w:rPr>
      <w:instrText xml:space="preserve">PAGE  </w:instrText>
    </w:r>
    <w:r>
      <w:fldChar w:fldCharType="end"/>
    </w:r>
  </w:p>
  <w:p>
    <w:pPr>
      <w:pStyle w:val="10"/>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4842207"/>
      <w:docPartObj>
        <w:docPartGallery w:val="autotext"/>
      </w:docPartObj>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1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19"/>
      </w:rPr>
    </w:pPr>
    <w:r>
      <w:fldChar w:fldCharType="begin"/>
    </w:r>
    <w:r>
      <w:rPr>
        <w:rStyle w:val="19"/>
      </w:rPr>
      <w:instrText xml:space="preserve">PAGE  </w:instrText>
    </w:r>
    <w:r>
      <w:fldChar w:fldCharType="end"/>
    </w:r>
  </w:p>
  <w:p>
    <w:pPr>
      <w:pStyle w:val="10"/>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3374C6"/>
    <w:multiLevelType w:val="singleLevel"/>
    <w:tmpl w:val="993374C6"/>
    <w:lvl w:ilvl="0" w:tentative="0">
      <w:start w:val="1"/>
      <w:numFmt w:val="decimal"/>
      <w:suff w:val="nothing"/>
      <w:lvlText w:val="%1-"/>
      <w:lvlJc w:val="left"/>
      <w:pPr>
        <w:ind w:left="-6"/>
      </w:pPr>
    </w:lvl>
  </w:abstractNum>
  <w:abstractNum w:abstractNumId="1">
    <w:nsid w:val="452274C7"/>
    <w:multiLevelType w:val="multilevel"/>
    <w:tmpl w:val="452274C7"/>
    <w:lvl w:ilvl="0" w:tentative="0">
      <w:start w:val="1"/>
      <w:numFmt w:val="decimal"/>
      <w:pStyle w:val="32"/>
      <w:suff w:val="nothing"/>
      <w:lvlText w:val="%1　"/>
      <w:lvlJc w:val="left"/>
      <w:pPr>
        <w:ind w:left="0" w:firstLine="0"/>
      </w:pPr>
      <w:rPr>
        <w:rFonts w:hint="eastAsia" w:ascii="黑体" w:eastAsia="黑体"/>
      </w:rPr>
    </w:lvl>
    <w:lvl w:ilvl="1" w:tentative="0">
      <w:start w:val="1"/>
      <w:numFmt w:val="decimal"/>
      <w:pStyle w:val="42"/>
      <w:suff w:val="nothing"/>
      <w:lvlText w:val="%1.%2　"/>
      <w:lvlJc w:val="left"/>
      <w:pPr>
        <w:ind w:left="630" w:firstLine="0"/>
      </w:pPr>
      <w:rPr>
        <w:rFonts w:hint="eastAsia" w:ascii="黑体" w:eastAsia="黑体"/>
      </w:rPr>
    </w:lvl>
    <w:lvl w:ilvl="2" w:tentative="0">
      <w:start w:val="1"/>
      <w:numFmt w:val="decimal"/>
      <w:pStyle w:val="37"/>
      <w:suff w:val="nothing"/>
      <w:lvlText w:val="%1.%2.%3　"/>
      <w:lvlJc w:val="left"/>
      <w:pPr>
        <w:ind w:left="0" w:firstLine="0"/>
      </w:pPr>
      <w:rPr>
        <w:rFonts w:hint="eastAsia" w:ascii="黑体" w:eastAsia="黑体"/>
      </w:rPr>
    </w:lvl>
    <w:lvl w:ilvl="3" w:tentative="0">
      <w:start w:val="1"/>
      <w:numFmt w:val="decimal"/>
      <w:pStyle w:val="39"/>
      <w:suff w:val="nothing"/>
      <w:lvlText w:val="%1.%2.%3.%4　"/>
      <w:lvlJc w:val="left"/>
      <w:pPr>
        <w:ind w:left="0" w:firstLine="0"/>
      </w:pPr>
      <w:rPr>
        <w:rFonts w:hint="eastAsia" w:ascii="黑体" w:eastAsia="黑体"/>
      </w:rPr>
    </w:lvl>
    <w:lvl w:ilvl="4" w:tentative="0">
      <w:start w:val="1"/>
      <w:numFmt w:val="decimal"/>
      <w:pStyle w:val="24"/>
      <w:suff w:val="nothing"/>
      <w:lvlText w:val="%1.%2.%3.%4.%5　"/>
      <w:lvlJc w:val="left"/>
      <w:pPr>
        <w:ind w:left="0" w:firstLine="0"/>
      </w:pPr>
      <w:rPr>
        <w:rFonts w:hint="eastAsia" w:ascii="黑体" w:eastAsia="黑体"/>
      </w:rPr>
    </w:lvl>
    <w:lvl w:ilvl="5" w:tentative="0">
      <w:start w:val="1"/>
      <w:numFmt w:val="decimal"/>
      <w:pStyle w:val="26"/>
      <w:suff w:val="nothing"/>
      <w:lvlText w:val="%1.%2.%3.%4.%5.%6　"/>
      <w:lvlJc w:val="left"/>
      <w:pPr>
        <w:ind w:left="0" w:firstLine="0"/>
      </w:pPr>
      <w:rPr>
        <w:rFonts w:hint="eastAsia" w:ascii="黑体" w:eastAsia="黑体"/>
      </w:rPr>
    </w:lvl>
    <w:lvl w:ilvl="6" w:tentative="0">
      <w:start w:val="1"/>
      <w:numFmt w:val="decimal"/>
      <w:lvlRestart w:val="0"/>
      <w:pStyle w:val="40"/>
      <w:suff w:val="nothing"/>
      <w:lvlText w:val="表%7　"/>
      <w:lvlJc w:val="left"/>
      <w:pPr>
        <w:ind w:left="0" w:firstLine="0"/>
      </w:pPr>
      <w:rPr>
        <w:rFonts w:hint="eastAsia" w:ascii="黑体" w:eastAsia="黑体"/>
      </w:rPr>
    </w:lvl>
    <w:lvl w:ilvl="7" w:tentative="0">
      <w:start w:val="1"/>
      <w:numFmt w:val="decimal"/>
      <w:lvlRestart w:val="0"/>
      <w:pStyle w:val="29"/>
      <w:suff w:val="nothing"/>
      <w:lvlText w:val="图%8　"/>
      <w:lvlJc w:val="left"/>
      <w:pPr>
        <w:ind w:left="0" w:firstLine="0"/>
      </w:pPr>
      <w:rPr>
        <w:rFonts w:hint="eastAsia" w:ascii="黑体" w:eastAsia="黑体"/>
      </w:rPr>
    </w:lvl>
    <w:lvl w:ilvl="8" w:tentative="0">
      <w:start w:val="1"/>
      <w:numFmt w:val="decimal"/>
      <w:lvlText w:val="%1.%2.%3.%4.%5.%6.%7.%8.%9"/>
      <w:lvlJc w:val="left"/>
      <w:pPr>
        <w:tabs>
          <w:tab w:val="left" w:pos="1584"/>
        </w:tabs>
        <w:ind w:left="1584" w:hanging="1584"/>
      </w:pPr>
      <w:rPr>
        <w:rFonts w:hint="eastAsia"/>
      </w:rPr>
    </w:lvl>
  </w:abstractNum>
  <w:abstractNum w:abstractNumId="2">
    <w:nsid w:val="645C5C9F"/>
    <w:multiLevelType w:val="multilevel"/>
    <w:tmpl w:val="645C5C9F"/>
    <w:lvl w:ilvl="0" w:tentative="0">
      <w:start w:val="3"/>
      <w:numFmt w:val="decimal"/>
      <w:pStyle w:val="46"/>
      <w:suff w:val="space"/>
      <w:lvlText w:val="%1"/>
      <w:lvlJc w:val="left"/>
      <w:pPr>
        <w:ind w:left="0" w:firstLine="0"/>
      </w:pPr>
      <w:rPr>
        <w:rFonts w:hint="default" w:asciiTheme="minorHAnsi" w:hAnsiTheme="minorHAnsi"/>
        <w:b w:val="0"/>
        <w:i w:val="0"/>
      </w:rPr>
    </w:lvl>
    <w:lvl w:ilvl="1" w:tentative="0">
      <w:start w:val="1"/>
      <w:numFmt w:val="decimal"/>
      <w:pStyle w:val="47"/>
      <w:suff w:val="space"/>
      <w:lvlText w:val="%1.%2"/>
      <w:lvlJc w:val="left"/>
      <w:pPr>
        <w:ind w:left="4821" w:firstLine="0"/>
      </w:pPr>
      <w:rPr>
        <w:rFonts w:hint="default" w:asciiTheme="minorHAnsi" w:hAnsiTheme="minorHAnsi"/>
        <w:b/>
        <w:i w:val="0"/>
      </w:rPr>
    </w:lvl>
    <w:lvl w:ilvl="2" w:tentative="0">
      <w:start w:val="1"/>
      <w:numFmt w:val="decimal"/>
      <w:pStyle w:val="48"/>
      <w:suff w:val="space"/>
      <w:lvlText w:val="%1.%2.%3"/>
      <w:lvlJc w:val="left"/>
      <w:pPr>
        <w:ind w:left="284" w:firstLine="0"/>
      </w:pPr>
      <w:rPr>
        <w:rFonts w:hint="default" w:asciiTheme="minorHAnsi" w:hAnsiTheme="minorHAnsi"/>
        <w:b/>
        <w:i w:val="0"/>
        <w:color w:val="auto"/>
      </w:rPr>
    </w:lvl>
    <w:lvl w:ilvl="3" w:tentative="0">
      <w:start w:val="1"/>
      <w:numFmt w:val="decimal"/>
      <w:lvlRestart w:val="0"/>
      <w:suff w:val="space"/>
      <w:lvlText w:val="%4"/>
      <w:lvlJc w:val="left"/>
      <w:pPr>
        <w:ind w:left="142" w:firstLine="0"/>
      </w:pPr>
      <w:rPr>
        <w:rFonts w:hint="default" w:eastAsia="宋体" w:asciiTheme="minorHAnsi" w:hAnsiTheme="minorHAnsi"/>
        <w:b/>
        <w:i w:val="0"/>
        <w:sz w:val="24"/>
      </w:rPr>
    </w:lvl>
    <w:lvl w:ilvl="4" w:tentative="0">
      <w:start w:val="1"/>
      <w:numFmt w:val="none"/>
      <w:lvlRestart w:val="0"/>
      <w:suff w:val="space"/>
      <w:lvlText w:val=""/>
      <w:lvlJc w:val="center"/>
      <w:pPr>
        <w:ind w:left="0" w:firstLine="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6DBF04F4"/>
    <w:multiLevelType w:val="multilevel"/>
    <w:tmpl w:val="6DBF04F4"/>
    <w:lvl w:ilvl="0" w:tentative="0">
      <w:start w:val="1"/>
      <w:numFmt w:val="none"/>
      <w:pStyle w:val="34"/>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7B859FA6"/>
    <w:multiLevelType w:val="singleLevel"/>
    <w:tmpl w:val="7B859FA6"/>
    <w:lvl w:ilvl="0" w:tentative="0">
      <w:start w:val="1"/>
      <w:numFmt w:val="decimal"/>
      <w:suff w:val="nothing"/>
      <w:lvlText w:val="%1-"/>
      <w:lvlJc w:val="left"/>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Q1ZTk4OWZmZTI2ZDdiNzlhY2RjNmYxYjc2MWU3YjAifQ=="/>
  </w:docVars>
  <w:rsids>
    <w:rsidRoot w:val="008E056C"/>
    <w:rsid w:val="000007B7"/>
    <w:rsid w:val="000008C6"/>
    <w:rsid w:val="00000AA6"/>
    <w:rsid w:val="00000B18"/>
    <w:rsid w:val="00000E3D"/>
    <w:rsid w:val="00000F2A"/>
    <w:rsid w:val="00000F7B"/>
    <w:rsid w:val="0000132D"/>
    <w:rsid w:val="0000151A"/>
    <w:rsid w:val="000015B4"/>
    <w:rsid w:val="00001615"/>
    <w:rsid w:val="00001CFD"/>
    <w:rsid w:val="00001EC8"/>
    <w:rsid w:val="00001F28"/>
    <w:rsid w:val="00001F37"/>
    <w:rsid w:val="0000234B"/>
    <w:rsid w:val="0000239D"/>
    <w:rsid w:val="000023D0"/>
    <w:rsid w:val="000023F6"/>
    <w:rsid w:val="0000270D"/>
    <w:rsid w:val="00002921"/>
    <w:rsid w:val="000029BA"/>
    <w:rsid w:val="00002C0A"/>
    <w:rsid w:val="00002D39"/>
    <w:rsid w:val="00003047"/>
    <w:rsid w:val="000030E5"/>
    <w:rsid w:val="000032C1"/>
    <w:rsid w:val="00003311"/>
    <w:rsid w:val="000036B1"/>
    <w:rsid w:val="00003810"/>
    <w:rsid w:val="00003851"/>
    <w:rsid w:val="00004147"/>
    <w:rsid w:val="00004565"/>
    <w:rsid w:val="00004661"/>
    <w:rsid w:val="00004FD6"/>
    <w:rsid w:val="000051FD"/>
    <w:rsid w:val="00005306"/>
    <w:rsid w:val="000055D9"/>
    <w:rsid w:val="000057F1"/>
    <w:rsid w:val="000059A0"/>
    <w:rsid w:val="00005B7F"/>
    <w:rsid w:val="00005BB1"/>
    <w:rsid w:val="00005CD4"/>
    <w:rsid w:val="00005DCB"/>
    <w:rsid w:val="00005F0C"/>
    <w:rsid w:val="0000621E"/>
    <w:rsid w:val="00006373"/>
    <w:rsid w:val="000064CE"/>
    <w:rsid w:val="0000695E"/>
    <w:rsid w:val="00006AD9"/>
    <w:rsid w:val="00006B07"/>
    <w:rsid w:val="000072C7"/>
    <w:rsid w:val="000075D2"/>
    <w:rsid w:val="00007618"/>
    <w:rsid w:val="00007794"/>
    <w:rsid w:val="0000788E"/>
    <w:rsid w:val="00007BE0"/>
    <w:rsid w:val="00007EDF"/>
    <w:rsid w:val="00010072"/>
    <w:rsid w:val="00010231"/>
    <w:rsid w:val="00010455"/>
    <w:rsid w:val="000107E9"/>
    <w:rsid w:val="000109AA"/>
    <w:rsid w:val="000109B9"/>
    <w:rsid w:val="00010B0E"/>
    <w:rsid w:val="00010CE1"/>
    <w:rsid w:val="00010D9A"/>
    <w:rsid w:val="00011053"/>
    <w:rsid w:val="000110EC"/>
    <w:rsid w:val="00011809"/>
    <w:rsid w:val="00011998"/>
    <w:rsid w:val="00011B25"/>
    <w:rsid w:val="00011BB2"/>
    <w:rsid w:val="00011CCA"/>
    <w:rsid w:val="00011F36"/>
    <w:rsid w:val="0001237F"/>
    <w:rsid w:val="00012670"/>
    <w:rsid w:val="000126CC"/>
    <w:rsid w:val="000128F1"/>
    <w:rsid w:val="00012C92"/>
    <w:rsid w:val="00012E1D"/>
    <w:rsid w:val="00012F95"/>
    <w:rsid w:val="00013111"/>
    <w:rsid w:val="00013396"/>
    <w:rsid w:val="00013837"/>
    <w:rsid w:val="00013BAA"/>
    <w:rsid w:val="00013BAD"/>
    <w:rsid w:val="00013C6E"/>
    <w:rsid w:val="00013C8A"/>
    <w:rsid w:val="00013F00"/>
    <w:rsid w:val="00014214"/>
    <w:rsid w:val="000143A3"/>
    <w:rsid w:val="000143E2"/>
    <w:rsid w:val="00014539"/>
    <w:rsid w:val="00014637"/>
    <w:rsid w:val="0001466E"/>
    <w:rsid w:val="00015008"/>
    <w:rsid w:val="0001515F"/>
    <w:rsid w:val="000152D4"/>
    <w:rsid w:val="0001576D"/>
    <w:rsid w:val="000157F8"/>
    <w:rsid w:val="00015D98"/>
    <w:rsid w:val="00015EC5"/>
    <w:rsid w:val="00016436"/>
    <w:rsid w:val="000166AD"/>
    <w:rsid w:val="00016870"/>
    <w:rsid w:val="000169DE"/>
    <w:rsid w:val="0001705A"/>
    <w:rsid w:val="00017085"/>
    <w:rsid w:val="000172DF"/>
    <w:rsid w:val="0001742C"/>
    <w:rsid w:val="000176E0"/>
    <w:rsid w:val="00017760"/>
    <w:rsid w:val="00017AC5"/>
    <w:rsid w:val="00017D6E"/>
    <w:rsid w:val="00017DF5"/>
    <w:rsid w:val="00017FF2"/>
    <w:rsid w:val="00020500"/>
    <w:rsid w:val="00020980"/>
    <w:rsid w:val="00020A3E"/>
    <w:rsid w:val="00020DE8"/>
    <w:rsid w:val="00020F79"/>
    <w:rsid w:val="0002101D"/>
    <w:rsid w:val="00021047"/>
    <w:rsid w:val="0002108D"/>
    <w:rsid w:val="0002116F"/>
    <w:rsid w:val="0002148C"/>
    <w:rsid w:val="000215E1"/>
    <w:rsid w:val="00021DDF"/>
    <w:rsid w:val="000223A2"/>
    <w:rsid w:val="0002246D"/>
    <w:rsid w:val="0002257E"/>
    <w:rsid w:val="0002286B"/>
    <w:rsid w:val="00022FE3"/>
    <w:rsid w:val="00023076"/>
    <w:rsid w:val="000230DD"/>
    <w:rsid w:val="00023784"/>
    <w:rsid w:val="00023F3D"/>
    <w:rsid w:val="00024033"/>
    <w:rsid w:val="000246A5"/>
    <w:rsid w:val="00024B2E"/>
    <w:rsid w:val="00024ECA"/>
    <w:rsid w:val="00024F2D"/>
    <w:rsid w:val="00025105"/>
    <w:rsid w:val="00025353"/>
    <w:rsid w:val="00025414"/>
    <w:rsid w:val="000256CB"/>
    <w:rsid w:val="00025721"/>
    <w:rsid w:val="00025950"/>
    <w:rsid w:val="00025CB5"/>
    <w:rsid w:val="00025EA5"/>
    <w:rsid w:val="0002609D"/>
    <w:rsid w:val="000261A0"/>
    <w:rsid w:val="0002656B"/>
    <w:rsid w:val="00026752"/>
    <w:rsid w:val="0002682C"/>
    <w:rsid w:val="00026A79"/>
    <w:rsid w:val="00026F1C"/>
    <w:rsid w:val="000276FD"/>
    <w:rsid w:val="00027EB3"/>
    <w:rsid w:val="00027EB9"/>
    <w:rsid w:val="000300A5"/>
    <w:rsid w:val="0003059E"/>
    <w:rsid w:val="000309D8"/>
    <w:rsid w:val="00030CD5"/>
    <w:rsid w:val="00031336"/>
    <w:rsid w:val="000315A3"/>
    <w:rsid w:val="00031628"/>
    <w:rsid w:val="000316D3"/>
    <w:rsid w:val="00031A6F"/>
    <w:rsid w:val="00031DE0"/>
    <w:rsid w:val="00032362"/>
    <w:rsid w:val="000328E3"/>
    <w:rsid w:val="00032CD7"/>
    <w:rsid w:val="0003301D"/>
    <w:rsid w:val="0003316A"/>
    <w:rsid w:val="00033195"/>
    <w:rsid w:val="00033289"/>
    <w:rsid w:val="00033409"/>
    <w:rsid w:val="0003353D"/>
    <w:rsid w:val="00033879"/>
    <w:rsid w:val="00033B16"/>
    <w:rsid w:val="00033BEE"/>
    <w:rsid w:val="00033E8A"/>
    <w:rsid w:val="00034135"/>
    <w:rsid w:val="0003417F"/>
    <w:rsid w:val="000343AA"/>
    <w:rsid w:val="000350F7"/>
    <w:rsid w:val="00035213"/>
    <w:rsid w:val="00035465"/>
    <w:rsid w:val="000354EB"/>
    <w:rsid w:val="000354EE"/>
    <w:rsid w:val="000355EA"/>
    <w:rsid w:val="000356F0"/>
    <w:rsid w:val="00035837"/>
    <w:rsid w:val="000358E8"/>
    <w:rsid w:val="00035B5E"/>
    <w:rsid w:val="00036184"/>
    <w:rsid w:val="000362F8"/>
    <w:rsid w:val="0003630D"/>
    <w:rsid w:val="00036D56"/>
    <w:rsid w:val="00036E4C"/>
    <w:rsid w:val="00036FC8"/>
    <w:rsid w:val="000372FD"/>
    <w:rsid w:val="00037729"/>
    <w:rsid w:val="00037A07"/>
    <w:rsid w:val="00037AE2"/>
    <w:rsid w:val="00037D04"/>
    <w:rsid w:val="00037F6B"/>
    <w:rsid w:val="0004032A"/>
    <w:rsid w:val="000406EC"/>
    <w:rsid w:val="000409AA"/>
    <w:rsid w:val="00040C9B"/>
    <w:rsid w:val="00040D67"/>
    <w:rsid w:val="00040F46"/>
    <w:rsid w:val="00041473"/>
    <w:rsid w:val="00041ABD"/>
    <w:rsid w:val="00041BD6"/>
    <w:rsid w:val="00041FE2"/>
    <w:rsid w:val="000427CF"/>
    <w:rsid w:val="00042AE2"/>
    <w:rsid w:val="00042B7B"/>
    <w:rsid w:val="00042F42"/>
    <w:rsid w:val="00042F50"/>
    <w:rsid w:val="00042F79"/>
    <w:rsid w:val="0004307A"/>
    <w:rsid w:val="00043712"/>
    <w:rsid w:val="00043834"/>
    <w:rsid w:val="00043956"/>
    <w:rsid w:val="00043969"/>
    <w:rsid w:val="00043CEA"/>
    <w:rsid w:val="000444C5"/>
    <w:rsid w:val="000448EB"/>
    <w:rsid w:val="00044933"/>
    <w:rsid w:val="00044A8C"/>
    <w:rsid w:val="00044B72"/>
    <w:rsid w:val="00044E59"/>
    <w:rsid w:val="00045462"/>
    <w:rsid w:val="0004549A"/>
    <w:rsid w:val="00046B30"/>
    <w:rsid w:val="000470A2"/>
    <w:rsid w:val="0004729A"/>
    <w:rsid w:val="000473BA"/>
    <w:rsid w:val="00047428"/>
    <w:rsid w:val="00047F9A"/>
    <w:rsid w:val="000501DB"/>
    <w:rsid w:val="000503E2"/>
    <w:rsid w:val="00050959"/>
    <w:rsid w:val="00050AC0"/>
    <w:rsid w:val="00050B34"/>
    <w:rsid w:val="00050BB4"/>
    <w:rsid w:val="00050C59"/>
    <w:rsid w:val="0005136A"/>
    <w:rsid w:val="0005138C"/>
    <w:rsid w:val="0005140E"/>
    <w:rsid w:val="0005153F"/>
    <w:rsid w:val="0005173A"/>
    <w:rsid w:val="00051D52"/>
    <w:rsid w:val="00052057"/>
    <w:rsid w:val="00052265"/>
    <w:rsid w:val="00052B26"/>
    <w:rsid w:val="00052B87"/>
    <w:rsid w:val="00053133"/>
    <w:rsid w:val="0005378F"/>
    <w:rsid w:val="0005395E"/>
    <w:rsid w:val="00053CB4"/>
    <w:rsid w:val="00053CCA"/>
    <w:rsid w:val="00053DA0"/>
    <w:rsid w:val="00053E8F"/>
    <w:rsid w:val="0005443B"/>
    <w:rsid w:val="00054628"/>
    <w:rsid w:val="000547B9"/>
    <w:rsid w:val="00054C80"/>
    <w:rsid w:val="00055439"/>
    <w:rsid w:val="00055716"/>
    <w:rsid w:val="00055BBA"/>
    <w:rsid w:val="00055BC8"/>
    <w:rsid w:val="00055BF4"/>
    <w:rsid w:val="00055C60"/>
    <w:rsid w:val="00055D6B"/>
    <w:rsid w:val="00055E2B"/>
    <w:rsid w:val="00055EA0"/>
    <w:rsid w:val="000561DD"/>
    <w:rsid w:val="0005624D"/>
    <w:rsid w:val="00056343"/>
    <w:rsid w:val="00056997"/>
    <w:rsid w:val="00056B7B"/>
    <w:rsid w:val="00056DF0"/>
    <w:rsid w:val="00056E58"/>
    <w:rsid w:val="00057318"/>
    <w:rsid w:val="000577C5"/>
    <w:rsid w:val="000579DF"/>
    <w:rsid w:val="00057A4A"/>
    <w:rsid w:val="00057C38"/>
    <w:rsid w:val="00057FDD"/>
    <w:rsid w:val="00060203"/>
    <w:rsid w:val="000603A9"/>
    <w:rsid w:val="00060CF4"/>
    <w:rsid w:val="00060D38"/>
    <w:rsid w:val="00060F1E"/>
    <w:rsid w:val="00060F4E"/>
    <w:rsid w:val="000610B5"/>
    <w:rsid w:val="000612F5"/>
    <w:rsid w:val="000617D7"/>
    <w:rsid w:val="00061A7A"/>
    <w:rsid w:val="00061EC2"/>
    <w:rsid w:val="00061FF1"/>
    <w:rsid w:val="0006211F"/>
    <w:rsid w:val="000623A7"/>
    <w:rsid w:val="0006242A"/>
    <w:rsid w:val="00062CD6"/>
    <w:rsid w:val="00062D27"/>
    <w:rsid w:val="0006377F"/>
    <w:rsid w:val="000637AF"/>
    <w:rsid w:val="00064128"/>
    <w:rsid w:val="0006442B"/>
    <w:rsid w:val="00064799"/>
    <w:rsid w:val="00064875"/>
    <w:rsid w:val="0006490E"/>
    <w:rsid w:val="00064971"/>
    <w:rsid w:val="000649A3"/>
    <w:rsid w:val="00064A2D"/>
    <w:rsid w:val="000651F6"/>
    <w:rsid w:val="00065565"/>
    <w:rsid w:val="000655FE"/>
    <w:rsid w:val="00065698"/>
    <w:rsid w:val="000659B5"/>
    <w:rsid w:val="00065A65"/>
    <w:rsid w:val="00065C4F"/>
    <w:rsid w:val="000661FF"/>
    <w:rsid w:val="00066B39"/>
    <w:rsid w:val="00066BFC"/>
    <w:rsid w:val="00066CDB"/>
    <w:rsid w:val="000672F0"/>
    <w:rsid w:val="00067605"/>
    <w:rsid w:val="000676E9"/>
    <w:rsid w:val="000678EF"/>
    <w:rsid w:val="00067F7F"/>
    <w:rsid w:val="0007028E"/>
    <w:rsid w:val="0007035D"/>
    <w:rsid w:val="000706C3"/>
    <w:rsid w:val="00070703"/>
    <w:rsid w:val="00070816"/>
    <w:rsid w:val="00070879"/>
    <w:rsid w:val="00070ADA"/>
    <w:rsid w:val="00070D78"/>
    <w:rsid w:val="0007117E"/>
    <w:rsid w:val="0007156E"/>
    <w:rsid w:val="00071782"/>
    <w:rsid w:val="000718B8"/>
    <w:rsid w:val="00071DC2"/>
    <w:rsid w:val="000721BF"/>
    <w:rsid w:val="0007268C"/>
    <w:rsid w:val="000728CA"/>
    <w:rsid w:val="00072A35"/>
    <w:rsid w:val="00072EE5"/>
    <w:rsid w:val="00073542"/>
    <w:rsid w:val="00073762"/>
    <w:rsid w:val="00073C19"/>
    <w:rsid w:val="00073D93"/>
    <w:rsid w:val="000740C6"/>
    <w:rsid w:val="000742E0"/>
    <w:rsid w:val="00074431"/>
    <w:rsid w:val="0007464D"/>
    <w:rsid w:val="00074753"/>
    <w:rsid w:val="00074797"/>
    <w:rsid w:val="00074895"/>
    <w:rsid w:val="000749EB"/>
    <w:rsid w:val="00074AA6"/>
    <w:rsid w:val="00074E26"/>
    <w:rsid w:val="000751D6"/>
    <w:rsid w:val="000755AA"/>
    <w:rsid w:val="00075B07"/>
    <w:rsid w:val="00075C1C"/>
    <w:rsid w:val="00075E83"/>
    <w:rsid w:val="000762C4"/>
    <w:rsid w:val="00076795"/>
    <w:rsid w:val="00076EE3"/>
    <w:rsid w:val="00077372"/>
    <w:rsid w:val="00077641"/>
    <w:rsid w:val="00077674"/>
    <w:rsid w:val="0007786E"/>
    <w:rsid w:val="000778E3"/>
    <w:rsid w:val="00077CCF"/>
    <w:rsid w:val="0008010E"/>
    <w:rsid w:val="00080292"/>
    <w:rsid w:val="0008059A"/>
    <w:rsid w:val="00080838"/>
    <w:rsid w:val="00080ED5"/>
    <w:rsid w:val="00081198"/>
    <w:rsid w:val="000811E0"/>
    <w:rsid w:val="00081385"/>
    <w:rsid w:val="000817F7"/>
    <w:rsid w:val="000818DF"/>
    <w:rsid w:val="00081E8D"/>
    <w:rsid w:val="00082489"/>
    <w:rsid w:val="000824FF"/>
    <w:rsid w:val="000825A7"/>
    <w:rsid w:val="000829FA"/>
    <w:rsid w:val="00082D4A"/>
    <w:rsid w:val="000830F8"/>
    <w:rsid w:val="0008358D"/>
    <w:rsid w:val="0008366E"/>
    <w:rsid w:val="000836C3"/>
    <w:rsid w:val="00083898"/>
    <w:rsid w:val="000838E0"/>
    <w:rsid w:val="00084673"/>
    <w:rsid w:val="0008471E"/>
    <w:rsid w:val="0008479C"/>
    <w:rsid w:val="000847BF"/>
    <w:rsid w:val="000848BB"/>
    <w:rsid w:val="00084A88"/>
    <w:rsid w:val="00084C88"/>
    <w:rsid w:val="00084D9F"/>
    <w:rsid w:val="00085036"/>
    <w:rsid w:val="0008503D"/>
    <w:rsid w:val="0008528A"/>
    <w:rsid w:val="000857DC"/>
    <w:rsid w:val="00085983"/>
    <w:rsid w:val="00085EEB"/>
    <w:rsid w:val="000862E4"/>
    <w:rsid w:val="00086940"/>
    <w:rsid w:val="00086961"/>
    <w:rsid w:val="00086CD8"/>
    <w:rsid w:val="00086CEF"/>
    <w:rsid w:val="00086E26"/>
    <w:rsid w:val="00086FD8"/>
    <w:rsid w:val="000876DD"/>
    <w:rsid w:val="00087719"/>
    <w:rsid w:val="00087DBE"/>
    <w:rsid w:val="00087EB8"/>
    <w:rsid w:val="00087FE1"/>
    <w:rsid w:val="00087FE7"/>
    <w:rsid w:val="00090307"/>
    <w:rsid w:val="00090FF2"/>
    <w:rsid w:val="00091419"/>
    <w:rsid w:val="0009170C"/>
    <w:rsid w:val="00091789"/>
    <w:rsid w:val="00091B8C"/>
    <w:rsid w:val="00091CC0"/>
    <w:rsid w:val="0009212F"/>
    <w:rsid w:val="0009310E"/>
    <w:rsid w:val="00093275"/>
    <w:rsid w:val="00093289"/>
    <w:rsid w:val="000932EA"/>
    <w:rsid w:val="000935FF"/>
    <w:rsid w:val="000936B9"/>
    <w:rsid w:val="0009376C"/>
    <w:rsid w:val="00093CE0"/>
    <w:rsid w:val="00093D3E"/>
    <w:rsid w:val="00093F64"/>
    <w:rsid w:val="0009409A"/>
    <w:rsid w:val="000941D3"/>
    <w:rsid w:val="00094224"/>
    <w:rsid w:val="00094377"/>
    <w:rsid w:val="0009477F"/>
    <w:rsid w:val="00094812"/>
    <w:rsid w:val="00094D9A"/>
    <w:rsid w:val="00094F90"/>
    <w:rsid w:val="0009504B"/>
    <w:rsid w:val="00095753"/>
    <w:rsid w:val="00095759"/>
    <w:rsid w:val="0009587F"/>
    <w:rsid w:val="0009592F"/>
    <w:rsid w:val="00095B98"/>
    <w:rsid w:val="00095C94"/>
    <w:rsid w:val="00095DB5"/>
    <w:rsid w:val="00095DC9"/>
    <w:rsid w:val="000965D2"/>
    <w:rsid w:val="000966E6"/>
    <w:rsid w:val="00096D9A"/>
    <w:rsid w:val="00096FEF"/>
    <w:rsid w:val="00097155"/>
    <w:rsid w:val="0009721B"/>
    <w:rsid w:val="00097379"/>
    <w:rsid w:val="00097567"/>
    <w:rsid w:val="00097731"/>
    <w:rsid w:val="000977CF"/>
    <w:rsid w:val="00097E74"/>
    <w:rsid w:val="000A00FF"/>
    <w:rsid w:val="000A023E"/>
    <w:rsid w:val="000A07ED"/>
    <w:rsid w:val="000A07FB"/>
    <w:rsid w:val="000A0DE0"/>
    <w:rsid w:val="000A118A"/>
    <w:rsid w:val="000A12B3"/>
    <w:rsid w:val="000A147B"/>
    <w:rsid w:val="000A1576"/>
    <w:rsid w:val="000A1999"/>
    <w:rsid w:val="000A19D3"/>
    <w:rsid w:val="000A1C4F"/>
    <w:rsid w:val="000A1CF0"/>
    <w:rsid w:val="000A1D5A"/>
    <w:rsid w:val="000A2103"/>
    <w:rsid w:val="000A2197"/>
    <w:rsid w:val="000A2417"/>
    <w:rsid w:val="000A2B74"/>
    <w:rsid w:val="000A2C6A"/>
    <w:rsid w:val="000A2F74"/>
    <w:rsid w:val="000A2FAE"/>
    <w:rsid w:val="000A31E7"/>
    <w:rsid w:val="000A387E"/>
    <w:rsid w:val="000A3D40"/>
    <w:rsid w:val="000A3E68"/>
    <w:rsid w:val="000A41D8"/>
    <w:rsid w:val="000A41F7"/>
    <w:rsid w:val="000A4206"/>
    <w:rsid w:val="000A43BA"/>
    <w:rsid w:val="000A44E8"/>
    <w:rsid w:val="000A48AB"/>
    <w:rsid w:val="000A4D50"/>
    <w:rsid w:val="000A51E9"/>
    <w:rsid w:val="000A5396"/>
    <w:rsid w:val="000A542C"/>
    <w:rsid w:val="000A543B"/>
    <w:rsid w:val="000A5545"/>
    <w:rsid w:val="000A564B"/>
    <w:rsid w:val="000A5D26"/>
    <w:rsid w:val="000A604E"/>
    <w:rsid w:val="000A60D4"/>
    <w:rsid w:val="000A6150"/>
    <w:rsid w:val="000A627B"/>
    <w:rsid w:val="000A6511"/>
    <w:rsid w:val="000A67BC"/>
    <w:rsid w:val="000A6A25"/>
    <w:rsid w:val="000A6D7B"/>
    <w:rsid w:val="000A6E91"/>
    <w:rsid w:val="000A6EBF"/>
    <w:rsid w:val="000A764B"/>
    <w:rsid w:val="000B0189"/>
    <w:rsid w:val="000B04E1"/>
    <w:rsid w:val="000B0CEF"/>
    <w:rsid w:val="000B0D1D"/>
    <w:rsid w:val="000B1088"/>
    <w:rsid w:val="000B10BE"/>
    <w:rsid w:val="000B133A"/>
    <w:rsid w:val="000B1673"/>
    <w:rsid w:val="000B18D3"/>
    <w:rsid w:val="000B1A6C"/>
    <w:rsid w:val="000B2344"/>
    <w:rsid w:val="000B268A"/>
    <w:rsid w:val="000B2905"/>
    <w:rsid w:val="000B2D07"/>
    <w:rsid w:val="000B30DE"/>
    <w:rsid w:val="000B347A"/>
    <w:rsid w:val="000B3970"/>
    <w:rsid w:val="000B3AA6"/>
    <w:rsid w:val="000B3F8D"/>
    <w:rsid w:val="000B3FEA"/>
    <w:rsid w:val="000B4341"/>
    <w:rsid w:val="000B4481"/>
    <w:rsid w:val="000B4525"/>
    <w:rsid w:val="000B4575"/>
    <w:rsid w:val="000B46A2"/>
    <w:rsid w:val="000B4732"/>
    <w:rsid w:val="000B489F"/>
    <w:rsid w:val="000B48AC"/>
    <w:rsid w:val="000B48D8"/>
    <w:rsid w:val="000B4E67"/>
    <w:rsid w:val="000B4EB8"/>
    <w:rsid w:val="000B57D1"/>
    <w:rsid w:val="000B59DA"/>
    <w:rsid w:val="000B5AAB"/>
    <w:rsid w:val="000B5C0F"/>
    <w:rsid w:val="000B5EB8"/>
    <w:rsid w:val="000B5EEF"/>
    <w:rsid w:val="000B631D"/>
    <w:rsid w:val="000B659B"/>
    <w:rsid w:val="000B6BB6"/>
    <w:rsid w:val="000B6C51"/>
    <w:rsid w:val="000B6DA0"/>
    <w:rsid w:val="000B74DD"/>
    <w:rsid w:val="000B776C"/>
    <w:rsid w:val="000B7B1F"/>
    <w:rsid w:val="000B7D34"/>
    <w:rsid w:val="000C04C4"/>
    <w:rsid w:val="000C05AF"/>
    <w:rsid w:val="000C0D3C"/>
    <w:rsid w:val="000C10EF"/>
    <w:rsid w:val="000C11BA"/>
    <w:rsid w:val="000C13A5"/>
    <w:rsid w:val="000C1BA1"/>
    <w:rsid w:val="000C1CE2"/>
    <w:rsid w:val="000C218E"/>
    <w:rsid w:val="000C25E9"/>
    <w:rsid w:val="000C28AC"/>
    <w:rsid w:val="000C2AF5"/>
    <w:rsid w:val="000C2D60"/>
    <w:rsid w:val="000C2F2F"/>
    <w:rsid w:val="000C32E8"/>
    <w:rsid w:val="000C3636"/>
    <w:rsid w:val="000C3A1A"/>
    <w:rsid w:val="000C3A25"/>
    <w:rsid w:val="000C3B76"/>
    <w:rsid w:val="000C3CF4"/>
    <w:rsid w:val="000C3D42"/>
    <w:rsid w:val="000C3E32"/>
    <w:rsid w:val="000C3E7B"/>
    <w:rsid w:val="000C4014"/>
    <w:rsid w:val="000C4303"/>
    <w:rsid w:val="000C453B"/>
    <w:rsid w:val="000C4616"/>
    <w:rsid w:val="000C49C2"/>
    <w:rsid w:val="000C4A16"/>
    <w:rsid w:val="000C4AF6"/>
    <w:rsid w:val="000C4B06"/>
    <w:rsid w:val="000C4C90"/>
    <w:rsid w:val="000C4CB9"/>
    <w:rsid w:val="000C5572"/>
    <w:rsid w:val="000C58C1"/>
    <w:rsid w:val="000C5E82"/>
    <w:rsid w:val="000C5FD3"/>
    <w:rsid w:val="000C5FF8"/>
    <w:rsid w:val="000C60B8"/>
    <w:rsid w:val="000C61A6"/>
    <w:rsid w:val="000C635A"/>
    <w:rsid w:val="000C6444"/>
    <w:rsid w:val="000C658F"/>
    <w:rsid w:val="000C67AF"/>
    <w:rsid w:val="000C6A19"/>
    <w:rsid w:val="000C6A29"/>
    <w:rsid w:val="000C7121"/>
    <w:rsid w:val="000C7290"/>
    <w:rsid w:val="000C7438"/>
    <w:rsid w:val="000C768A"/>
    <w:rsid w:val="000C7B41"/>
    <w:rsid w:val="000C7C35"/>
    <w:rsid w:val="000D022E"/>
    <w:rsid w:val="000D0260"/>
    <w:rsid w:val="000D0552"/>
    <w:rsid w:val="000D087E"/>
    <w:rsid w:val="000D0CD7"/>
    <w:rsid w:val="000D0D27"/>
    <w:rsid w:val="000D0D33"/>
    <w:rsid w:val="000D0D51"/>
    <w:rsid w:val="000D0E01"/>
    <w:rsid w:val="000D1059"/>
    <w:rsid w:val="000D10B8"/>
    <w:rsid w:val="000D1343"/>
    <w:rsid w:val="000D1347"/>
    <w:rsid w:val="000D1484"/>
    <w:rsid w:val="000D15FC"/>
    <w:rsid w:val="000D17FB"/>
    <w:rsid w:val="000D1B0A"/>
    <w:rsid w:val="000D1C35"/>
    <w:rsid w:val="000D1C6E"/>
    <w:rsid w:val="000D1E20"/>
    <w:rsid w:val="000D2314"/>
    <w:rsid w:val="000D238D"/>
    <w:rsid w:val="000D260C"/>
    <w:rsid w:val="000D26C1"/>
    <w:rsid w:val="000D274C"/>
    <w:rsid w:val="000D2911"/>
    <w:rsid w:val="000D298A"/>
    <w:rsid w:val="000D2AC4"/>
    <w:rsid w:val="000D2D5D"/>
    <w:rsid w:val="000D2FA0"/>
    <w:rsid w:val="000D37D2"/>
    <w:rsid w:val="000D3880"/>
    <w:rsid w:val="000D3D42"/>
    <w:rsid w:val="000D3E8C"/>
    <w:rsid w:val="000D4299"/>
    <w:rsid w:val="000D4E29"/>
    <w:rsid w:val="000D5060"/>
    <w:rsid w:val="000D5274"/>
    <w:rsid w:val="000D5A37"/>
    <w:rsid w:val="000D5C34"/>
    <w:rsid w:val="000D5E45"/>
    <w:rsid w:val="000D5E76"/>
    <w:rsid w:val="000D6031"/>
    <w:rsid w:val="000D6594"/>
    <w:rsid w:val="000D6635"/>
    <w:rsid w:val="000D68AB"/>
    <w:rsid w:val="000D691C"/>
    <w:rsid w:val="000D698B"/>
    <w:rsid w:val="000D6C38"/>
    <w:rsid w:val="000D6D96"/>
    <w:rsid w:val="000D6D97"/>
    <w:rsid w:val="000D6ED6"/>
    <w:rsid w:val="000D7011"/>
    <w:rsid w:val="000D7482"/>
    <w:rsid w:val="000D748B"/>
    <w:rsid w:val="000D7663"/>
    <w:rsid w:val="000D7758"/>
    <w:rsid w:val="000D7B4D"/>
    <w:rsid w:val="000D7DC0"/>
    <w:rsid w:val="000E0080"/>
    <w:rsid w:val="000E07A9"/>
    <w:rsid w:val="000E0CBE"/>
    <w:rsid w:val="000E1D2C"/>
    <w:rsid w:val="000E1DC0"/>
    <w:rsid w:val="000E2645"/>
    <w:rsid w:val="000E2820"/>
    <w:rsid w:val="000E28F3"/>
    <w:rsid w:val="000E2C11"/>
    <w:rsid w:val="000E3270"/>
    <w:rsid w:val="000E375B"/>
    <w:rsid w:val="000E40CE"/>
    <w:rsid w:val="000E42E5"/>
    <w:rsid w:val="000E4325"/>
    <w:rsid w:val="000E4995"/>
    <w:rsid w:val="000E4A13"/>
    <w:rsid w:val="000E4B17"/>
    <w:rsid w:val="000E4C2F"/>
    <w:rsid w:val="000E4DB8"/>
    <w:rsid w:val="000E5062"/>
    <w:rsid w:val="000E5119"/>
    <w:rsid w:val="000E52B8"/>
    <w:rsid w:val="000E52D7"/>
    <w:rsid w:val="000E5425"/>
    <w:rsid w:val="000E550F"/>
    <w:rsid w:val="000E55B1"/>
    <w:rsid w:val="000E571A"/>
    <w:rsid w:val="000E57DB"/>
    <w:rsid w:val="000E5CE5"/>
    <w:rsid w:val="000E6545"/>
    <w:rsid w:val="000E6CF6"/>
    <w:rsid w:val="000E7498"/>
    <w:rsid w:val="000E781B"/>
    <w:rsid w:val="000E790C"/>
    <w:rsid w:val="000E7D92"/>
    <w:rsid w:val="000E7E86"/>
    <w:rsid w:val="000E7FA2"/>
    <w:rsid w:val="000F0197"/>
    <w:rsid w:val="000F04F5"/>
    <w:rsid w:val="000F06F9"/>
    <w:rsid w:val="000F0772"/>
    <w:rsid w:val="000F09D5"/>
    <w:rsid w:val="000F0A5E"/>
    <w:rsid w:val="000F0B58"/>
    <w:rsid w:val="000F0FA9"/>
    <w:rsid w:val="000F0FB4"/>
    <w:rsid w:val="000F1044"/>
    <w:rsid w:val="000F1088"/>
    <w:rsid w:val="000F1121"/>
    <w:rsid w:val="000F18CD"/>
    <w:rsid w:val="000F1A14"/>
    <w:rsid w:val="000F1AEA"/>
    <w:rsid w:val="000F1C3B"/>
    <w:rsid w:val="000F1E5C"/>
    <w:rsid w:val="000F1F5A"/>
    <w:rsid w:val="000F2625"/>
    <w:rsid w:val="000F345B"/>
    <w:rsid w:val="000F3754"/>
    <w:rsid w:val="000F38F5"/>
    <w:rsid w:val="000F3A80"/>
    <w:rsid w:val="000F3AB2"/>
    <w:rsid w:val="000F3BE8"/>
    <w:rsid w:val="000F3DC1"/>
    <w:rsid w:val="000F437D"/>
    <w:rsid w:val="000F43A7"/>
    <w:rsid w:val="000F4676"/>
    <w:rsid w:val="000F46D9"/>
    <w:rsid w:val="000F471B"/>
    <w:rsid w:val="000F5154"/>
    <w:rsid w:val="000F5351"/>
    <w:rsid w:val="000F5A92"/>
    <w:rsid w:val="000F5F16"/>
    <w:rsid w:val="000F60E2"/>
    <w:rsid w:val="000F617A"/>
    <w:rsid w:val="000F61E0"/>
    <w:rsid w:val="000F62DF"/>
    <w:rsid w:val="000F6591"/>
    <w:rsid w:val="000F66FF"/>
    <w:rsid w:val="000F6748"/>
    <w:rsid w:val="000F6A23"/>
    <w:rsid w:val="000F6A95"/>
    <w:rsid w:val="000F6C5D"/>
    <w:rsid w:val="000F6DD8"/>
    <w:rsid w:val="000F728D"/>
    <w:rsid w:val="000F7525"/>
    <w:rsid w:val="000F7772"/>
    <w:rsid w:val="000F77FD"/>
    <w:rsid w:val="000F797F"/>
    <w:rsid w:val="000F7BE4"/>
    <w:rsid w:val="000F7D42"/>
    <w:rsid w:val="00100214"/>
    <w:rsid w:val="00100288"/>
    <w:rsid w:val="001003D7"/>
    <w:rsid w:val="00100733"/>
    <w:rsid w:val="00100735"/>
    <w:rsid w:val="001011BB"/>
    <w:rsid w:val="001013D0"/>
    <w:rsid w:val="00101413"/>
    <w:rsid w:val="00101531"/>
    <w:rsid w:val="0010156A"/>
    <w:rsid w:val="00101874"/>
    <w:rsid w:val="001018AF"/>
    <w:rsid w:val="001018F3"/>
    <w:rsid w:val="00101E35"/>
    <w:rsid w:val="00102021"/>
    <w:rsid w:val="001023B3"/>
    <w:rsid w:val="00102979"/>
    <w:rsid w:val="00103590"/>
    <w:rsid w:val="00103A4D"/>
    <w:rsid w:val="00103AED"/>
    <w:rsid w:val="00103C2C"/>
    <w:rsid w:val="00103DB4"/>
    <w:rsid w:val="00104080"/>
    <w:rsid w:val="00104262"/>
    <w:rsid w:val="001043DC"/>
    <w:rsid w:val="001048BC"/>
    <w:rsid w:val="00104E7E"/>
    <w:rsid w:val="00104EDE"/>
    <w:rsid w:val="00104FA7"/>
    <w:rsid w:val="00105093"/>
    <w:rsid w:val="001050F9"/>
    <w:rsid w:val="0010599B"/>
    <w:rsid w:val="001063A3"/>
    <w:rsid w:val="0010642A"/>
    <w:rsid w:val="001064A8"/>
    <w:rsid w:val="0010688D"/>
    <w:rsid w:val="001068D0"/>
    <w:rsid w:val="00106F8D"/>
    <w:rsid w:val="0010705C"/>
    <w:rsid w:val="0010736C"/>
    <w:rsid w:val="00107569"/>
    <w:rsid w:val="001075A5"/>
    <w:rsid w:val="00107D78"/>
    <w:rsid w:val="00107E1F"/>
    <w:rsid w:val="00107FAD"/>
    <w:rsid w:val="0011009E"/>
    <w:rsid w:val="001102B8"/>
    <w:rsid w:val="0011065B"/>
    <w:rsid w:val="0011082A"/>
    <w:rsid w:val="00110865"/>
    <w:rsid w:val="00110B04"/>
    <w:rsid w:val="00110CDD"/>
    <w:rsid w:val="00110EB1"/>
    <w:rsid w:val="001111C7"/>
    <w:rsid w:val="001113F1"/>
    <w:rsid w:val="0011141C"/>
    <w:rsid w:val="001116DE"/>
    <w:rsid w:val="00111A50"/>
    <w:rsid w:val="00111B88"/>
    <w:rsid w:val="00111FA6"/>
    <w:rsid w:val="001124AE"/>
    <w:rsid w:val="00112644"/>
    <w:rsid w:val="00112773"/>
    <w:rsid w:val="00112C26"/>
    <w:rsid w:val="00112DAD"/>
    <w:rsid w:val="00112E8C"/>
    <w:rsid w:val="00112FA7"/>
    <w:rsid w:val="00113362"/>
    <w:rsid w:val="0011367A"/>
    <w:rsid w:val="001139D4"/>
    <w:rsid w:val="001139F0"/>
    <w:rsid w:val="00113AC3"/>
    <w:rsid w:val="00113B91"/>
    <w:rsid w:val="00113D9B"/>
    <w:rsid w:val="00113FE1"/>
    <w:rsid w:val="0011473F"/>
    <w:rsid w:val="00114760"/>
    <w:rsid w:val="00114A9B"/>
    <w:rsid w:val="00114C58"/>
    <w:rsid w:val="00114E2E"/>
    <w:rsid w:val="00114F30"/>
    <w:rsid w:val="0011558E"/>
    <w:rsid w:val="00115721"/>
    <w:rsid w:val="00115C7E"/>
    <w:rsid w:val="00115FCE"/>
    <w:rsid w:val="001160CE"/>
    <w:rsid w:val="00116137"/>
    <w:rsid w:val="001161FE"/>
    <w:rsid w:val="001164F5"/>
    <w:rsid w:val="0011662F"/>
    <w:rsid w:val="0011693D"/>
    <w:rsid w:val="00116976"/>
    <w:rsid w:val="00116E59"/>
    <w:rsid w:val="00116F3F"/>
    <w:rsid w:val="00117087"/>
    <w:rsid w:val="0011718E"/>
    <w:rsid w:val="0011732B"/>
    <w:rsid w:val="0011759C"/>
    <w:rsid w:val="00117C74"/>
    <w:rsid w:val="001202D9"/>
    <w:rsid w:val="0012032E"/>
    <w:rsid w:val="00120A7C"/>
    <w:rsid w:val="00120C1B"/>
    <w:rsid w:val="00121421"/>
    <w:rsid w:val="00121668"/>
    <w:rsid w:val="00121B14"/>
    <w:rsid w:val="00121B5D"/>
    <w:rsid w:val="001220B9"/>
    <w:rsid w:val="00122E5B"/>
    <w:rsid w:val="00122F3B"/>
    <w:rsid w:val="00123144"/>
    <w:rsid w:val="001231A4"/>
    <w:rsid w:val="001233B9"/>
    <w:rsid w:val="001236AB"/>
    <w:rsid w:val="00123746"/>
    <w:rsid w:val="001237C9"/>
    <w:rsid w:val="0012383B"/>
    <w:rsid w:val="001238CC"/>
    <w:rsid w:val="00123A83"/>
    <w:rsid w:val="00123D1B"/>
    <w:rsid w:val="00123D4E"/>
    <w:rsid w:val="00123DDB"/>
    <w:rsid w:val="00123F55"/>
    <w:rsid w:val="00124015"/>
    <w:rsid w:val="00124086"/>
    <w:rsid w:val="001240C5"/>
    <w:rsid w:val="00124150"/>
    <w:rsid w:val="00124200"/>
    <w:rsid w:val="00124254"/>
    <w:rsid w:val="00124A37"/>
    <w:rsid w:val="00124C09"/>
    <w:rsid w:val="00124DC7"/>
    <w:rsid w:val="00124F7C"/>
    <w:rsid w:val="00124FF8"/>
    <w:rsid w:val="00125064"/>
    <w:rsid w:val="00125199"/>
    <w:rsid w:val="001252C7"/>
    <w:rsid w:val="001252DE"/>
    <w:rsid w:val="00125680"/>
    <w:rsid w:val="001256F1"/>
    <w:rsid w:val="001257E0"/>
    <w:rsid w:val="00125A5C"/>
    <w:rsid w:val="00125B60"/>
    <w:rsid w:val="00125CF3"/>
    <w:rsid w:val="00125EBF"/>
    <w:rsid w:val="001263D7"/>
    <w:rsid w:val="00126AF7"/>
    <w:rsid w:val="00126B31"/>
    <w:rsid w:val="00126E47"/>
    <w:rsid w:val="00126F5E"/>
    <w:rsid w:val="001270C3"/>
    <w:rsid w:val="0012769E"/>
    <w:rsid w:val="00127854"/>
    <w:rsid w:val="001279FE"/>
    <w:rsid w:val="00127B08"/>
    <w:rsid w:val="00130DAC"/>
    <w:rsid w:val="0013102F"/>
    <w:rsid w:val="001311B5"/>
    <w:rsid w:val="00131606"/>
    <w:rsid w:val="00131707"/>
    <w:rsid w:val="0013190F"/>
    <w:rsid w:val="0013191E"/>
    <w:rsid w:val="0013194E"/>
    <w:rsid w:val="00131ABB"/>
    <w:rsid w:val="00131EC0"/>
    <w:rsid w:val="00131F31"/>
    <w:rsid w:val="00131F9B"/>
    <w:rsid w:val="001320AC"/>
    <w:rsid w:val="00132889"/>
    <w:rsid w:val="00133183"/>
    <w:rsid w:val="0013390E"/>
    <w:rsid w:val="00133930"/>
    <w:rsid w:val="00133C2B"/>
    <w:rsid w:val="00133CAF"/>
    <w:rsid w:val="00133EC0"/>
    <w:rsid w:val="00133ED7"/>
    <w:rsid w:val="00133F3A"/>
    <w:rsid w:val="00133F8E"/>
    <w:rsid w:val="00134130"/>
    <w:rsid w:val="00134250"/>
    <w:rsid w:val="00134271"/>
    <w:rsid w:val="0013443A"/>
    <w:rsid w:val="001347EF"/>
    <w:rsid w:val="00134858"/>
    <w:rsid w:val="00134A10"/>
    <w:rsid w:val="00134AFC"/>
    <w:rsid w:val="00134C61"/>
    <w:rsid w:val="00134DF3"/>
    <w:rsid w:val="00134E7E"/>
    <w:rsid w:val="00134FA5"/>
    <w:rsid w:val="00134FDE"/>
    <w:rsid w:val="00135685"/>
    <w:rsid w:val="00135A04"/>
    <w:rsid w:val="00135B76"/>
    <w:rsid w:val="00135EEB"/>
    <w:rsid w:val="00135F07"/>
    <w:rsid w:val="001363BE"/>
    <w:rsid w:val="0013647A"/>
    <w:rsid w:val="001366BD"/>
    <w:rsid w:val="00136808"/>
    <w:rsid w:val="001369F3"/>
    <w:rsid w:val="00136A8F"/>
    <w:rsid w:val="00136AB8"/>
    <w:rsid w:val="0013718B"/>
    <w:rsid w:val="001372F8"/>
    <w:rsid w:val="001372FE"/>
    <w:rsid w:val="0013783A"/>
    <w:rsid w:val="0014046B"/>
    <w:rsid w:val="00140582"/>
    <w:rsid w:val="00140921"/>
    <w:rsid w:val="00140F26"/>
    <w:rsid w:val="001410DB"/>
    <w:rsid w:val="00141714"/>
    <w:rsid w:val="00141797"/>
    <w:rsid w:val="00141881"/>
    <w:rsid w:val="001418DF"/>
    <w:rsid w:val="0014198C"/>
    <w:rsid w:val="00141B37"/>
    <w:rsid w:val="00141EE4"/>
    <w:rsid w:val="00141FA3"/>
    <w:rsid w:val="001421D6"/>
    <w:rsid w:val="0014280A"/>
    <w:rsid w:val="00142BC0"/>
    <w:rsid w:val="00142D5B"/>
    <w:rsid w:val="00142F3A"/>
    <w:rsid w:val="001430B5"/>
    <w:rsid w:val="0014333B"/>
    <w:rsid w:val="001434B2"/>
    <w:rsid w:val="0014395C"/>
    <w:rsid w:val="00143966"/>
    <w:rsid w:val="00143AD2"/>
    <w:rsid w:val="00143BC6"/>
    <w:rsid w:val="00143C6D"/>
    <w:rsid w:val="00143D89"/>
    <w:rsid w:val="0014412D"/>
    <w:rsid w:val="001441AD"/>
    <w:rsid w:val="0014472C"/>
    <w:rsid w:val="00144DE6"/>
    <w:rsid w:val="00144E08"/>
    <w:rsid w:val="00145191"/>
    <w:rsid w:val="001456CA"/>
    <w:rsid w:val="00145775"/>
    <w:rsid w:val="00145966"/>
    <w:rsid w:val="00145ABB"/>
    <w:rsid w:val="00145DA7"/>
    <w:rsid w:val="00146173"/>
    <w:rsid w:val="00146274"/>
    <w:rsid w:val="00146362"/>
    <w:rsid w:val="001465F9"/>
    <w:rsid w:val="00146840"/>
    <w:rsid w:val="0014684D"/>
    <w:rsid w:val="00146B3F"/>
    <w:rsid w:val="00146B4F"/>
    <w:rsid w:val="001472A7"/>
    <w:rsid w:val="00147600"/>
    <w:rsid w:val="001478BD"/>
    <w:rsid w:val="00147CA4"/>
    <w:rsid w:val="00147E78"/>
    <w:rsid w:val="0015033C"/>
    <w:rsid w:val="001503A2"/>
    <w:rsid w:val="00150534"/>
    <w:rsid w:val="001505DC"/>
    <w:rsid w:val="001506C2"/>
    <w:rsid w:val="00150BC3"/>
    <w:rsid w:val="00150C17"/>
    <w:rsid w:val="00150F92"/>
    <w:rsid w:val="001514B1"/>
    <w:rsid w:val="00151B28"/>
    <w:rsid w:val="00151CE7"/>
    <w:rsid w:val="00151EB1"/>
    <w:rsid w:val="00152045"/>
    <w:rsid w:val="001524D5"/>
    <w:rsid w:val="00152B1C"/>
    <w:rsid w:val="00152BA3"/>
    <w:rsid w:val="00152C41"/>
    <w:rsid w:val="00152F7A"/>
    <w:rsid w:val="0015322A"/>
    <w:rsid w:val="001532E7"/>
    <w:rsid w:val="001533DC"/>
    <w:rsid w:val="001534EC"/>
    <w:rsid w:val="00153BFC"/>
    <w:rsid w:val="00153C06"/>
    <w:rsid w:val="00153D68"/>
    <w:rsid w:val="00153E8E"/>
    <w:rsid w:val="00154220"/>
    <w:rsid w:val="0015432A"/>
    <w:rsid w:val="00154360"/>
    <w:rsid w:val="001547D3"/>
    <w:rsid w:val="00154C09"/>
    <w:rsid w:val="0015505D"/>
    <w:rsid w:val="0015529C"/>
    <w:rsid w:val="001552A9"/>
    <w:rsid w:val="00155399"/>
    <w:rsid w:val="001557B3"/>
    <w:rsid w:val="001557E3"/>
    <w:rsid w:val="00155EA6"/>
    <w:rsid w:val="00155EF9"/>
    <w:rsid w:val="00156977"/>
    <w:rsid w:val="00156DFD"/>
    <w:rsid w:val="00156EC4"/>
    <w:rsid w:val="001570ED"/>
    <w:rsid w:val="00157173"/>
    <w:rsid w:val="001572D5"/>
    <w:rsid w:val="001575F0"/>
    <w:rsid w:val="00157C00"/>
    <w:rsid w:val="00157CC0"/>
    <w:rsid w:val="00160218"/>
    <w:rsid w:val="00160379"/>
    <w:rsid w:val="00160703"/>
    <w:rsid w:val="0016081D"/>
    <w:rsid w:val="00160A68"/>
    <w:rsid w:val="001611FA"/>
    <w:rsid w:val="001612C2"/>
    <w:rsid w:val="00161531"/>
    <w:rsid w:val="001616C4"/>
    <w:rsid w:val="00161785"/>
    <w:rsid w:val="00161876"/>
    <w:rsid w:val="0016196E"/>
    <w:rsid w:val="00161C27"/>
    <w:rsid w:val="00161C2C"/>
    <w:rsid w:val="00162310"/>
    <w:rsid w:val="00162427"/>
    <w:rsid w:val="00162559"/>
    <w:rsid w:val="0016285A"/>
    <w:rsid w:val="001629DC"/>
    <w:rsid w:val="00163540"/>
    <w:rsid w:val="00163B53"/>
    <w:rsid w:val="00163CDF"/>
    <w:rsid w:val="00163E13"/>
    <w:rsid w:val="0016425A"/>
    <w:rsid w:val="00164334"/>
    <w:rsid w:val="001646E0"/>
    <w:rsid w:val="00164AF7"/>
    <w:rsid w:val="0016503F"/>
    <w:rsid w:val="0016568D"/>
    <w:rsid w:val="0016581B"/>
    <w:rsid w:val="00165AF8"/>
    <w:rsid w:val="00165D66"/>
    <w:rsid w:val="00165F94"/>
    <w:rsid w:val="001661AB"/>
    <w:rsid w:val="001662BC"/>
    <w:rsid w:val="0016631F"/>
    <w:rsid w:val="001663A3"/>
    <w:rsid w:val="00166750"/>
    <w:rsid w:val="0016684E"/>
    <w:rsid w:val="001669B3"/>
    <w:rsid w:val="00166B0E"/>
    <w:rsid w:val="00166C69"/>
    <w:rsid w:val="00166CBF"/>
    <w:rsid w:val="00166D4A"/>
    <w:rsid w:val="00166ED9"/>
    <w:rsid w:val="001673A6"/>
    <w:rsid w:val="00167792"/>
    <w:rsid w:val="001679B2"/>
    <w:rsid w:val="00167B08"/>
    <w:rsid w:val="00170198"/>
    <w:rsid w:val="001701B2"/>
    <w:rsid w:val="00170466"/>
    <w:rsid w:val="001706AD"/>
    <w:rsid w:val="00170A9D"/>
    <w:rsid w:val="00170FDA"/>
    <w:rsid w:val="00171204"/>
    <w:rsid w:val="00171BC2"/>
    <w:rsid w:val="00171FE8"/>
    <w:rsid w:val="00171FF1"/>
    <w:rsid w:val="001723EF"/>
    <w:rsid w:val="00172834"/>
    <w:rsid w:val="00172D96"/>
    <w:rsid w:val="00172DD4"/>
    <w:rsid w:val="00172E22"/>
    <w:rsid w:val="00172F71"/>
    <w:rsid w:val="001731EA"/>
    <w:rsid w:val="0017387B"/>
    <w:rsid w:val="001739C9"/>
    <w:rsid w:val="00173CB0"/>
    <w:rsid w:val="00173CCD"/>
    <w:rsid w:val="00173EDF"/>
    <w:rsid w:val="00174010"/>
    <w:rsid w:val="001741B0"/>
    <w:rsid w:val="00174376"/>
    <w:rsid w:val="00174394"/>
    <w:rsid w:val="00174417"/>
    <w:rsid w:val="001746C3"/>
    <w:rsid w:val="001747C1"/>
    <w:rsid w:val="00174D46"/>
    <w:rsid w:val="001750A4"/>
    <w:rsid w:val="001750DC"/>
    <w:rsid w:val="0017521C"/>
    <w:rsid w:val="001755AD"/>
    <w:rsid w:val="00175B02"/>
    <w:rsid w:val="00175EE9"/>
    <w:rsid w:val="00176367"/>
    <w:rsid w:val="00176660"/>
    <w:rsid w:val="001766E7"/>
    <w:rsid w:val="00176B47"/>
    <w:rsid w:val="00176BA2"/>
    <w:rsid w:val="00176BA7"/>
    <w:rsid w:val="00176BBD"/>
    <w:rsid w:val="00176E6E"/>
    <w:rsid w:val="001770B2"/>
    <w:rsid w:val="00177215"/>
    <w:rsid w:val="00177365"/>
    <w:rsid w:val="00180092"/>
    <w:rsid w:val="00180135"/>
    <w:rsid w:val="00180567"/>
    <w:rsid w:val="00180632"/>
    <w:rsid w:val="001807B9"/>
    <w:rsid w:val="00180AF7"/>
    <w:rsid w:val="00180BE9"/>
    <w:rsid w:val="00180E38"/>
    <w:rsid w:val="001811CC"/>
    <w:rsid w:val="00181244"/>
    <w:rsid w:val="0018165E"/>
    <w:rsid w:val="0018192D"/>
    <w:rsid w:val="001821F3"/>
    <w:rsid w:val="00182419"/>
    <w:rsid w:val="001826C1"/>
    <w:rsid w:val="0018280F"/>
    <w:rsid w:val="00182B38"/>
    <w:rsid w:val="00182F23"/>
    <w:rsid w:val="001830F1"/>
    <w:rsid w:val="0018362D"/>
    <w:rsid w:val="00183800"/>
    <w:rsid w:val="00183C59"/>
    <w:rsid w:val="00183CC4"/>
    <w:rsid w:val="00183FED"/>
    <w:rsid w:val="00184126"/>
    <w:rsid w:val="0018475B"/>
    <w:rsid w:val="001847B8"/>
    <w:rsid w:val="00184F83"/>
    <w:rsid w:val="001850C8"/>
    <w:rsid w:val="001852AF"/>
    <w:rsid w:val="001853DF"/>
    <w:rsid w:val="00185450"/>
    <w:rsid w:val="0018584C"/>
    <w:rsid w:val="00185E63"/>
    <w:rsid w:val="00185FB0"/>
    <w:rsid w:val="001862D4"/>
    <w:rsid w:val="00186D0E"/>
    <w:rsid w:val="00186E4C"/>
    <w:rsid w:val="00186E74"/>
    <w:rsid w:val="001872AF"/>
    <w:rsid w:val="001876D0"/>
    <w:rsid w:val="00187993"/>
    <w:rsid w:val="00187A98"/>
    <w:rsid w:val="00187D0D"/>
    <w:rsid w:val="00187DDA"/>
    <w:rsid w:val="00187EB3"/>
    <w:rsid w:val="0019071D"/>
    <w:rsid w:val="00190857"/>
    <w:rsid w:val="001908ED"/>
    <w:rsid w:val="00190E0A"/>
    <w:rsid w:val="00190F40"/>
    <w:rsid w:val="0019130B"/>
    <w:rsid w:val="00191510"/>
    <w:rsid w:val="001922C5"/>
    <w:rsid w:val="00192518"/>
    <w:rsid w:val="0019258D"/>
    <w:rsid w:val="001928A3"/>
    <w:rsid w:val="00192984"/>
    <w:rsid w:val="00192E61"/>
    <w:rsid w:val="00192FBE"/>
    <w:rsid w:val="00193070"/>
    <w:rsid w:val="001930E7"/>
    <w:rsid w:val="00193157"/>
    <w:rsid w:val="001933A2"/>
    <w:rsid w:val="00193DDE"/>
    <w:rsid w:val="00193EEE"/>
    <w:rsid w:val="00194700"/>
    <w:rsid w:val="001955DC"/>
    <w:rsid w:val="001956DC"/>
    <w:rsid w:val="00195C31"/>
    <w:rsid w:val="00195E60"/>
    <w:rsid w:val="00195F4D"/>
    <w:rsid w:val="00195FE8"/>
    <w:rsid w:val="0019607D"/>
    <w:rsid w:val="001961B5"/>
    <w:rsid w:val="001968E7"/>
    <w:rsid w:val="00196BAE"/>
    <w:rsid w:val="00196F87"/>
    <w:rsid w:val="0019719B"/>
    <w:rsid w:val="001971DE"/>
    <w:rsid w:val="00197885"/>
    <w:rsid w:val="00197976"/>
    <w:rsid w:val="001A03E0"/>
    <w:rsid w:val="001A0424"/>
    <w:rsid w:val="001A0590"/>
    <w:rsid w:val="001A088D"/>
    <w:rsid w:val="001A0CAC"/>
    <w:rsid w:val="001A0EBA"/>
    <w:rsid w:val="001A11AC"/>
    <w:rsid w:val="001A140A"/>
    <w:rsid w:val="001A1680"/>
    <w:rsid w:val="001A197A"/>
    <w:rsid w:val="001A1E33"/>
    <w:rsid w:val="001A235B"/>
    <w:rsid w:val="001A2433"/>
    <w:rsid w:val="001A25C6"/>
    <w:rsid w:val="001A26FB"/>
    <w:rsid w:val="001A276C"/>
    <w:rsid w:val="001A2FA1"/>
    <w:rsid w:val="001A34E4"/>
    <w:rsid w:val="001A35C0"/>
    <w:rsid w:val="001A36A6"/>
    <w:rsid w:val="001A38FA"/>
    <w:rsid w:val="001A39AC"/>
    <w:rsid w:val="001A39EC"/>
    <w:rsid w:val="001A3AA7"/>
    <w:rsid w:val="001A3BB5"/>
    <w:rsid w:val="001A3CBD"/>
    <w:rsid w:val="001A3E99"/>
    <w:rsid w:val="001A4206"/>
    <w:rsid w:val="001A42E9"/>
    <w:rsid w:val="001A4BBC"/>
    <w:rsid w:val="001A4CA2"/>
    <w:rsid w:val="001A4FDF"/>
    <w:rsid w:val="001A5224"/>
    <w:rsid w:val="001A5346"/>
    <w:rsid w:val="001A53A2"/>
    <w:rsid w:val="001A541E"/>
    <w:rsid w:val="001A54DA"/>
    <w:rsid w:val="001A5762"/>
    <w:rsid w:val="001A5810"/>
    <w:rsid w:val="001A5AD7"/>
    <w:rsid w:val="001A5B4F"/>
    <w:rsid w:val="001A5B69"/>
    <w:rsid w:val="001A5DC9"/>
    <w:rsid w:val="001A6043"/>
    <w:rsid w:val="001A6085"/>
    <w:rsid w:val="001A65E4"/>
    <w:rsid w:val="001A68A2"/>
    <w:rsid w:val="001A7150"/>
    <w:rsid w:val="001A717B"/>
    <w:rsid w:val="001A71AD"/>
    <w:rsid w:val="001A7275"/>
    <w:rsid w:val="001A77B0"/>
    <w:rsid w:val="001A7AC1"/>
    <w:rsid w:val="001A7D03"/>
    <w:rsid w:val="001B01E6"/>
    <w:rsid w:val="001B0364"/>
    <w:rsid w:val="001B03A6"/>
    <w:rsid w:val="001B03E9"/>
    <w:rsid w:val="001B060C"/>
    <w:rsid w:val="001B0682"/>
    <w:rsid w:val="001B0AEC"/>
    <w:rsid w:val="001B0FAB"/>
    <w:rsid w:val="001B153A"/>
    <w:rsid w:val="001B1565"/>
    <w:rsid w:val="001B1CD8"/>
    <w:rsid w:val="001B1FD9"/>
    <w:rsid w:val="001B20A1"/>
    <w:rsid w:val="001B22BA"/>
    <w:rsid w:val="001B24BC"/>
    <w:rsid w:val="001B26A1"/>
    <w:rsid w:val="001B2705"/>
    <w:rsid w:val="001B2A3E"/>
    <w:rsid w:val="001B2D49"/>
    <w:rsid w:val="001B2E8A"/>
    <w:rsid w:val="001B2F56"/>
    <w:rsid w:val="001B31EC"/>
    <w:rsid w:val="001B3418"/>
    <w:rsid w:val="001B3580"/>
    <w:rsid w:val="001B37F1"/>
    <w:rsid w:val="001B3DB7"/>
    <w:rsid w:val="001B4062"/>
    <w:rsid w:val="001B4157"/>
    <w:rsid w:val="001B41E4"/>
    <w:rsid w:val="001B448A"/>
    <w:rsid w:val="001B46E4"/>
    <w:rsid w:val="001B4705"/>
    <w:rsid w:val="001B4BCF"/>
    <w:rsid w:val="001B4EA0"/>
    <w:rsid w:val="001B5403"/>
    <w:rsid w:val="001B5551"/>
    <w:rsid w:val="001B556B"/>
    <w:rsid w:val="001B6526"/>
    <w:rsid w:val="001B6534"/>
    <w:rsid w:val="001B67D3"/>
    <w:rsid w:val="001B7A0E"/>
    <w:rsid w:val="001B7CED"/>
    <w:rsid w:val="001C0012"/>
    <w:rsid w:val="001C0137"/>
    <w:rsid w:val="001C0243"/>
    <w:rsid w:val="001C0482"/>
    <w:rsid w:val="001C06C7"/>
    <w:rsid w:val="001C084B"/>
    <w:rsid w:val="001C08CA"/>
    <w:rsid w:val="001C0C15"/>
    <w:rsid w:val="001C0FC7"/>
    <w:rsid w:val="001C111D"/>
    <w:rsid w:val="001C16E3"/>
    <w:rsid w:val="001C1B39"/>
    <w:rsid w:val="001C21D3"/>
    <w:rsid w:val="001C23AF"/>
    <w:rsid w:val="001C24E3"/>
    <w:rsid w:val="001C2A73"/>
    <w:rsid w:val="001C30B7"/>
    <w:rsid w:val="001C3460"/>
    <w:rsid w:val="001C35D2"/>
    <w:rsid w:val="001C374E"/>
    <w:rsid w:val="001C38B6"/>
    <w:rsid w:val="001C3DEC"/>
    <w:rsid w:val="001C3F20"/>
    <w:rsid w:val="001C4566"/>
    <w:rsid w:val="001C51C7"/>
    <w:rsid w:val="001C537D"/>
    <w:rsid w:val="001C544A"/>
    <w:rsid w:val="001C5766"/>
    <w:rsid w:val="001C5883"/>
    <w:rsid w:val="001C5A56"/>
    <w:rsid w:val="001C5C46"/>
    <w:rsid w:val="001C61C1"/>
    <w:rsid w:val="001C6721"/>
    <w:rsid w:val="001C68C3"/>
    <w:rsid w:val="001C6E3D"/>
    <w:rsid w:val="001C758B"/>
    <w:rsid w:val="001C763A"/>
    <w:rsid w:val="001D005F"/>
    <w:rsid w:val="001D0130"/>
    <w:rsid w:val="001D0669"/>
    <w:rsid w:val="001D0983"/>
    <w:rsid w:val="001D09CD"/>
    <w:rsid w:val="001D09DC"/>
    <w:rsid w:val="001D0B87"/>
    <w:rsid w:val="001D0DE3"/>
    <w:rsid w:val="001D1045"/>
    <w:rsid w:val="001D10E7"/>
    <w:rsid w:val="001D1157"/>
    <w:rsid w:val="001D11AF"/>
    <w:rsid w:val="001D1774"/>
    <w:rsid w:val="001D1B21"/>
    <w:rsid w:val="001D1CBB"/>
    <w:rsid w:val="001D1D6A"/>
    <w:rsid w:val="001D20B3"/>
    <w:rsid w:val="001D21DC"/>
    <w:rsid w:val="001D2285"/>
    <w:rsid w:val="001D22CC"/>
    <w:rsid w:val="001D239A"/>
    <w:rsid w:val="001D240A"/>
    <w:rsid w:val="001D263B"/>
    <w:rsid w:val="001D2A60"/>
    <w:rsid w:val="001D306B"/>
    <w:rsid w:val="001D310E"/>
    <w:rsid w:val="001D34F6"/>
    <w:rsid w:val="001D34FE"/>
    <w:rsid w:val="001D36F7"/>
    <w:rsid w:val="001D3704"/>
    <w:rsid w:val="001D37F4"/>
    <w:rsid w:val="001D4344"/>
    <w:rsid w:val="001D4398"/>
    <w:rsid w:val="001D45AB"/>
    <w:rsid w:val="001D4759"/>
    <w:rsid w:val="001D4A8E"/>
    <w:rsid w:val="001D4C4E"/>
    <w:rsid w:val="001D506E"/>
    <w:rsid w:val="001D59FF"/>
    <w:rsid w:val="001D5AD6"/>
    <w:rsid w:val="001D5D3A"/>
    <w:rsid w:val="001D5D40"/>
    <w:rsid w:val="001D614B"/>
    <w:rsid w:val="001D61C2"/>
    <w:rsid w:val="001D61D3"/>
    <w:rsid w:val="001D664D"/>
    <w:rsid w:val="001D6AEC"/>
    <w:rsid w:val="001D6C44"/>
    <w:rsid w:val="001D6E79"/>
    <w:rsid w:val="001D75E8"/>
    <w:rsid w:val="001D7947"/>
    <w:rsid w:val="001D7965"/>
    <w:rsid w:val="001D7F3C"/>
    <w:rsid w:val="001E0030"/>
    <w:rsid w:val="001E00C9"/>
    <w:rsid w:val="001E0814"/>
    <w:rsid w:val="001E0863"/>
    <w:rsid w:val="001E0ACE"/>
    <w:rsid w:val="001E0B9B"/>
    <w:rsid w:val="001E0C98"/>
    <w:rsid w:val="001E0EDF"/>
    <w:rsid w:val="001E1114"/>
    <w:rsid w:val="001E12E4"/>
    <w:rsid w:val="001E1496"/>
    <w:rsid w:val="001E1B04"/>
    <w:rsid w:val="001E1B19"/>
    <w:rsid w:val="001E2577"/>
    <w:rsid w:val="001E27EB"/>
    <w:rsid w:val="001E28D5"/>
    <w:rsid w:val="001E2BC1"/>
    <w:rsid w:val="001E2DA0"/>
    <w:rsid w:val="001E2E7E"/>
    <w:rsid w:val="001E2F72"/>
    <w:rsid w:val="001E330D"/>
    <w:rsid w:val="001E372B"/>
    <w:rsid w:val="001E3787"/>
    <w:rsid w:val="001E38B8"/>
    <w:rsid w:val="001E38FF"/>
    <w:rsid w:val="001E3B58"/>
    <w:rsid w:val="001E3F11"/>
    <w:rsid w:val="001E48CB"/>
    <w:rsid w:val="001E49C4"/>
    <w:rsid w:val="001E51A9"/>
    <w:rsid w:val="001E5236"/>
    <w:rsid w:val="001E5450"/>
    <w:rsid w:val="001E5675"/>
    <w:rsid w:val="001E5C2A"/>
    <w:rsid w:val="001E5D1D"/>
    <w:rsid w:val="001E5DAD"/>
    <w:rsid w:val="001E60BC"/>
    <w:rsid w:val="001E65E8"/>
    <w:rsid w:val="001E677D"/>
    <w:rsid w:val="001E67B0"/>
    <w:rsid w:val="001E694A"/>
    <w:rsid w:val="001E6A09"/>
    <w:rsid w:val="001E6CA4"/>
    <w:rsid w:val="001E6CC2"/>
    <w:rsid w:val="001E6F30"/>
    <w:rsid w:val="001E7275"/>
    <w:rsid w:val="001E76CA"/>
    <w:rsid w:val="001E78EB"/>
    <w:rsid w:val="001E7C67"/>
    <w:rsid w:val="001E7DED"/>
    <w:rsid w:val="001F05D2"/>
    <w:rsid w:val="001F0BFF"/>
    <w:rsid w:val="001F16D8"/>
    <w:rsid w:val="001F2254"/>
    <w:rsid w:val="001F2AA7"/>
    <w:rsid w:val="001F2B8B"/>
    <w:rsid w:val="001F2C76"/>
    <w:rsid w:val="001F2DE7"/>
    <w:rsid w:val="001F2FF8"/>
    <w:rsid w:val="001F32E2"/>
    <w:rsid w:val="001F36BC"/>
    <w:rsid w:val="001F3888"/>
    <w:rsid w:val="001F3F74"/>
    <w:rsid w:val="001F4089"/>
    <w:rsid w:val="001F46AB"/>
    <w:rsid w:val="001F494D"/>
    <w:rsid w:val="001F49A9"/>
    <w:rsid w:val="001F4A57"/>
    <w:rsid w:val="001F4A73"/>
    <w:rsid w:val="001F4FDD"/>
    <w:rsid w:val="001F4FFB"/>
    <w:rsid w:val="001F5280"/>
    <w:rsid w:val="001F5422"/>
    <w:rsid w:val="001F554F"/>
    <w:rsid w:val="001F565F"/>
    <w:rsid w:val="001F58CB"/>
    <w:rsid w:val="001F5A2B"/>
    <w:rsid w:val="001F60D3"/>
    <w:rsid w:val="001F67D4"/>
    <w:rsid w:val="001F6834"/>
    <w:rsid w:val="001F6900"/>
    <w:rsid w:val="001F6A4E"/>
    <w:rsid w:val="001F6B14"/>
    <w:rsid w:val="001F7216"/>
    <w:rsid w:val="001F73F8"/>
    <w:rsid w:val="001F74C3"/>
    <w:rsid w:val="001F786D"/>
    <w:rsid w:val="001F7F77"/>
    <w:rsid w:val="002003FD"/>
    <w:rsid w:val="00200470"/>
    <w:rsid w:val="002004E0"/>
    <w:rsid w:val="00200700"/>
    <w:rsid w:val="002008A8"/>
    <w:rsid w:val="00200A8D"/>
    <w:rsid w:val="00200D10"/>
    <w:rsid w:val="0020107F"/>
    <w:rsid w:val="002010E5"/>
    <w:rsid w:val="00201177"/>
    <w:rsid w:val="0020127F"/>
    <w:rsid w:val="00201352"/>
    <w:rsid w:val="00201C69"/>
    <w:rsid w:val="00201C9E"/>
    <w:rsid w:val="00201D05"/>
    <w:rsid w:val="00201E61"/>
    <w:rsid w:val="0020220D"/>
    <w:rsid w:val="00202E67"/>
    <w:rsid w:val="00202F9B"/>
    <w:rsid w:val="00203018"/>
    <w:rsid w:val="0020365F"/>
    <w:rsid w:val="002038B2"/>
    <w:rsid w:val="00203CFA"/>
    <w:rsid w:val="00203D9C"/>
    <w:rsid w:val="0020417A"/>
    <w:rsid w:val="002044EE"/>
    <w:rsid w:val="00204A5D"/>
    <w:rsid w:val="00204AFA"/>
    <w:rsid w:val="00204B47"/>
    <w:rsid w:val="00204E96"/>
    <w:rsid w:val="00204ECD"/>
    <w:rsid w:val="0020563E"/>
    <w:rsid w:val="00205C80"/>
    <w:rsid w:val="00205ED4"/>
    <w:rsid w:val="002065FF"/>
    <w:rsid w:val="002068EE"/>
    <w:rsid w:val="002069C1"/>
    <w:rsid w:val="002076B3"/>
    <w:rsid w:val="002079C4"/>
    <w:rsid w:val="00207DF3"/>
    <w:rsid w:val="00210A27"/>
    <w:rsid w:val="00210FE9"/>
    <w:rsid w:val="0021113D"/>
    <w:rsid w:val="00211657"/>
    <w:rsid w:val="00211CEA"/>
    <w:rsid w:val="00211F84"/>
    <w:rsid w:val="00212021"/>
    <w:rsid w:val="00212309"/>
    <w:rsid w:val="00212352"/>
    <w:rsid w:val="00212585"/>
    <w:rsid w:val="00212815"/>
    <w:rsid w:val="00212956"/>
    <w:rsid w:val="00212B19"/>
    <w:rsid w:val="00212CB8"/>
    <w:rsid w:val="00212D8D"/>
    <w:rsid w:val="00212FD7"/>
    <w:rsid w:val="00213186"/>
    <w:rsid w:val="002131E4"/>
    <w:rsid w:val="002134B2"/>
    <w:rsid w:val="002137C1"/>
    <w:rsid w:val="00213BAC"/>
    <w:rsid w:val="00213C31"/>
    <w:rsid w:val="00213D11"/>
    <w:rsid w:val="00213EEB"/>
    <w:rsid w:val="0021414B"/>
    <w:rsid w:val="0021421B"/>
    <w:rsid w:val="002153F5"/>
    <w:rsid w:val="00215D95"/>
    <w:rsid w:val="00216034"/>
    <w:rsid w:val="002161EE"/>
    <w:rsid w:val="002161F3"/>
    <w:rsid w:val="002163C0"/>
    <w:rsid w:val="002163D9"/>
    <w:rsid w:val="0021661C"/>
    <w:rsid w:val="00216668"/>
    <w:rsid w:val="00216817"/>
    <w:rsid w:val="00216857"/>
    <w:rsid w:val="00216A1D"/>
    <w:rsid w:val="00216A9F"/>
    <w:rsid w:val="00216BCC"/>
    <w:rsid w:val="00216C0C"/>
    <w:rsid w:val="00216C0D"/>
    <w:rsid w:val="0021727D"/>
    <w:rsid w:val="002177FE"/>
    <w:rsid w:val="00217B6F"/>
    <w:rsid w:val="00217CB3"/>
    <w:rsid w:val="00220812"/>
    <w:rsid w:val="002208BC"/>
    <w:rsid w:val="00220966"/>
    <w:rsid w:val="002209CB"/>
    <w:rsid w:val="00220A3A"/>
    <w:rsid w:val="00221010"/>
    <w:rsid w:val="0022113B"/>
    <w:rsid w:val="00221290"/>
    <w:rsid w:val="00221332"/>
    <w:rsid w:val="002213BB"/>
    <w:rsid w:val="0022150A"/>
    <w:rsid w:val="00221651"/>
    <w:rsid w:val="00221704"/>
    <w:rsid w:val="00221931"/>
    <w:rsid w:val="002220F8"/>
    <w:rsid w:val="0022227F"/>
    <w:rsid w:val="0022249A"/>
    <w:rsid w:val="002228E1"/>
    <w:rsid w:val="0022299F"/>
    <w:rsid w:val="00222BCA"/>
    <w:rsid w:val="00223071"/>
    <w:rsid w:val="0022338A"/>
    <w:rsid w:val="0022357A"/>
    <w:rsid w:val="0022382C"/>
    <w:rsid w:val="00223A23"/>
    <w:rsid w:val="00223E3A"/>
    <w:rsid w:val="002240D0"/>
    <w:rsid w:val="00224129"/>
    <w:rsid w:val="00224582"/>
    <w:rsid w:val="002245DB"/>
    <w:rsid w:val="00224653"/>
    <w:rsid w:val="00224CFF"/>
    <w:rsid w:val="00224D4F"/>
    <w:rsid w:val="00224EEF"/>
    <w:rsid w:val="00225199"/>
    <w:rsid w:val="002253B7"/>
    <w:rsid w:val="00225704"/>
    <w:rsid w:val="002257CE"/>
    <w:rsid w:val="002257D9"/>
    <w:rsid w:val="00225947"/>
    <w:rsid w:val="00225D47"/>
    <w:rsid w:val="00225F0A"/>
    <w:rsid w:val="002264DA"/>
    <w:rsid w:val="0022651C"/>
    <w:rsid w:val="00226684"/>
    <w:rsid w:val="00226928"/>
    <w:rsid w:val="00226EFA"/>
    <w:rsid w:val="00226F3D"/>
    <w:rsid w:val="002270AD"/>
    <w:rsid w:val="00227265"/>
    <w:rsid w:val="00227269"/>
    <w:rsid w:val="0022783C"/>
    <w:rsid w:val="00227855"/>
    <w:rsid w:val="00227A2D"/>
    <w:rsid w:val="00227B41"/>
    <w:rsid w:val="00227BC1"/>
    <w:rsid w:val="00227BC5"/>
    <w:rsid w:val="00227EFA"/>
    <w:rsid w:val="0023048B"/>
    <w:rsid w:val="002304AF"/>
    <w:rsid w:val="00230529"/>
    <w:rsid w:val="00230897"/>
    <w:rsid w:val="00230998"/>
    <w:rsid w:val="00230BCF"/>
    <w:rsid w:val="00230D74"/>
    <w:rsid w:val="00230F64"/>
    <w:rsid w:val="0023109C"/>
    <w:rsid w:val="00231234"/>
    <w:rsid w:val="002314CD"/>
    <w:rsid w:val="00231587"/>
    <w:rsid w:val="002316FB"/>
    <w:rsid w:val="002319EF"/>
    <w:rsid w:val="00231CE7"/>
    <w:rsid w:val="00231DB6"/>
    <w:rsid w:val="00231F01"/>
    <w:rsid w:val="00232205"/>
    <w:rsid w:val="00232586"/>
    <w:rsid w:val="00232950"/>
    <w:rsid w:val="00232F42"/>
    <w:rsid w:val="00232F78"/>
    <w:rsid w:val="00233472"/>
    <w:rsid w:val="002334CB"/>
    <w:rsid w:val="002335A5"/>
    <w:rsid w:val="002336F5"/>
    <w:rsid w:val="002342C6"/>
    <w:rsid w:val="00234376"/>
    <w:rsid w:val="002343F5"/>
    <w:rsid w:val="002345E8"/>
    <w:rsid w:val="00234766"/>
    <w:rsid w:val="00234815"/>
    <w:rsid w:val="00234DF6"/>
    <w:rsid w:val="002352F8"/>
    <w:rsid w:val="00235446"/>
    <w:rsid w:val="002356FA"/>
    <w:rsid w:val="00235C7C"/>
    <w:rsid w:val="00235E7E"/>
    <w:rsid w:val="00235F03"/>
    <w:rsid w:val="00235F95"/>
    <w:rsid w:val="00236128"/>
    <w:rsid w:val="00236235"/>
    <w:rsid w:val="00236275"/>
    <w:rsid w:val="002363C8"/>
    <w:rsid w:val="002365FD"/>
    <w:rsid w:val="00236C26"/>
    <w:rsid w:val="002371BD"/>
    <w:rsid w:val="00237349"/>
    <w:rsid w:val="00237488"/>
    <w:rsid w:val="002374AA"/>
    <w:rsid w:val="00237AC5"/>
    <w:rsid w:val="00237C67"/>
    <w:rsid w:val="00237D21"/>
    <w:rsid w:val="00240142"/>
    <w:rsid w:val="002404E0"/>
    <w:rsid w:val="002404F7"/>
    <w:rsid w:val="002407E5"/>
    <w:rsid w:val="002408AF"/>
    <w:rsid w:val="00240984"/>
    <w:rsid w:val="00240A78"/>
    <w:rsid w:val="002411A4"/>
    <w:rsid w:val="00241981"/>
    <w:rsid w:val="00242052"/>
    <w:rsid w:val="002421A2"/>
    <w:rsid w:val="0024244D"/>
    <w:rsid w:val="00242679"/>
    <w:rsid w:val="00242740"/>
    <w:rsid w:val="00243349"/>
    <w:rsid w:val="002437D0"/>
    <w:rsid w:val="0024397E"/>
    <w:rsid w:val="00243FC2"/>
    <w:rsid w:val="00244C49"/>
    <w:rsid w:val="00244D29"/>
    <w:rsid w:val="0024527D"/>
    <w:rsid w:val="002457D8"/>
    <w:rsid w:val="00245A6E"/>
    <w:rsid w:val="00245C39"/>
    <w:rsid w:val="00245F9B"/>
    <w:rsid w:val="002464FD"/>
    <w:rsid w:val="0024692C"/>
    <w:rsid w:val="00246BED"/>
    <w:rsid w:val="00246C30"/>
    <w:rsid w:val="002472EE"/>
    <w:rsid w:val="00247382"/>
    <w:rsid w:val="00247560"/>
    <w:rsid w:val="00247CA4"/>
    <w:rsid w:val="00247D2C"/>
    <w:rsid w:val="002501C6"/>
    <w:rsid w:val="00250221"/>
    <w:rsid w:val="00250707"/>
    <w:rsid w:val="002509FE"/>
    <w:rsid w:val="002510A9"/>
    <w:rsid w:val="002511EB"/>
    <w:rsid w:val="0025135B"/>
    <w:rsid w:val="002519D4"/>
    <w:rsid w:val="00251B45"/>
    <w:rsid w:val="00251B5F"/>
    <w:rsid w:val="00251DF0"/>
    <w:rsid w:val="00251E8D"/>
    <w:rsid w:val="00252215"/>
    <w:rsid w:val="0025221E"/>
    <w:rsid w:val="00252400"/>
    <w:rsid w:val="00252675"/>
    <w:rsid w:val="00252898"/>
    <w:rsid w:val="00252E62"/>
    <w:rsid w:val="002531F2"/>
    <w:rsid w:val="0025354E"/>
    <w:rsid w:val="002537AE"/>
    <w:rsid w:val="00253A59"/>
    <w:rsid w:val="00253D5E"/>
    <w:rsid w:val="00253E4F"/>
    <w:rsid w:val="00254164"/>
    <w:rsid w:val="00254422"/>
    <w:rsid w:val="002547A6"/>
    <w:rsid w:val="0025493B"/>
    <w:rsid w:val="002549B5"/>
    <w:rsid w:val="00254D36"/>
    <w:rsid w:val="00254E94"/>
    <w:rsid w:val="00254F91"/>
    <w:rsid w:val="0025521F"/>
    <w:rsid w:val="002556EF"/>
    <w:rsid w:val="00255ED4"/>
    <w:rsid w:val="00255F7C"/>
    <w:rsid w:val="00256894"/>
    <w:rsid w:val="00256F16"/>
    <w:rsid w:val="00257012"/>
    <w:rsid w:val="002570B5"/>
    <w:rsid w:val="00257235"/>
    <w:rsid w:val="002572B1"/>
    <w:rsid w:val="0025740C"/>
    <w:rsid w:val="00257550"/>
    <w:rsid w:val="00257753"/>
    <w:rsid w:val="002577AC"/>
    <w:rsid w:val="00257892"/>
    <w:rsid w:val="0025798D"/>
    <w:rsid w:val="00257A16"/>
    <w:rsid w:val="00257B1E"/>
    <w:rsid w:val="00257BAF"/>
    <w:rsid w:val="00257C67"/>
    <w:rsid w:val="00257FEC"/>
    <w:rsid w:val="002601BB"/>
    <w:rsid w:val="0026026A"/>
    <w:rsid w:val="00260281"/>
    <w:rsid w:val="0026033F"/>
    <w:rsid w:val="0026071E"/>
    <w:rsid w:val="00260A21"/>
    <w:rsid w:val="00260BFB"/>
    <w:rsid w:val="00260EA2"/>
    <w:rsid w:val="00261021"/>
    <w:rsid w:val="002614DC"/>
    <w:rsid w:val="0026150B"/>
    <w:rsid w:val="00261654"/>
    <w:rsid w:val="00261E76"/>
    <w:rsid w:val="00262019"/>
    <w:rsid w:val="00262C79"/>
    <w:rsid w:val="00262CDF"/>
    <w:rsid w:val="00262CE9"/>
    <w:rsid w:val="00262F56"/>
    <w:rsid w:val="00263546"/>
    <w:rsid w:val="0026357F"/>
    <w:rsid w:val="002636EC"/>
    <w:rsid w:val="00263BE3"/>
    <w:rsid w:val="00263C0E"/>
    <w:rsid w:val="00263C4F"/>
    <w:rsid w:val="002642E6"/>
    <w:rsid w:val="00264355"/>
    <w:rsid w:val="00264490"/>
    <w:rsid w:val="002645DB"/>
    <w:rsid w:val="00264A57"/>
    <w:rsid w:val="00264A83"/>
    <w:rsid w:val="00264B19"/>
    <w:rsid w:val="00264C89"/>
    <w:rsid w:val="00264DA7"/>
    <w:rsid w:val="00264F09"/>
    <w:rsid w:val="00265034"/>
    <w:rsid w:val="00265184"/>
    <w:rsid w:val="0026561C"/>
    <w:rsid w:val="00265AC1"/>
    <w:rsid w:val="00265B64"/>
    <w:rsid w:val="00265C12"/>
    <w:rsid w:val="00265D62"/>
    <w:rsid w:val="002667EC"/>
    <w:rsid w:val="00266A4F"/>
    <w:rsid w:val="00267134"/>
    <w:rsid w:val="0026713B"/>
    <w:rsid w:val="002671B7"/>
    <w:rsid w:val="00267AB8"/>
    <w:rsid w:val="00267B30"/>
    <w:rsid w:val="00267C61"/>
    <w:rsid w:val="00267D8D"/>
    <w:rsid w:val="00267FEA"/>
    <w:rsid w:val="002703CA"/>
    <w:rsid w:val="002704C6"/>
    <w:rsid w:val="00270587"/>
    <w:rsid w:val="0027064E"/>
    <w:rsid w:val="00270654"/>
    <w:rsid w:val="00270926"/>
    <w:rsid w:val="00270A13"/>
    <w:rsid w:val="00270BB8"/>
    <w:rsid w:val="00270EDD"/>
    <w:rsid w:val="00271317"/>
    <w:rsid w:val="00271A92"/>
    <w:rsid w:val="00272193"/>
    <w:rsid w:val="002722E6"/>
    <w:rsid w:val="002723C1"/>
    <w:rsid w:val="00272573"/>
    <w:rsid w:val="002725DA"/>
    <w:rsid w:val="00272780"/>
    <w:rsid w:val="00272E7E"/>
    <w:rsid w:val="00273410"/>
    <w:rsid w:val="002736B6"/>
    <w:rsid w:val="00273723"/>
    <w:rsid w:val="00273E6F"/>
    <w:rsid w:val="00274793"/>
    <w:rsid w:val="0027499A"/>
    <w:rsid w:val="00275181"/>
    <w:rsid w:val="00275311"/>
    <w:rsid w:val="002755A8"/>
    <w:rsid w:val="0027577A"/>
    <w:rsid w:val="00275836"/>
    <w:rsid w:val="00275945"/>
    <w:rsid w:val="002760DE"/>
    <w:rsid w:val="002763B9"/>
    <w:rsid w:val="00276EA3"/>
    <w:rsid w:val="0027771B"/>
    <w:rsid w:val="002779C9"/>
    <w:rsid w:val="002779DA"/>
    <w:rsid w:val="00277FE2"/>
    <w:rsid w:val="00280334"/>
    <w:rsid w:val="002804BD"/>
    <w:rsid w:val="00280678"/>
    <w:rsid w:val="002806E8"/>
    <w:rsid w:val="00280B51"/>
    <w:rsid w:val="00280D8F"/>
    <w:rsid w:val="00280E2D"/>
    <w:rsid w:val="00280FFE"/>
    <w:rsid w:val="00281070"/>
    <w:rsid w:val="002810B6"/>
    <w:rsid w:val="00281247"/>
    <w:rsid w:val="00281488"/>
    <w:rsid w:val="002814B4"/>
    <w:rsid w:val="00281567"/>
    <w:rsid w:val="0028193D"/>
    <w:rsid w:val="00281BC2"/>
    <w:rsid w:val="0028206C"/>
    <w:rsid w:val="00282154"/>
    <w:rsid w:val="002829EE"/>
    <w:rsid w:val="00282F05"/>
    <w:rsid w:val="00282F5F"/>
    <w:rsid w:val="00283120"/>
    <w:rsid w:val="00283279"/>
    <w:rsid w:val="002833D2"/>
    <w:rsid w:val="00283AE2"/>
    <w:rsid w:val="00283C08"/>
    <w:rsid w:val="002842E1"/>
    <w:rsid w:val="00284419"/>
    <w:rsid w:val="00284897"/>
    <w:rsid w:val="00284DF3"/>
    <w:rsid w:val="00285465"/>
    <w:rsid w:val="00285593"/>
    <w:rsid w:val="00285E4A"/>
    <w:rsid w:val="00286101"/>
    <w:rsid w:val="002864C2"/>
    <w:rsid w:val="002869C2"/>
    <w:rsid w:val="00287036"/>
    <w:rsid w:val="002873A5"/>
    <w:rsid w:val="002873CF"/>
    <w:rsid w:val="00287525"/>
    <w:rsid w:val="0029024F"/>
    <w:rsid w:val="00290B69"/>
    <w:rsid w:val="00290BE8"/>
    <w:rsid w:val="00290D3F"/>
    <w:rsid w:val="00290F08"/>
    <w:rsid w:val="00291897"/>
    <w:rsid w:val="00291D97"/>
    <w:rsid w:val="00292112"/>
    <w:rsid w:val="0029258E"/>
    <w:rsid w:val="002927C1"/>
    <w:rsid w:val="002927CD"/>
    <w:rsid w:val="002927D4"/>
    <w:rsid w:val="00292B13"/>
    <w:rsid w:val="00292E8D"/>
    <w:rsid w:val="002930E1"/>
    <w:rsid w:val="00293327"/>
    <w:rsid w:val="002934C9"/>
    <w:rsid w:val="002936D9"/>
    <w:rsid w:val="002937B3"/>
    <w:rsid w:val="00293983"/>
    <w:rsid w:val="002939B6"/>
    <w:rsid w:val="00293A50"/>
    <w:rsid w:val="00293E80"/>
    <w:rsid w:val="00294321"/>
    <w:rsid w:val="0029447B"/>
    <w:rsid w:val="00294570"/>
    <w:rsid w:val="002945D5"/>
    <w:rsid w:val="002948E2"/>
    <w:rsid w:val="00294937"/>
    <w:rsid w:val="00294D6F"/>
    <w:rsid w:val="002952CF"/>
    <w:rsid w:val="002954EA"/>
    <w:rsid w:val="0029555B"/>
    <w:rsid w:val="002956E8"/>
    <w:rsid w:val="0029598A"/>
    <w:rsid w:val="002959FD"/>
    <w:rsid w:val="00295D30"/>
    <w:rsid w:val="00296424"/>
    <w:rsid w:val="002967C6"/>
    <w:rsid w:val="002976D4"/>
    <w:rsid w:val="002976EA"/>
    <w:rsid w:val="002977BF"/>
    <w:rsid w:val="00297DA7"/>
    <w:rsid w:val="002A055F"/>
    <w:rsid w:val="002A08C8"/>
    <w:rsid w:val="002A095A"/>
    <w:rsid w:val="002A0A77"/>
    <w:rsid w:val="002A0CD7"/>
    <w:rsid w:val="002A0DC5"/>
    <w:rsid w:val="002A1196"/>
    <w:rsid w:val="002A11CF"/>
    <w:rsid w:val="002A18A5"/>
    <w:rsid w:val="002A194F"/>
    <w:rsid w:val="002A2247"/>
    <w:rsid w:val="002A2580"/>
    <w:rsid w:val="002A2681"/>
    <w:rsid w:val="002A2841"/>
    <w:rsid w:val="002A2CA7"/>
    <w:rsid w:val="002A2D2C"/>
    <w:rsid w:val="002A3346"/>
    <w:rsid w:val="002A33B3"/>
    <w:rsid w:val="002A35CC"/>
    <w:rsid w:val="002A3758"/>
    <w:rsid w:val="002A39A3"/>
    <w:rsid w:val="002A3B11"/>
    <w:rsid w:val="002A4423"/>
    <w:rsid w:val="002A45CF"/>
    <w:rsid w:val="002A4640"/>
    <w:rsid w:val="002A483B"/>
    <w:rsid w:val="002A48F9"/>
    <w:rsid w:val="002A524A"/>
    <w:rsid w:val="002A5400"/>
    <w:rsid w:val="002A57E5"/>
    <w:rsid w:val="002A60AD"/>
    <w:rsid w:val="002A62C8"/>
    <w:rsid w:val="002A6416"/>
    <w:rsid w:val="002A6650"/>
    <w:rsid w:val="002A6C12"/>
    <w:rsid w:val="002A6DED"/>
    <w:rsid w:val="002A71B6"/>
    <w:rsid w:val="002A768A"/>
    <w:rsid w:val="002A7B99"/>
    <w:rsid w:val="002A7EAE"/>
    <w:rsid w:val="002B0024"/>
    <w:rsid w:val="002B00BF"/>
    <w:rsid w:val="002B02B3"/>
    <w:rsid w:val="002B05E2"/>
    <w:rsid w:val="002B0641"/>
    <w:rsid w:val="002B0A59"/>
    <w:rsid w:val="002B0C04"/>
    <w:rsid w:val="002B0D28"/>
    <w:rsid w:val="002B0E3A"/>
    <w:rsid w:val="002B0F3A"/>
    <w:rsid w:val="002B1146"/>
    <w:rsid w:val="002B1331"/>
    <w:rsid w:val="002B18C8"/>
    <w:rsid w:val="002B1AEC"/>
    <w:rsid w:val="002B1B7F"/>
    <w:rsid w:val="002B1C11"/>
    <w:rsid w:val="002B1D6D"/>
    <w:rsid w:val="002B1E25"/>
    <w:rsid w:val="002B1F56"/>
    <w:rsid w:val="002B1F7C"/>
    <w:rsid w:val="002B2011"/>
    <w:rsid w:val="002B210F"/>
    <w:rsid w:val="002B2626"/>
    <w:rsid w:val="002B27B1"/>
    <w:rsid w:val="002B29C1"/>
    <w:rsid w:val="002B2A32"/>
    <w:rsid w:val="002B2DA3"/>
    <w:rsid w:val="002B32DF"/>
    <w:rsid w:val="002B3897"/>
    <w:rsid w:val="002B3B69"/>
    <w:rsid w:val="002B3F4C"/>
    <w:rsid w:val="002B43A8"/>
    <w:rsid w:val="002B445B"/>
    <w:rsid w:val="002B461F"/>
    <w:rsid w:val="002B4683"/>
    <w:rsid w:val="002B4899"/>
    <w:rsid w:val="002B4C7A"/>
    <w:rsid w:val="002B4DA6"/>
    <w:rsid w:val="002B4E76"/>
    <w:rsid w:val="002B4E7A"/>
    <w:rsid w:val="002B5368"/>
    <w:rsid w:val="002B54AA"/>
    <w:rsid w:val="002B5AA4"/>
    <w:rsid w:val="002B5D4D"/>
    <w:rsid w:val="002B5E5E"/>
    <w:rsid w:val="002B5ED4"/>
    <w:rsid w:val="002B6363"/>
    <w:rsid w:val="002B657A"/>
    <w:rsid w:val="002B661A"/>
    <w:rsid w:val="002B676D"/>
    <w:rsid w:val="002B6772"/>
    <w:rsid w:val="002B6792"/>
    <w:rsid w:val="002B67A6"/>
    <w:rsid w:val="002B67DA"/>
    <w:rsid w:val="002B6A06"/>
    <w:rsid w:val="002B6F34"/>
    <w:rsid w:val="002B6F8A"/>
    <w:rsid w:val="002B76CC"/>
    <w:rsid w:val="002B7838"/>
    <w:rsid w:val="002B7C08"/>
    <w:rsid w:val="002B7CD2"/>
    <w:rsid w:val="002B7E7D"/>
    <w:rsid w:val="002B7F8F"/>
    <w:rsid w:val="002C01E7"/>
    <w:rsid w:val="002C03CA"/>
    <w:rsid w:val="002C0473"/>
    <w:rsid w:val="002C0779"/>
    <w:rsid w:val="002C0912"/>
    <w:rsid w:val="002C0DBE"/>
    <w:rsid w:val="002C0FA6"/>
    <w:rsid w:val="002C1181"/>
    <w:rsid w:val="002C13B5"/>
    <w:rsid w:val="002C197D"/>
    <w:rsid w:val="002C1C14"/>
    <w:rsid w:val="002C1D07"/>
    <w:rsid w:val="002C1EA0"/>
    <w:rsid w:val="002C2258"/>
    <w:rsid w:val="002C23B3"/>
    <w:rsid w:val="002C2426"/>
    <w:rsid w:val="002C24A4"/>
    <w:rsid w:val="002C24A5"/>
    <w:rsid w:val="002C2905"/>
    <w:rsid w:val="002C2BD5"/>
    <w:rsid w:val="002C2C13"/>
    <w:rsid w:val="002C2FED"/>
    <w:rsid w:val="002C30B3"/>
    <w:rsid w:val="002C34E7"/>
    <w:rsid w:val="002C3FB3"/>
    <w:rsid w:val="002C4092"/>
    <w:rsid w:val="002C4358"/>
    <w:rsid w:val="002C441E"/>
    <w:rsid w:val="002C4580"/>
    <w:rsid w:val="002C45BE"/>
    <w:rsid w:val="002C4685"/>
    <w:rsid w:val="002C4C46"/>
    <w:rsid w:val="002C4FA8"/>
    <w:rsid w:val="002C5129"/>
    <w:rsid w:val="002C5656"/>
    <w:rsid w:val="002C5756"/>
    <w:rsid w:val="002C5AB9"/>
    <w:rsid w:val="002C5CEB"/>
    <w:rsid w:val="002C5D8A"/>
    <w:rsid w:val="002C5E5D"/>
    <w:rsid w:val="002C5F46"/>
    <w:rsid w:val="002C60EE"/>
    <w:rsid w:val="002C60EF"/>
    <w:rsid w:val="002C6318"/>
    <w:rsid w:val="002C63B7"/>
    <w:rsid w:val="002C648F"/>
    <w:rsid w:val="002C7206"/>
    <w:rsid w:val="002C737F"/>
    <w:rsid w:val="002C73D6"/>
    <w:rsid w:val="002C7855"/>
    <w:rsid w:val="002C7A89"/>
    <w:rsid w:val="002C7E49"/>
    <w:rsid w:val="002C7F81"/>
    <w:rsid w:val="002D0752"/>
    <w:rsid w:val="002D0960"/>
    <w:rsid w:val="002D0AFA"/>
    <w:rsid w:val="002D1020"/>
    <w:rsid w:val="002D150A"/>
    <w:rsid w:val="002D159F"/>
    <w:rsid w:val="002D166B"/>
    <w:rsid w:val="002D1808"/>
    <w:rsid w:val="002D18A3"/>
    <w:rsid w:val="002D1E8C"/>
    <w:rsid w:val="002D21F1"/>
    <w:rsid w:val="002D28CB"/>
    <w:rsid w:val="002D31E5"/>
    <w:rsid w:val="002D344F"/>
    <w:rsid w:val="002D3AB9"/>
    <w:rsid w:val="002D3EC6"/>
    <w:rsid w:val="002D4527"/>
    <w:rsid w:val="002D4797"/>
    <w:rsid w:val="002D491B"/>
    <w:rsid w:val="002D49DB"/>
    <w:rsid w:val="002D4A84"/>
    <w:rsid w:val="002D4B78"/>
    <w:rsid w:val="002D4CBC"/>
    <w:rsid w:val="002D4D26"/>
    <w:rsid w:val="002D4F54"/>
    <w:rsid w:val="002D51A7"/>
    <w:rsid w:val="002D5331"/>
    <w:rsid w:val="002D57F7"/>
    <w:rsid w:val="002D5AD6"/>
    <w:rsid w:val="002D5BF2"/>
    <w:rsid w:val="002D5DB8"/>
    <w:rsid w:val="002D5DBC"/>
    <w:rsid w:val="002D5FE3"/>
    <w:rsid w:val="002D6508"/>
    <w:rsid w:val="002D6731"/>
    <w:rsid w:val="002D676B"/>
    <w:rsid w:val="002D685A"/>
    <w:rsid w:val="002D6879"/>
    <w:rsid w:val="002D6B56"/>
    <w:rsid w:val="002D6D69"/>
    <w:rsid w:val="002D6FB0"/>
    <w:rsid w:val="002D6FBD"/>
    <w:rsid w:val="002D7832"/>
    <w:rsid w:val="002D7B8E"/>
    <w:rsid w:val="002E0367"/>
    <w:rsid w:val="002E0557"/>
    <w:rsid w:val="002E0581"/>
    <w:rsid w:val="002E0682"/>
    <w:rsid w:val="002E0A56"/>
    <w:rsid w:val="002E0ACA"/>
    <w:rsid w:val="002E0ECB"/>
    <w:rsid w:val="002E0FC1"/>
    <w:rsid w:val="002E1797"/>
    <w:rsid w:val="002E18E1"/>
    <w:rsid w:val="002E2382"/>
    <w:rsid w:val="002E23EC"/>
    <w:rsid w:val="002E24F3"/>
    <w:rsid w:val="002E28B7"/>
    <w:rsid w:val="002E2AC8"/>
    <w:rsid w:val="002E2B8D"/>
    <w:rsid w:val="002E316D"/>
    <w:rsid w:val="002E3192"/>
    <w:rsid w:val="002E319B"/>
    <w:rsid w:val="002E34D8"/>
    <w:rsid w:val="002E39E5"/>
    <w:rsid w:val="002E3ED6"/>
    <w:rsid w:val="002E41B6"/>
    <w:rsid w:val="002E4394"/>
    <w:rsid w:val="002E46B6"/>
    <w:rsid w:val="002E4BD9"/>
    <w:rsid w:val="002E4D65"/>
    <w:rsid w:val="002E50AF"/>
    <w:rsid w:val="002E50F1"/>
    <w:rsid w:val="002E541B"/>
    <w:rsid w:val="002E54D8"/>
    <w:rsid w:val="002E5578"/>
    <w:rsid w:val="002E56B4"/>
    <w:rsid w:val="002E5860"/>
    <w:rsid w:val="002E59DB"/>
    <w:rsid w:val="002E5EC3"/>
    <w:rsid w:val="002E5F64"/>
    <w:rsid w:val="002E5FC0"/>
    <w:rsid w:val="002E5FD5"/>
    <w:rsid w:val="002E62D9"/>
    <w:rsid w:val="002E6458"/>
    <w:rsid w:val="002E6576"/>
    <w:rsid w:val="002E66A9"/>
    <w:rsid w:val="002E69CA"/>
    <w:rsid w:val="002E6EEB"/>
    <w:rsid w:val="002E6F17"/>
    <w:rsid w:val="002E73B6"/>
    <w:rsid w:val="002E7660"/>
    <w:rsid w:val="002E777B"/>
    <w:rsid w:val="002E7C3C"/>
    <w:rsid w:val="002E7E84"/>
    <w:rsid w:val="002E7FEE"/>
    <w:rsid w:val="002F0186"/>
    <w:rsid w:val="002F05F1"/>
    <w:rsid w:val="002F07D1"/>
    <w:rsid w:val="002F0F08"/>
    <w:rsid w:val="002F1175"/>
    <w:rsid w:val="002F1432"/>
    <w:rsid w:val="002F159F"/>
    <w:rsid w:val="002F1687"/>
    <w:rsid w:val="002F16A7"/>
    <w:rsid w:val="002F19BE"/>
    <w:rsid w:val="002F2B08"/>
    <w:rsid w:val="002F2BAA"/>
    <w:rsid w:val="002F2CDB"/>
    <w:rsid w:val="002F2DA1"/>
    <w:rsid w:val="002F324C"/>
    <w:rsid w:val="002F34E2"/>
    <w:rsid w:val="002F34EC"/>
    <w:rsid w:val="002F41A8"/>
    <w:rsid w:val="002F41D7"/>
    <w:rsid w:val="002F4352"/>
    <w:rsid w:val="002F4C5E"/>
    <w:rsid w:val="002F536A"/>
    <w:rsid w:val="002F556B"/>
    <w:rsid w:val="002F5750"/>
    <w:rsid w:val="002F5A84"/>
    <w:rsid w:val="002F5DCB"/>
    <w:rsid w:val="002F5EA7"/>
    <w:rsid w:val="002F5EA9"/>
    <w:rsid w:val="002F608E"/>
    <w:rsid w:val="002F6289"/>
    <w:rsid w:val="002F6380"/>
    <w:rsid w:val="002F643D"/>
    <w:rsid w:val="002F6698"/>
    <w:rsid w:val="002F6A15"/>
    <w:rsid w:val="002F6B67"/>
    <w:rsid w:val="002F6F6F"/>
    <w:rsid w:val="002F7159"/>
    <w:rsid w:val="002F71D0"/>
    <w:rsid w:val="002F7453"/>
    <w:rsid w:val="002F7C58"/>
    <w:rsid w:val="002F7EFF"/>
    <w:rsid w:val="0030018D"/>
    <w:rsid w:val="003001BA"/>
    <w:rsid w:val="00300757"/>
    <w:rsid w:val="00300967"/>
    <w:rsid w:val="00300ED4"/>
    <w:rsid w:val="00301369"/>
    <w:rsid w:val="00301728"/>
    <w:rsid w:val="00301827"/>
    <w:rsid w:val="0030192C"/>
    <w:rsid w:val="00301D2E"/>
    <w:rsid w:val="00301DA1"/>
    <w:rsid w:val="0030205B"/>
    <w:rsid w:val="003021FE"/>
    <w:rsid w:val="00302633"/>
    <w:rsid w:val="003027B1"/>
    <w:rsid w:val="0030298A"/>
    <w:rsid w:val="00302F5C"/>
    <w:rsid w:val="0030331B"/>
    <w:rsid w:val="00303501"/>
    <w:rsid w:val="00303EE3"/>
    <w:rsid w:val="003042E2"/>
    <w:rsid w:val="003049D6"/>
    <w:rsid w:val="00304BD0"/>
    <w:rsid w:val="00304FD9"/>
    <w:rsid w:val="0030509A"/>
    <w:rsid w:val="003051FD"/>
    <w:rsid w:val="003054BF"/>
    <w:rsid w:val="00305638"/>
    <w:rsid w:val="00305A25"/>
    <w:rsid w:val="003064BD"/>
    <w:rsid w:val="0030650F"/>
    <w:rsid w:val="00306567"/>
    <w:rsid w:val="00306ECA"/>
    <w:rsid w:val="00307766"/>
    <w:rsid w:val="0030788E"/>
    <w:rsid w:val="003079AB"/>
    <w:rsid w:val="00307C9C"/>
    <w:rsid w:val="00307F9C"/>
    <w:rsid w:val="00310344"/>
    <w:rsid w:val="00310638"/>
    <w:rsid w:val="00310EA0"/>
    <w:rsid w:val="00310F1F"/>
    <w:rsid w:val="0031123B"/>
    <w:rsid w:val="0031152C"/>
    <w:rsid w:val="0031172D"/>
    <w:rsid w:val="00311BE0"/>
    <w:rsid w:val="00311C23"/>
    <w:rsid w:val="00311F11"/>
    <w:rsid w:val="0031268E"/>
    <w:rsid w:val="003127F4"/>
    <w:rsid w:val="00312CB9"/>
    <w:rsid w:val="00312CF8"/>
    <w:rsid w:val="00312D8C"/>
    <w:rsid w:val="00313196"/>
    <w:rsid w:val="00313767"/>
    <w:rsid w:val="00313D2E"/>
    <w:rsid w:val="00313DC7"/>
    <w:rsid w:val="00313DD4"/>
    <w:rsid w:val="00313DEA"/>
    <w:rsid w:val="0031412D"/>
    <w:rsid w:val="0031422B"/>
    <w:rsid w:val="0031424E"/>
    <w:rsid w:val="003145BE"/>
    <w:rsid w:val="003147A4"/>
    <w:rsid w:val="00314975"/>
    <w:rsid w:val="00314992"/>
    <w:rsid w:val="00314A3F"/>
    <w:rsid w:val="00314E40"/>
    <w:rsid w:val="003150AF"/>
    <w:rsid w:val="00315552"/>
    <w:rsid w:val="0031579C"/>
    <w:rsid w:val="003157C7"/>
    <w:rsid w:val="00315807"/>
    <w:rsid w:val="00315A29"/>
    <w:rsid w:val="00315A90"/>
    <w:rsid w:val="00315B37"/>
    <w:rsid w:val="00315C19"/>
    <w:rsid w:val="00315CA3"/>
    <w:rsid w:val="00315EBD"/>
    <w:rsid w:val="00315EFC"/>
    <w:rsid w:val="00315F01"/>
    <w:rsid w:val="00316572"/>
    <w:rsid w:val="00316661"/>
    <w:rsid w:val="00316715"/>
    <w:rsid w:val="0031684C"/>
    <w:rsid w:val="00316AE1"/>
    <w:rsid w:val="00316D74"/>
    <w:rsid w:val="003171FE"/>
    <w:rsid w:val="003178E9"/>
    <w:rsid w:val="003179E1"/>
    <w:rsid w:val="00317AEF"/>
    <w:rsid w:val="00317C29"/>
    <w:rsid w:val="003200EA"/>
    <w:rsid w:val="0032021D"/>
    <w:rsid w:val="003203A2"/>
    <w:rsid w:val="003209FA"/>
    <w:rsid w:val="00320A7F"/>
    <w:rsid w:val="00320A85"/>
    <w:rsid w:val="00320DE7"/>
    <w:rsid w:val="00320DF8"/>
    <w:rsid w:val="00320F57"/>
    <w:rsid w:val="00321053"/>
    <w:rsid w:val="0032114C"/>
    <w:rsid w:val="003211AE"/>
    <w:rsid w:val="0032138D"/>
    <w:rsid w:val="00321696"/>
    <w:rsid w:val="00321963"/>
    <w:rsid w:val="00321D23"/>
    <w:rsid w:val="00321E23"/>
    <w:rsid w:val="00321EAD"/>
    <w:rsid w:val="00322090"/>
    <w:rsid w:val="003220B2"/>
    <w:rsid w:val="003222EF"/>
    <w:rsid w:val="0032255C"/>
    <w:rsid w:val="0032264D"/>
    <w:rsid w:val="003228F6"/>
    <w:rsid w:val="00322F7F"/>
    <w:rsid w:val="0032349B"/>
    <w:rsid w:val="003234E0"/>
    <w:rsid w:val="00323687"/>
    <w:rsid w:val="003237D0"/>
    <w:rsid w:val="00323B30"/>
    <w:rsid w:val="00323D21"/>
    <w:rsid w:val="00323D3A"/>
    <w:rsid w:val="003242BD"/>
    <w:rsid w:val="003242C5"/>
    <w:rsid w:val="003249E0"/>
    <w:rsid w:val="00324B39"/>
    <w:rsid w:val="00324EC8"/>
    <w:rsid w:val="003251CA"/>
    <w:rsid w:val="0032539A"/>
    <w:rsid w:val="00325645"/>
    <w:rsid w:val="003256DA"/>
    <w:rsid w:val="00325BC0"/>
    <w:rsid w:val="00325EFF"/>
    <w:rsid w:val="003261C2"/>
    <w:rsid w:val="003263C0"/>
    <w:rsid w:val="003263C2"/>
    <w:rsid w:val="00326431"/>
    <w:rsid w:val="00326473"/>
    <w:rsid w:val="003266B4"/>
    <w:rsid w:val="003269B7"/>
    <w:rsid w:val="00327658"/>
    <w:rsid w:val="003277D0"/>
    <w:rsid w:val="00327930"/>
    <w:rsid w:val="00327B60"/>
    <w:rsid w:val="00327BE8"/>
    <w:rsid w:val="003301E0"/>
    <w:rsid w:val="00330557"/>
    <w:rsid w:val="003308AE"/>
    <w:rsid w:val="003309C6"/>
    <w:rsid w:val="00330B2E"/>
    <w:rsid w:val="00330C03"/>
    <w:rsid w:val="003313F7"/>
    <w:rsid w:val="0033165B"/>
    <w:rsid w:val="0033173A"/>
    <w:rsid w:val="003319FE"/>
    <w:rsid w:val="00331ABC"/>
    <w:rsid w:val="0033201F"/>
    <w:rsid w:val="0033269B"/>
    <w:rsid w:val="0033275A"/>
    <w:rsid w:val="00332783"/>
    <w:rsid w:val="00332D90"/>
    <w:rsid w:val="00333127"/>
    <w:rsid w:val="003335B1"/>
    <w:rsid w:val="00333694"/>
    <w:rsid w:val="00333B4A"/>
    <w:rsid w:val="00333BE1"/>
    <w:rsid w:val="00333DBF"/>
    <w:rsid w:val="00333F68"/>
    <w:rsid w:val="00334109"/>
    <w:rsid w:val="00334247"/>
    <w:rsid w:val="00334852"/>
    <w:rsid w:val="003348CD"/>
    <w:rsid w:val="00334919"/>
    <w:rsid w:val="00334F1E"/>
    <w:rsid w:val="0033505A"/>
    <w:rsid w:val="0033550D"/>
    <w:rsid w:val="00335759"/>
    <w:rsid w:val="003358A1"/>
    <w:rsid w:val="003359DB"/>
    <w:rsid w:val="00335ADE"/>
    <w:rsid w:val="00335EA7"/>
    <w:rsid w:val="00336035"/>
    <w:rsid w:val="00336204"/>
    <w:rsid w:val="003362EB"/>
    <w:rsid w:val="00336468"/>
    <w:rsid w:val="003365AB"/>
    <w:rsid w:val="00336703"/>
    <w:rsid w:val="003369C9"/>
    <w:rsid w:val="00336E1B"/>
    <w:rsid w:val="00336F0E"/>
    <w:rsid w:val="00337297"/>
    <w:rsid w:val="0033773F"/>
    <w:rsid w:val="00337828"/>
    <w:rsid w:val="00337AF4"/>
    <w:rsid w:val="00337C47"/>
    <w:rsid w:val="00337D7E"/>
    <w:rsid w:val="0034024F"/>
    <w:rsid w:val="0034065C"/>
    <w:rsid w:val="003406DD"/>
    <w:rsid w:val="003407A3"/>
    <w:rsid w:val="00340A6D"/>
    <w:rsid w:val="00341097"/>
    <w:rsid w:val="003413CD"/>
    <w:rsid w:val="00341713"/>
    <w:rsid w:val="00341778"/>
    <w:rsid w:val="0034189C"/>
    <w:rsid w:val="00341AF3"/>
    <w:rsid w:val="00341D60"/>
    <w:rsid w:val="00341EB8"/>
    <w:rsid w:val="0034273D"/>
    <w:rsid w:val="00342760"/>
    <w:rsid w:val="00342A46"/>
    <w:rsid w:val="00342B7D"/>
    <w:rsid w:val="003430DA"/>
    <w:rsid w:val="00343423"/>
    <w:rsid w:val="003434F6"/>
    <w:rsid w:val="00343698"/>
    <w:rsid w:val="00343CF3"/>
    <w:rsid w:val="003440EA"/>
    <w:rsid w:val="00344142"/>
    <w:rsid w:val="00344244"/>
    <w:rsid w:val="003447CF"/>
    <w:rsid w:val="003447DD"/>
    <w:rsid w:val="00345289"/>
    <w:rsid w:val="0034564A"/>
    <w:rsid w:val="00345F20"/>
    <w:rsid w:val="003466E9"/>
    <w:rsid w:val="003468FD"/>
    <w:rsid w:val="00346F54"/>
    <w:rsid w:val="00346F72"/>
    <w:rsid w:val="00347005"/>
    <w:rsid w:val="003473F6"/>
    <w:rsid w:val="0034749F"/>
    <w:rsid w:val="0034758B"/>
    <w:rsid w:val="003475D1"/>
    <w:rsid w:val="00347B22"/>
    <w:rsid w:val="00347B2A"/>
    <w:rsid w:val="00347F1A"/>
    <w:rsid w:val="00350006"/>
    <w:rsid w:val="003502C6"/>
    <w:rsid w:val="00350505"/>
    <w:rsid w:val="003506B3"/>
    <w:rsid w:val="00350745"/>
    <w:rsid w:val="003507B4"/>
    <w:rsid w:val="003507E3"/>
    <w:rsid w:val="00350B84"/>
    <w:rsid w:val="00350C34"/>
    <w:rsid w:val="00350CAA"/>
    <w:rsid w:val="00350EB8"/>
    <w:rsid w:val="00351A81"/>
    <w:rsid w:val="00351CF8"/>
    <w:rsid w:val="00351DE1"/>
    <w:rsid w:val="00352221"/>
    <w:rsid w:val="00352289"/>
    <w:rsid w:val="00352298"/>
    <w:rsid w:val="0035274A"/>
    <w:rsid w:val="003529BA"/>
    <w:rsid w:val="00352A26"/>
    <w:rsid w:val="00352A82"/>
    <w:rsid w:val="00352DAC"/>
    <w:rsid w:val="003532D7"/>
    <w:rsid w:val="003533B0"/>
    <w:rsid w:val="00353808"/>
    <w:rsid w:val="00353AA2"/>
    <w:rsid w:val="00353B43"/>
    <w:rsid w:val="00353EA1"/>
    <w:rsid w:val="003540A4"/>
    <w:rsid w:val="0035489E"/>
    <w:rsid w:val="0035519D"/>
    <w:rsid w:val="003552BC"/>
    <w:rsid w:val="003553FC"/>
    <w:rsid w:val="00355599"/>
    <w:rsid w:val="00355764"/>
    <w:rsid w:val="00355A0C"/>
    <w:rsid w:val="00355D50"/>
    <w:rsid w:val="0035620C"/>
    <w:rsid w:val="00356307"/>
    <w:rsid w:val="00356428"/>
    <w:rsid w:val="00356A7C"/>
    <w:rsid w:val="00356A8E"/>
    <w:rsid w:val="00356B38"/>
    <w:rsid w:val="00356E18"/>
    <w:rsid w:val="00356FE6"/>
    <w:rsid w:val="003570F0"/>
    <w:rsid w:val="0035760D"/>
    <w:rsid w:val="003578DA"/>
    <w:rsid w:val="00357AA0"/>
    <w:rsid w:val="00357B3F"/>
    <w:rsid w:val="00357BC6"/>
    <w:rsid w:val="00357CC0"/>
    <w:rsid w:val="00357CF0"/>
    <w:rsid w:val="00357D0F"/>
    <w:rsid w:val="003600E7"/>
    <w:rsid w:val="003603FB"/>
    <w:rsid w:val="00360451"/>
    <w:rsid w:val="00360C0D"/>
    <w:rsid w:val="00360D03"/>
    <w:rsid w:val="00360E06"/>
    <w:rsid w:val="003610C9"/>
    <w:rsid w:val="00361516"/>
    <w:rsid w:val="00361560"/>
    <w:rsid w:val="003619E3"/>
    <w:rsid w:val="00361A1E"/>
    <w:rsid w:val="00361AFC"/>
    <w:rsid w:val="00361BEB"/>
    <w:rsid w:val="00362584"/>
    <w:rsid w:val="00362C43"/>
    <w:rsid w:val="00362C8A"/>
    <w:rsid w:val="00362E28"/>
    <w:rsid w:val="00362FDC"/>
    <w:rsid w:val="00362FF4"/>
    <w:rsid w:val="00363169"/>
    <w:rsid w:val="003634C1"/>
    <w:rsid w:val="00363781"/>
    <w:rsid w:val="003637C8"/>
    <w:rsid w:val="003638D2"/>
    <w:rsid w:val="003638E7"/>
    <w:rsid w:val="0036399E"/>
    <w:rsid w:val="00363C44"/>
    <w:rsid w:val="003643EB"/>
    <w:rsid w:val="00364B1D"/>
    <w:rsid w:val="00364BE3"/>
    <w:rsid w:val="00365020"/>
    <w:rsid w:val="0036509E"/>
    <w:rsid w:val="003650D2"/>
    <w:rsid w:val="0036515D"/>
    <w:rsid w:val="00365228"/>
    <w:rsid w:val="003653E6"/>
    <w:rsid w:val="00365839"/>
    <w:rsid w:val="00365AF7"/>
    <w:rsid w:val="00365E14"/>
    <w:rsid w:val="00365EB8"/>
    <w:rsid w:val="00365EDC"/>
    <w:rsid w:val="00366006"/>
    <w:rsid w:val="0036609B"/>
    <w:rsid w:val="00366271"/>
    <w:rsid w:val="00366359"/>
    <w:rsid w:val="00366384"/>
    <w:rsid w:val="00366742"/>
    <w:rsid w:val="003669FD"/>
    <w:rsid w:val="00366A9C"/>
    <w:rsid w:val="0036705A"/>
    <w:rsid w:val="003675CF"/>
    <w:rsid w:val="003677A9"/>
    <w:rsid w:val="003679B4"/>
    <w:rsid w:val="00367A4F"/>
    <w:rsid w:val="00367B50"/>
    <w:rsid w:val="00367BBB"/>
    <w:rsid w:val="00367C02"/>
    <w:rsid w:val="00367C29"/>
    <w:rsid w:val="00367C97"/>
    <w:rsid w:val="00367EA6"/>
    <w:rsid w:val="00370773"/>
    <w:rsid w:val="00370982"/>
    <w:rsid w:val="00370B08"/>
    <w:rsid w:val="00370B9C"/>
    <w:rsid w:val="00370CE9"/>
    <w:rsid w:val="003711B9"/>
    <w:rsid w:val="00371290"/>
    <w:rsid w:val="0037131A"/>
    <w:rsid w:val="0037183B"/>
    <w:rsid w:val="0037216E"/>
    <w:rsid w:val="0037244A"/>
    <w:rsid w:val="003727C9"/>
    <w:rsid w:val="00372B08"/>
    <w:rsid w:val="00372FE9"/>
    <w:rsid w:val="00373085"/>
    <w:rsid w:val="00373866"/>
    <w:rsid w:val="003739E4"/>
    <w:rsid w:val="00373A71"/>
    <w:rsid w:val="00373AB7"/>
    <w:rsid w:val="00373B51"/>
    <w:rsid w:val="00373C80"/>
    <w:rsid w:val="00373F36"/>
    <w:rsid w:val="00373FF4"/>
    <w:rsid w:val="0037420D"/>
    <w:rsid w:val="00374529"/>
    <w:rsid w:val="00374670"/>
    <w:rsid w:val="00374762"/>
    <w:rsid w:val="00374860"/>
    <w:rsid w:val="003748B4"/>
    <w:rsid w:val="00374A76"/>
    <w:rsid w:val="00374DBA"/>
    <w:rsid w:val="00374FDC"/>
    <w:rsid w:val="003754FB"/>
    <w:rsid w:val="0037559E"/>
    <w:rsid w:val="003756D2"/>
    <w:rsid w:val="00375939"/>
    <w:rsid w:val="00375ACB"/>
    <w:rsid w:val="00375B04"/>
    <w:rsid w:val="003764DB"/>
    <w:rsid w:val="003765FA"/>
    <w:rsid w:val="00376827"/>
    <w:rsid w:val="00376B19"/>
    <w:rsid w:val="00376C07"/>
    <w:rsid w:val="00376DB6"/>
    <w:rsid w:val="00376E3D"/>
    <w:rsid w:val="0037701A"/>
    <w:rsid w:val="00377092"/>
    <w:rsid w:val="003775BA"/>
    <w:rsid w:val="00377728"/>
    <w:rsid w:val="00377B8C"/>
    <w:rsid w:val="00377C76"/>
    <w:rsid w:val="00377C7F"/>
    <w:rsid w:val="00377E15"/>
    <w:rsid w:val="00380035"/>
    <w:rsid w:val="00380095"/>
    <w:rsid w:val="00380964"/>
    <w:rsid w:val="00380A94"/>
    <w:rsid w:val="00380B09"/>
    <w:rsid w:val="00380F45"/>
    <w:rsid w:val="00381047"/>
    <w:rsid w:val="00381190"/>
    <w:rsid w:val="00381364"/>
    <w:rsid w:val="003816C2"/>
    <w:rsid w:val="00381CA0"/>
    <w:rsid w:val="00381F46"/>
    <w:rsid w:val="00382058"/>
    <w:rsid w:val="00382436"/>
    <w:rsid w:val="003825FE"/>
    <w:rsid w:val="00382714"/>
    <w:rsid w:val="003827C8"/>
    <w:rsid w:val="00382890"/>
    <w:rsid w:val="00382DC8"/>
    <w:rsid w:val="00382E56"/>
    <w:rsid w:val="0038347F"/>
    <w:rsid w:val="0038359A"/>
    <w:rsid w:val="003836B3"/>
    <w:rsid w:val="00383BAC"/>
    <w:rsid w:val="00383D98"/>
    <w:rsid w:val="00383EF1"/>
    <w:rsid w:val="00383FE1"/>
    <w:rsid w:val="00384619"/>
    <w:rsid w:val="003849E7"/>
    <w:rsid w:val="00385398"/>
    <w:rsid w:val="00385845"/>
    <w:rsid w:val="003858F3"/>
    <w:rsid w:val="00385C07"/>
    <w:rsid w:val="00385D79"/>
    <w:rsid w:val="00385E50"/>
    <w:rsid w:val="0038609D"/>
    <w:rsid w:val="00386217"/>
    <w:rsid w:val="0038631F"/>
    <w:rsid w:val="003864A9"/>
    <w:rsid w:val="00386637"/>
    <w:rsid w:val="003868A9"/>
    <w:rsid w:val="003868BD"/>
    <w:rsid w:val="00386B75"/>
    <w:rsid w:val="00386C5C"/>
    <w:rsid w:val="00386CD2"/>
    <w:rsid w:val="00386F56"/>
    <w:rsid w:val="0038708B"/>
    <w:rsid w:val="003870E2"/>
    <w:rsid w:val="003874FC"/>
    <w:rsid w:val="00387849"/>
    <w:rsid w:val="00387947"/>
    <w:rsid w:val="00390160"/>
    <w:rsid w:val="003902DE"/>
    <w:rsid w:val="00390529"/>
    <w:rsid w:val="00391074"/>
    <w:rsid w:val="003911BE"/>
    <w:rsid w:val="0039121E"/>
    <w:rsid w:val="003912A2"/>
    <w:rsid w:val="0039163C"/>
    <w:rsid w:val="00391834"/>
    <w:rsid w:val="00391B53"/>
    <w:rsid w:val="00391E83"/>
    <w:rsid w:val="00392283"/>
    <w:rsid w:val="003922E6"/>
    <w:rsid w:val="0039296D"/>
    <w:rsid w:val="00393080"/>
    <w:rsid w:val="00393459"/>
    <w:rsid w:val="003935A4"/>
    <w:rsid w:val="0039362B"/>
    <w:rsid w:val="00393850"/>
    <w:rsid w:val="00393DD6"/>
    <w:rsid w:val="00393E8B"/>
    <w:rsid w:val="003941DC"/>
    <w:rsid w:val="0039425B"/>
    <w:rsid w:val="00394483"/>
    <w:rsid w:val="0039472E"/>
    <w:rsid w:val="00394758"/>
    <w:rsid w:val="003947BE"/>
    <w:rsid w:val="003949A3"/>
    <w:rsid w:val="00394AAA"/>
    <w:rsid w:val="00394CB0"/>
    <w:rsid w:val="00394E30"/>
    <w:rsid w:val="00394EF9"/>
    <w:rsid w:val="003954A9"/>
    <w:rsid w:val="003954B5"/>
    <w:rsid w:val="003955C8"/>
    <w:rsid w:val="00395AE7"/>
    <w:rsid w:val="00395B5A"/>
    <w:rsid w:val="00395C32"/>
    <w:rsid w:val="00395CF3"/>
    <w:rsid w:val="00395FEF"/>
    <w:rsid w:val="0039672C"/>
    <w:rsid w:val="0039672E"/>
    <w:rsid w:val="00396B2F"/>
    <w:rsid w:val="00396FF4"/>
    <w:rsid w:val="003970EE"/>
    <w:rsid w:val="00397298"/>
    <w:rsid w:val="003975EB"/>
    <w:rsid w:val="003976B0"/>
    <w:rsid w:val="003976BB"/>
    <w:rsid w:val="0039773F"/>
    <w:rsid w:val="00397B5B"/>
    <w:rsid w:val="00397C9D"/>
    <w:rsid w:val="00397FA1"/>
    <w:rsid w:val="003A08EB"/>
    <w:rsid w:val="003A0C81"/>
    <w:rsid w:val="003A0D86"/>
    <w:rsid w:val="003A10BB"/>
    <w:rsid w:val="003A1598"/>
    <w:rsid w:val="003A15F3"/>
    <w:rsid w:val="003A170D"/>
    <w:rsid w:val="003A18D0"/>
    <w:rsid w:val="003A20C7"/>
    <w:rsid w:val="003A21A3"/>
    <w:rsid w:val="003A2268"/>
    <w:rsid w:val="003A234E"/>
    <w:rsid w:val="003A2626"/>
    <w:rsid w:val="003A308C"/>
    <w:rsid w:val="003A37C1"/>
    <w:rsid w:val="003A3C0A"/>
    <w:rsid w:val="003A3C5B"/>
    <w:rsid w:val="003A3D41"/>
    <w:rsid w:val="003A3EA0"/>
    <w:rsid w:val="003A3FDC"/>
    <w:rsid w:val="003A4011"/>
    <w:rsid w:val="003A40EA"/>
    <w:rsid w:val="003A413A"/>
    <w:rsid w:val="003A4172"/>
    <w:rsid w:val="003A41B2"/>
    <w:rsid w:val="003A43F7"/>
    <w:rsid w:val="003A455D"/>
    <w:rsid w:val="003A49D7"/>
    <w:rsid w:val="003A5323"/>
    <w:rsid w:val="003A5566"/>
    <w:rsid w:val="003A5660"/>
    <w:rsid w:val="003A5A5B"/>
    <w:rsid w:val="003A5BD3"/>
    <w:rsid w:val="003A5C74"/>
    <w:rsid w:val="003A5EC1"/>
    <w:rsid w:val="003A5FC0"/>
    <w:rsid w:val="003A677E"/>
    <w:rsid w:val="003A6BC2"/>
    <w:rsid w:val="003A6C14"/>
    <w:rsid w:val="003A764C"/>
    <w:rsid w:val="003A78C0"/>
    <w:rsid w:val="003A7A03"/>
    <w:rsid w:val="003A7BF3"/>
    <w:rsid w:val="003B0EA2"/>
    <w:rsid w:val="003B110D"/>
    <w:rsid w:val="003B13F5"/>
    <w:rsid w:val="003B1415"/>
    <w:rsid w:val="003B14B2"/>
    <w:rsid w:val="003B16CD"/>
    <w:rsid w:val="003B1D44"/>
    <w:rsid w:val="003B1DA5"/>
    <w:rsid w:val="003B1DD9"/>
    <w:rsid w:val="003B20E7"/>
    <w:rsid w:val="003B241C"/>
    <w:rsid w:val="003B24DA"/>
    <w:rsid w:val="003B285E"/>
    <w:rsid w:val="003B2951"/>
    <w:rsid w:val="003B2C37"/>
    <w:rsid w:val="003B2DDF"/>
    <w:rsid w:val="003B427D"/>
    <w:rsid w:val="003B436F"/>
    <w:rsid w:val="003B4716"/>
    <w:rsid w:val="003B47CD"/>
    <w:rsid w:val="003B47EF"/>
    <w:rsid w:val="003B4E33"/>
    <w:rsid w:val="003B4EEA"/>
    <w:rsid w:val="003B4FAD"/>
    <w:rsid w:val="003B5114"/>
    <w:rsid w:val="003B55B1"/>
    <w:rsid w:val="003B5A63"/>
    <w:rsid w:val="003B5BB8"/>
    <w:rsid w:val="003B5BC0"/>
    <w:rsid w:val="003B5D2E"/>
    <w:rsid w:val="003B5D3C"/>
    <w:rsid w:val="003B5DE1"/>
    <w:rsid w:val="003B5FE2"/>
    <w:rsid w:val="003B657A"/>
    <w:rsid w:val="003B6910"/>
    <w:rsid w:val="003B6AA0"/>
    <w:rsid w:val="003B6ADF"/>
    <w:rsid w:val="003B6FB6"/>
    <w:rsid w:val="003B704D"/>
    <w:rsid w:val="003B70A2"/>
    <w:rsid w:val="003B7221"/>
    <w:rsid w:val="003B7682"/>
    <w:rsid w:val="003B7A25"/>
    <w:rsid w:val="003B7F2F"/>
    <w:rsid w:val="003C02C9"/>
    <w:rsid w:val="003C09F3"/>
    <w:rsid w:val="003C0A93"/>
    <w:rsid w:val="003C0E8C"/>
    <w:rsid w:val="003C13F5"/>
    <w:rsid w:val="003C1A34"/>
    <w:rsid w:val="003C1A92"/>
    <w:rsid w:val="003C1AA3"/>
    <w:rsid w:val="003C1ACB"/>
    <w:rsid w:val="003C1B43"/>
    <w:rsid w:val="003C1C46"/>
    <w:rsid w:val="003C2098"/>
    <w:rsid w:val="003C2255"/>
    <w:rsid w:val="003C2470"/>
    <w:rsid w:val="003C25B7"/>
    <w:rsid w:val="003C27A5"/>
    <w:rsid w:val="003C2945"/>
    <w:rsid w:val="003C2CFA"/>
    <w:rsid w:val="003C2D47"/>
    <w:rsid w:val="003C2D74"/>
    <w:rsid w:val="003C2D80"/>
    <w:rsid w:val="003C3276"/>
    <w:rsid w:val="003C3348"/>
    <w:rsid w:val="003C35A2"/>
    <w:rsid w:val="003C3959"/>
    <w:rsid w:val="003C3BE4"/>
    <w:rsid w:val="003C3C7D"/>
    <w:rsid w:val="003C420D"/>
    <w:rsid w:val="003C426F"/>
    <w:rsid w:val="003C42AE"/>
    <w:rsid w:val="003C4492"/>
    <w:rsid w:val="003C48C8"/>
    <w:rsid w:val="003C48CB"/>
    <w:rsid w:val="003C4D6E"/>
    <w:rsid w:val="003C4F09"/>
    <w:rsid w:val="003C5137"/>
    <w:rsid w:val="003C5246"/>
    <w:rsid w:val="003C569E"/>
    <w:rsid w:val="003C591A"/>
    <w:rsid w:val="003C5C95"/>
    <w:rsid w:val="003C621D"/>
    <w:rsid w:val="003C6334"/>
    <w:rsid w:val="003C633B"/>
    <w:rsid w:val="003C63B2"/>
    <w:rsid w:val="003C6641"/>
    <w:rsid w:val="003C66BC"/>
    <w:rsid w:val="003C66E3"/>
    <w:rsid w:val="003C66FB"/>
    <w:rsid w:val="003C674C"/>
    <w:rsid w:val="003C688E"/>
    <w:rsid w:val="003C6B16"/>
    <w:rsid w:val="003C7082"/>
    <w:rsid w:val="003C7111"/>
    <w:rsid w:val="003C7172"/>
    <w:rsid w:val="003C725E"/>
    <w:rsid w:val="003C7389"/>
    <w:rsid w:val="003C7472"/>
    <w:rsid w:val="003C76C6"/>
    <w:rsid w:val="003C796D"/>
    <w:rsid w:val="003D009E"/>
    <w:rsid w:val="003D0212"/>
    <w:rsid w:val="003D0AD6"/>
    <w:rsid w:val="003D1174"/>
    <w:rsid w:val="003D169A"/>
    <w:rsid w:val="003D1874"/>
    <w:rsid w:val="003D1949"/>
    <w:rsid w:val="003D1B58"/>
    <w:rsid w:val="003D1C88"/>
    <w:rsid w:val="003D1D87"/>
    <w:rsid w:val="003D22BD"/>
    <w:rsid w:val="003D2A7A"/>
    <w:rsid w:val="003D2EFC"/>
    <w:rsid w:val="003D31AB"/>
    <w:rsid w:val="003D3285"/>
    <w:rsid w:val="003D32F0"/>
    <w:rsid w:val="003D340E"/>
    <w:rsid w:val="003D36B9"/>
    <w:rsid w:val="003D385A"/>
    <w:rsid w:val="003D3899"/>
    <w:rsid w:val="003D3EA0"/>
    <w:rsid w:val="003D4351"/>
    <w:rsid w:val="003D4518"/>
    <w:rsid w:val="003D47FD"/>
    <w:rsid w:val="003D4930"/>
    <w:rsid w:val="003D49AC"/>
    <w:rsid w:val="003D4C3C"/>
    <w:rsid w:val="003D4D28"/>
    <w:rsid w:val="003D4FF9"/>
    <w:rsid w:val="003D511B"/>
    <w:rsid w:val="003D5E9B"/>
    <w:rsid w:val="003D6035"/>
    <w:rsid w:val="003D656F"/>
    <w:rsid w:val="003D6750"/>
    <w:rsid w:val="003D6775"/>
    <w:rsid w:val="003D6975"/>
    <w:rsid w:val="003D6AFF"/>
    <w:rsid w:val="003D6BD4"/>
    <w:rsid w:val="003D6F34"/>
    <w:rsid w:val="003D731C"/>
    <w:rsid w:val="003D7537"/>
    <w:rsid w:val="003D7805"/>
    <w:rsid w:val="003D79FF"/>
    <w:rsid w:val="003D7B61"/>
    <w:rsid w:val="003D7C44"/>
    <w:rsid w:val="003D7C5E"/>
    <w:rsid w:val="003D7FB2"/>
    <w:rsid w:val="003E0242"/>
    <w:rsid w:val="003E0277"/>
    <w:rsid w:val="003E0324"/>
    <w:rsid w:val="003E062B"/>
    <w:rsid w:val="003E0773"/>
    <w:rsid w:val="003E081F"/>
    <w:rsid w:val="003E086D"/>
    <w:rsid w:val="003E08BF"/>
    <w:rsid w:val="003E0943"/>
    <w:rsid w:val="003E09E8"/>
    <w:rsid w:val="003E0BE2"/>
    <w:rsid w:val="003E0EC1"/>
    <w:rsid w:val="003E0FE1"/>
    <w:rsid w:val="003E144C"/>
    <w:rsid w:val="003E14FF"/>
    <w:rsid w:val="003E156D"/>
    <w:rsid w:val="003E1AEF"/>
    <w:rsid w:val="003E1C46"/>
    <w:rsid w:val="003E22A5"/>
    <w:rsid w:val="003E22EB"/>
    <w:rsid w:val="003E3178"/>
    <w:rsid w:val="003E3271"/>
    <w:rsid w:val="003E33E9"/>
    <w:rsid w:val="003E34F1"/>
    <w:rsid w:val="003E3795"/>
    <w:rsid w:val="003E391B"/>
    <w:rsid w:val="003E3A01"/>
    <w:rsid w:val="003E3A28"/>
    <w:rsid w:val="003E3A93"/>
    <w:rsid w:val="003E3B6B"/>
    <w:rsid w:val="003E3F36"/>
    <w:rsid w:val="003E422E"/>
    <w:rsid w:val="003E4275"/>
    <w:rsid w:val="003E445F"/>
    <w:rsid w:val="003E44C7"/>
    <w:rsid w:val="003E4911"/>
    <w:rsid w:val="003E4A1F"/>
    <w:rsid w:val="003E4BAF"/>
    <w:rsid w:val="003E4D0A"/>
    <w:rsid w:val="003E4DF4"/>
    <w:rsid w:val="003E5271"/>
    <w:rsid w:val="003E531D"/>
    <w:rsid w:val="003E549C"/>
    <w:rsid w:val="003E5574"/>
    <w:rsid w:val="003E5713"/>
    <w:rsid w:val="003E57F7"/>
    <w:rsid w:val="003E5913"/>
    <w:rsid w:val="003E5A85"/>
    <w:rsid w:val="003E5F66"/>
    <w:rsid w:val="003E6690"/>
    <w:rsid w:val="003E683A"/>
    <w:rsid w:val="003E685C"/>
    <w:rsid w:val="003E697C"/>
    <w:rsid w:val="003E6A6C"/>
    <w:rsid w:val="003E6D37"/>
    <w:rsid w:val="003E6ED1"/>
    <w:rsid w:val="003E7231"/>
    <w:rsid w:val="003E726B"/>
    <w:rsid w:val="003E737C"/>
    <w:rsid w:val="003E7400"/>
    <w:rsid w:val="003E742B"/>
    <w:rsid w:val="003E75FA"/>
    <w:rsid w:val="003E7A87"/>
    <w:rsid w:val="003F014A"/>
    <w:rsid w:val="003F0234"/>
    <w:rsid w:val="003F02E7"/>
    <w:rsid w:val="003F053D"/>
    <w:rsid w:val="003F060B"/>
    <w:rsid w:val="003F0CCE"/>
    <w:rsid w:val="003F0D3B"/>
    <w:rsid w:val="003F0DCA"/>
    <w:rsid w:val="003F0DCE"/>
    <w:rsid w:val="003F0E85"/>
    <w:rsid w:val="003F13BD"/>
    <w:rsid w:val="003F15E3"/>
    <w:rsid w:val="003F1875"/>
    <w:rsid w:val="003F1B37"/>
    <w:rsid w:val="003F1CCB"/>
    <w:rsid w:val="003F1D1E"/>
    <w:rsid w:val="003F2356"/>
    <w:rsid w:val="003F28BD"/>
    <w:rsid w:val="003F2A6A"/>
    <w:rsid w:val="003F2ADE"/>
    <w:rsid w:val="003F2B02"/>
    <w:rsid w:val="003F2CB6"/>
    <w:rsid w:val="003F2F30"/>
    <w:rsid w:val="003F3097"/>
    <w:rsid w:val="003F32E4"/>
    <w:rsid w:val="003F3479"/>
    <w:rsid w:val="003F35A3"/>
    <w:rsid w:val="003F360B"/>
    <w:rsid w:val="003F370C"/>
    <w:rsid w:val="003F3984"/>
    <w:rsid w:val="003F3D62"/>
    <w:rsid w:val="003F3D96"/>
    <w:rsid w:val="003F3DCC"/>
    <w:rsid w:val="003F41B5"/>
    <w:rsid w:val="003F45F2"/>
    <w:rsid w:val="003F4635"/>
    <w:rsid w:val="003F4C9F"/>
    <w:rsid w:val="003F4DAB"/>
    <w:rsid w:val="003F4DBF"/>
    <w:rsid w:val="003F4E8E"/>
    <w:rsid w:val="003F517C"/>
    <w:rsid w:val="003F5723"/>
    <w:rsid w:val="003F5E99"/>
    <w:rsid w:val="003F630E"/>
    <w:rsid w:val="003F6803"/>
    <w:rsid w:val="003F692A"/>
    <w:rsid w:val="003F6E88"/>
    <w:rsid w:val="003F6FA2"/>
    <w:rsid w:val="003F70C3"/>
    <w:rsid w:val="003F71F0"/>
    <w:rsid w:val="003F7275"/>
    <w:rsid w:val="003F74DD"/>
    <w:rsid w:val="003F7A27"/>
    <w:rsid w:val="003F7E4B"/>
    <w:rsid w:val="003F7F1A"/>
    <w:rsid w:val="00400105"/>
    <w:rsid w:val="00400274"/>
    <w:rsid w:val="004002DF"/>
    <w:rsid w:val="0040046D"/>
    <w:rsid w:val="0040096F"/>
    <w:rsid w:val="00400AE5"/>
    <w:rsid w:val="00400C16"/>
    <w:rsid w:val="00400C46"/>
    <w:rsid w:val="00400CBB"/>
    <w:rsid w:val="00400E4A"/>
    <w:rsid w:val="00400EF4"/>
    <w:rsid w:val="00401204"/>
    <w:rsid w:val="004014B1"/>
    <w:rsid w:val="0040195E"/>
    <w:rsid w:val="0040199E"/>
    <w:rsid w:val="00401B74"/>
    <w:rsid w:val="00401FD1"/>
    <w:rsid w:val="0040221F"/>
    <w:rsid w:val="0040262A"/>
    <w:rsid w:val="00402B37"/>
    <w:rsid w:val="00402E4E"/>
    <w:rsid w:val="00402FF6"/>
    <w:rsid w:val="004031AA"/>
    <w:rsid w:val="004031B4"/>
    <w:rsid w:val="0040338C"/>
    <w:rsid w:val="004034AF"/>
    <w:rsid w:val="004036CE"/>
    <w:rsid w:val="00403713"/>
    <w:rsid w:val="00403720"/>
    <w:rsid w:val="00403B38"/>
    <w:rsid w:val="00403E4C"/>
    <w:rsid w:val="00403FCB"/>
    <w:rsid w:val="00404369"/>
    <w:rsid w:val="00404416"/>
    <w:rsid w:val="004044C8"/>
    <w:rsid w:val="004044CC"/>
    <w:rsid w:val="00404D69"/>
    <w:rsid w:val="0040528E"/>
    <w:rsid w:val="0040531A"/>
    <w:rsid w:val="00405775"/>
    <w:rsid w:val="004058E0"/>
    <w:rsid w:val="004059F7"/>
    <w:rsid w:val="00405C81"/>
    <w:rsid w:val="00405E07"/>
    <w:rsid w:val="00406492"/>
    <w:rsid w:val="0040650A"/>
    <w:rsid w:val="00406861"/>
    <w:rsid w:val="00406A5F"/>
    <w:rsid w:val="00406B8E"/>
    <w:rsid w:val="00406F3D"/>
    <w:rsid w:val="0040724B"/>
    <w:rsid w:val="00407429"/>
    <w:rsid w:val="00407924"/>
    <w:rsid w:val="00407C40"/>
    <w:rsid w:val="00407DEF"/>
    <w:rsid w:val="00410038"/>
    <w:rsid w:val="004102D7"/>
    <w:rsid w:val="00410634"/>
    <w:rsid w:val="004108A7"/>
    <w:rsid w:val="004108E2"/>
    <w:rsid w:val="00410FA5"/>
    <w:rsid w:val="00410FDC"/>
    <w:rsid w:val="00411024"/>
    <w:rsid w:val="00411173"/>
    <w:rsid w:val="004112A7"/>
    <w:rsid w:val="004112E9"/>
    <w:rsid w:val="0041137A"/>
    <w:rsid w:val="0041169D"/>
    <w:rsid w:val="004117E9"/>
    <w:rsid w:val="0041180B"/>
    <w:rsid w:val="00411B25"/>
    <w:rsid w:val="00411C95"/>
    <w:rsid w:val="00412453"/>
    <w:rsid w:val="00412520"/>
    <w:rsid w:val="004126F7"/>
    <w:rsid w:val="0041296E"/>
    <w:rsid w:val="00412B6A"/>
    <w:rsid w:val="00412D1E"/>
    <w:rsid w:val="0041301B"/>
    <w:rsid w:val="004133ED"/>
    <w:rsid w:val="004136DA"/>
    <w:rsid w:val="00413700"/>
    <w:rsid w:val="00413BCF"/>
    <w:rsid w:val="004141C4"/>
    <w:rsid w:val="0041452E"/>
    <w:rsid w:val="0041474E"/>
    <w:rsid w:val="00414875"/>
    <w:rsid w:val="00414891"/>
    <w:rsid w:val="00414AB0"/>
    <w:rsid w:val="00414B7A"/>
    <w:rsid w:val="00414BA8"/>
    <w:rsid w:val="00414E5B"/>
    <w:rsid w:val="00414E79"/>
    <w:rsid w:val="00414EAA"/>
    <w:rsid w:val="00415122"/>
    <w:rsid w:val="00415444"/>
    <w:rsid w:val="004156D9"/>
    <w:rsid w:val="00415A2A"/>
    <w:rsid w:val="004162EC"/>
    <w:rsid w:val="00416ABB"/>
    <w:rsid w:val="00417049"/>
    <w:rsid w:val="0041737D"/>
    <w:rsid w:val="00417546"/>
    <w:rsid w:val="00417C9B"/>
    <w:rsid w:val="00417CC5"/>
    <w:rsid w:val="00420132"/>
    <w:rsid w:val="004202B7"/>
    <w:rsid w:val="0042049F"/>
    <w:rsid w:val="004204DC"/>
    <w:rsid w:val="004208AB"/>
    <w:rsid w:val="00420B1F"/>
    <w:rsid w:val="00420B28"/>
    <w:rsid w:val="00420C51"/>
    <w:rsid w:val="00420D76"/>
    <w:rsid w:val="00420DF4"/>
    <w:rsid w:val="00421081"/>
    <w:rsid w:val="004210B3"/>
    <w:rsid w:val="00421A33"/>
    <w:rsid w:val="00421A43"/>
    <w:rsid w:val="00421A61"/>
    <w:rsid w:val="00421BDD"/>
    <w:rsid w:val="00421C26"/>
    <w:rsid w:val="00421C97"/>
    <w:rsid w:val="00421EA6"/>
    <w:rsid w:val="00421FEA"/>
    <w:rsid w:val="004222F5"/>
    <w:rsid w:val="00422BC6"/>
    <w:rsid w:val="00422E16"/>
    <w:rsid w:val="00422ED4"/>
    <w:rsid w:val="004233C3"/>
    <w:rsid w:val="00423456"/>
    <w:rsid w:val="00423469"/>
    <w:rsid w:val="0042357F"/>
    <w:rsid w:val="0042369D"/>
    <w:rsid w:val="00423AC2"/>
    <w:rsid w:val="00423F7F"/>
    <w:rsid w:val="00424015"/>
    <w:rsid w:val="004240C9"/>
    <w:rsid w:val="004243B0"/>
    <w:rsid w:val="004243C3"/>
    <w:rsid w:val="00424964"/>
    <w:rsid w:val="00425022"/>
    <w:rsid w:val="0042511A"/>
    <w:rsid w:val="00425352"/>
    <w:rsid w:val="004263AD"/>
    <w:rsid w:val="0042653C"/>
    <w:rsid w:val="004268EE"/>
    <w:rsid w:val="00426FC8"/>
    <w:rsid w:val="004270DC"/>
    <w:rsid w:val="00427301"/>
    <w:rsid w:val="00427331"/>
    <w:rsid w:val="004273D3"/>
    <w:rsid w:val="00427DE4"/>
    <w:rsid w:val="00427E45"/>
    <w:rsid w:val="00430148"/>
    <w:rsid w:val="004302D8"/>
    <w:rsid w:val="00430624"/>
    <w:rsid w:val="00430814"/>
    <w:rsid w:val="0043091C"/>
    <w:rsid w:val="00430BA9"/>
    <w:rsid w:val="00430CED"/>
    <w:rsid w:val="0043108C"/>
    <w:rsid w:val="00431341"/>
    <w:rsid w:val="00431445"/>
    <w:rsid w:val="00431C29"/>
    <w:rsid w:val="00431D4A"/>
    <w:rsid w:val="00431FBC"/>
    <w:rsid w:val="0043205B"/>
    <w:rsid w:val="004324B3"/>
    <w:rsid w:val="00432523"/>
    <w:rsid w:val="004328E1"/>
    <w:rsid w:val="004329D0"/>
    <w:rsid w:val="00432D26"/>
    <w:rsid w:val="00432FCD"/>
    <w:rsid w:val="0043345D"/>
    <w:rsid w:val="004340DD"/>
    <w:rsid w:val="0043428A"/>
    <w:rsid w:val="0043449D"/>
    <w:rsid w:val="004346F8"/>
    <w:rsid w:val="004347CA"/>
    <w:rsid w:val="004349B3"/>
    <w:rsid w:val="00434B14"/>
    <w:rsid w:val="00434B4E"/>
    <w:rsid w:val="00434D65"/>
    <w:rsid w:val="00435127"/>
    <w:rsid w:val="00435244"/>
    <w:rsid w:val="0043540C"/>
    <w:rsid w:val="0043567C"/>
    <w:rsid w:val="0043575C"/>
    <w:rsid w:val="00435874"/>
    <w:rsid w:val="004359BD"/>
    <w:rsid w:val="00435CA3"/>
    <w:rsid w:val="00435F84"/>
    <w:rsid w:val="00436015"/>
    <w:rsid w:val="0043604E"/>
    <w:rsid w:val="0043677F"/>
    <w:rsid w:val="00436DFF"/>
    <w:rsid w:val="00436E1E"/>
    <w:rsid w:val="004371AC"/>
    <w:rsid w:val="00437209"/>
    <w:rsid w:val="0043730B"/>
    <w:rsid w:val="0043740F"/>
    <w:rsid w:val="00437D3F"/>
    <w:rsid w:val="00437FBC"/>
    <w:rsid w:val="0044077D"/>
    <w:rsid w:val="00440A5B"/>
    <w:rsid w:val="00440D05"/>
    <w:rsid w:val="0044106C"/>
    <w:rsid w:val="0044127D"/>
    <w:rsid w:val="0044133D"/>
    <w:rsid w:val="004414ED"/>
    <w:rsid w:val="00441659"/>
    <w:rsid w:val="00441C78"/>
    <w:rsid w:val="00441EAB"/>
    <w:rsid w:val="00441F1F"/>
    <w:rsid w:val="0044209C"/>
    <w:rsid w:val="0044211C"/>
    <w:rsid w:val="004421E9"/>
    <w:rsid w:val="00442833"/>
    <w:rsid w:val="004429CF"/>
    <w:rsid w:val="00442C08"/>
    <w:rsid w:val="00442C9C"/>
    <w:rsid w:val="00442DB1"/>
    <w:rsid w:val="00442F3E"/>
    <w:rsid w:val="0044376D"/>
    <w:rsid w:val="004437E4"/>
    <w:rsid w:val="00443AD6"/>
    <w:rsid w:val="00443D7F"/>
    <w:rsid w:val="00443F92"/>
    <w:rsid w:val="004441A7"/>
    <w:rsid w:val="0044430F"/>
    <w:rsid w:val="00444400"/>
    <w:rsid w:val="0044451F"/>
    <w:rsid w:val="00444568"/>
    <w:rsid w:val="00444987"/>
    <w:rsid w:val="00444AA9"/>
    <w:rsid w:val="00444C4D"/>
    <w:rsid w:val="00444D5F"/>
    <w:rsid w:val="00444EDD"/>
    <w:rsid w:val="00445038"/>
    <w:rsid w:val="0044510E"/>
    <w:rsid w:val="00445441"/>
    <w:rsid w:val="00445B39"/>
    <w:rsid w:val="00445D84"/>
    <w:rsid w:val="004460B7"/>
    <w:rsid w:val="004463C5"/>
    <w:rsid w:val="00446606"/>
    <w:rsid w:val="00446636"/>
    <w:rsid w:val="00446C2F"/>
    <w:rsid w:val="00446D70"/>
    <w:rsid w:val="00446FC0"/>
    <w:rsid w:val="00447002"/>
    <w:rsid w:val="00447018"/>
    <w:rsid w:val="00447103"/>
    <w:rsid w:val="004473DD"/>
    <w:rsid w:val="00447454"/>
    <w:rsid w:val="004477AB"/>
    <w:rsid w:val="00447922"/>
    <w:rsid w:val="00447C26"/>
    <w:rsid w:val="00447ECE"/>
    <w:rsid w:val="004503B1"/>
    <w:rsid w:val="004504AA"/>
    <w:rsid w:val="004506F0"/>
    <w:rsid w:val="0045097E"/>
    <w:rsid w:val="00450D6C"/>
    <w:rsid w:val="00450E13"/>
    <w:rsid w:val="004512A7"/>
    <w:rsid w:val="0045151E"/>
    <w:rsid w:val="00451787"/>
    <w:rsid w:val="00451A22"/>
    <w:rsid w:val="00451FF8"/>
    <w:rsid w:val="00452DD8"/>
    <w:rsid w:val="00452F7E"/>
    <w:rsid w:val="00453027"/>
    <w:rsid w:val="0045329C"/>
    <w:rsid w:val="004532C7"/>
    <w:rsid w:val="004535BD"/>
    <w:rsid w:val="004537F5"/>
    <w:rsid w:val="00453894"/>
    <w:rsid w:val="00453A47"/>
    <w:rsid w:val="00453EE1"/>
    <w:rsid w:val="004547A6"/>
    <w:rsid w:val="0045480F"/>
    <w:rsid w:val="00454AC1"/>
    <w:rsid w:val="00454BCE"/>
    <w:rsid w:val="00454BF8"/>
    <w:rsid w:val="00454D79"/>
    <w:rsid w:val="00454F0F"/>
    <w:rsid w:val="00455096"/>
    <w:rsid w:val="00455462"/>
    <w:rsid w:val="00455479"/>
    <w:rsid w:val="00455722"/>
    <w:rsid w:val="0045576C"/>
    <w:rsid w:val="00455AF6"/>
    <w:rsid w:val="004566E9"/>
    <w:rsid w:val="00456BEB"/>
    <w:rsid w:val="00456CC8"/>
    <w:rsid w:val="00456D30"/>
    <w:rsid w:val="00457456"/>
    <w:rsid w:val="0045745F"/>
    <w:rsid w:val="00457553"/>
    <w:rsid w:val="00457A05"/>
    <w:rsid w:val="00457C9F"/>
    <w:rsid w:val="00457CEA"/>
    <w:rsid w:val="004600A8"/>
    <w:rsid w:val="00460738"/>
    <w:rsid w:val="004609B6"/>
    <w:rsid w:val="0046100F"/>
    <w:rsid w:val="00461329"/>
    <w:rsid w:val="004619E6"/>
    <w:rsid w:val="00462714"/>
    <w:rsid w:val="004628C8"/>
    <w:rsid w:val="004629D4"/>
    <w:rsid w:val="00462B25"/>
    <w:rsid w:val="00462C0B"/>
    <w:rsid w:val="00462EF9"/>
    <w:rsid w:val="004636E1"/>
    <w:rsid w:val="00463A0C"/>
    <w:rsid w:val="00463B8B"/>
    <w:rsid w:val="004643E9"/>
    <w:rsid w:val="0046441C"/>
    <w:rsid w:val="00464823"/>
    <w:rsid w:val="0046486C"/>
    <w:rsid w:val="004649F8"/>
    <w:rsid w:val="00464A2D"/>
    <w:rsid w:val="00464CC2"/>
    <w:rsid w:val="00465283"/>
    <w:rsid w:val="00465A6C"/>
    <w:rsid w:val="00465BA5"/>
    <w:rsid w:val="00465EE6"/>
    <w:rsid w:val="00465F6E"/>
    <w:rsid w:val="00466044"/>
    <w:rsid w:val="0046606D"/>
    <w:rsid w:val="00466306"/>
    <w:rsid w:val="00466974"/>
    <w:rsid w:val="00466DC3"/>
    <w:rsid w:val="004671BA"/>
    <w:rsid w:val="0046727D"/>
    <w:rsid w:val="004673FC"/>
    <w:rsid w:val="004677B8"/>
    <w:rsid w:val="00467A43"/>
    <w:rsid w:val="00470246"/>
    <w:rsid w:val="004703A5"/>
    <w:rsid w:val="0047062F"/>
    <w:rsid w:val="00470640"/>
    <w:rsid w:val="0047069A"/>
    <w:rsid w:val="00470806"/>
    <w:rsid w:val="00470F8B"/>
    <w:rsid w:val="00470FC3"/>
    <w:rsid w:val="00471241"/>
    <w:rsid w:val="004714B4"/>
    <w:rsid w:val="004718FE"/>
    <w:rsid w:val="00471AF0"/>
    <w:rsid w:val="00471B52"/>
    <w:rsid w:val="00471B5C"/>
    <w:rsid w:val="00472256"/>
    <w:rsid w:val="004722F7"/>
    <w:rsid w:val="00472546"/>
    <w:rsid w:val="004727A2"/>
    <w:rsid w:val="00472A23"/>
    <w:rsid w:val="00472C48"/>
    <w:rsid w:val="00472D50"/>
    <w:rsid w:val="004730D5"/>
    <w:rsid w:val="004731BE"/>
    <w:rsid w:val="0047334F"/>
    <w:rsid w:val="004735FE"/>
    <w:rsid w:val="00473704"/>
    <w:rsid w:val="00473827"/>
    <w:rsid w:val="004739B0"/>
    <w:rsid w:val="004739CB"/>
    <w:rsid w:val="00473BCD"/>
    <w:rsid w:val="00474120"/>
    <w:rsid w:val="004743D7"/>
    <w:rsid w:val="00474590"/>
    <w:rsid w:val="0047471C"/>
    <w:rsid w:val="00474755"/>
    <w:rsid w:val="004747CB"/>
    <w:rsid w:val="00474DDC"/>
    <w:rsid w:val="004756B1"/>
    <w:rsid w:val="004758F1"/>
    <w:rsid w:val="00475FF5"/>
    <w:rsid w:val="00476857"/>
    <w:rsid w:val="00476E5E"/>
    <w:rsid w:val="00476F0C"/>
    <w:rsid w:val="004771B9"/>
    <w:rsid w:val="00477821"/>
    <w:rsid w:val="00477A0E"/>
    <w:rsid w:val="00477AEF"/>
    <w:rsid w:val="00477C64"/>
    <w:rsid w:val="00477DFC"/>
    <w:rsid w:val="00480297"/>
    <w:rsid w:val="004802C7"/>
    <w:rsid w:val="00480825"/>
    <w:rsid w:val="00480E94"/>
    <w:rsid w:val="0048135C"/>
    <w:rsid w:val="004815DB"/>
    <w:rsid w:val="00481660"/>
    <w:rsid w:val="0048185B"/>
    <w:rsid w:val="004822AA"/>
    <w:rsid w:val="00482AFE"/>
    <w:rsid w:val="0048344A"/>
    <w:rsid w:val="00483648"/>
    <w:rsid w:val="004839D5"/>
    <w:rsid w:val="00483CF6"/>
    <w:rsid w:val="00483D02"/>
    <w:rsid w:val="00483DF2"/>
    <w:rsid w:val="00483EC6"/>
    <w:rsid w:val="00484177"/>
    <w:rsid w:val="004841E4"/>
    <w:rsid w:val="0048442B"/>
    <w:rsid w:val="00484E25"/>
    <w:rsid w:val="0048520D"/>
    <w:rsid w:val="0048522A"/>
    <w:rsid w:val="004852C0"/>
    <w:rsid w:val="00485469"/>
    <w:rsid w:val="0048571D"/>
    <w:rsid w:val="00485733"/>
    <w:rsid w:val="00485997"/>
    <w:rsid w:val="004859B8"/>
    <w:rsid w:val="00485EC7"/>
    <w:rsid w:val="00485F8C"/>
    <w:rsid w:val="0048625E"/>
    <w:rsid w:val="004866A3"/>
    <w:rsid w:val="004867E1"/>
    <w:rsid w:val="004870DE"/>
    <w:rsid w:val="0048784C"/>
    <w:rsid w:val="00487AEF"/>
    <w:rsid w:val="00487DD4"/>
    <w:rsid w:val="00487E62"/>
    <w:rsid w:val="00487F64"/>
    <w:rsid w:val="00490069"/>
    <w:rsid w:val="00490609"/>
    <w:rsid w:val="004906A2"/>
    <w:rsid w:val="00490A1C"/>
    <w:rsid w:val="004911CA"/>
    <w:rsid w:val="00491359"/>
    <w:rsid w:val="00491FEF"/>
    <w:rsid w:val="004920A6"/>
    <w:rsid w:val="00492376"/>
    <w:rsid w:val="00492490"/>
    <w:rsid w:val="004928F4"/>
    <w:rsid w:val="004929B2"/>
    <w:rsid w:val="004931B2"/>
    <w:rsid w:val="00493355"/>
    <w:rsid w:val="004936ED"/>
    <w:rsid w:val="004937D1"/>
    <w:rsid w:val="004937DA"/>
    <w:rsid w:val="00493891"/>
    <w:rsid w:val="00493B76"/>
    <w:rsid w:val="00493ECD"/>
    <w:rsid w:val="004945DF"/>
    <w:rsid w:val="00494653"/>
    <w:rsid w:val="00494818"/>
    <w:rsid w:val="0049481D"/>
    <w:rsid w:val="00494A32"/>
    <w:rsid w:val="00494BB5"/>
    <w:rsid w:val="00495028"/>
    <w:rsid w:val="00495601"/>
    <w:rsid w:val="00495CB1"/>
    <w:rsid w:val="00495F30"/>
    <w:rsid w:val="00495F5F"/>
    <w:rsid w:val="004961AB"/>
    <w:rsid w:val="00496261"/>
    <w:rsid w:val="00496504"/>
    <w:rsid w:val="004968C5"/>
    <w:rsid w:val="0049694F"/>
    <w:rsid w:val="004975F8"/>
    <w:rsid w:val="00497682"/>
    <w:rsid w:val="00497797"/>
    <w:rsid w:val="004977AE"/>
    <w:rsid w:val="00497826"/>
    <w:rsid w:val="00497ABE"/>
    <w:rsid w:val="00497CA6"/>
    <w:rsid w:val="00497F70"/>
    <w:rsid w:val="004A007A"/>
    <w:rsid w:val="004A012D"/>
    <w:rsid w:val="004A0162"/>
    <w:rsid w:val="004A01F4"/>
    <w:rsid w:val="004A0500"/>
    <w:rsid w:val="004A07C4"/>
    <w:rsid w:val="004A0A8D"/>
    <w:rsid w:val="004A0C8F"/>
    <w:rsid w:val="004A0FAB"/>
    <w:rsid w:val="004A1183"/>
    <w:rsid w:val="004A1377"/>
    <w:rsid w:val="004A13CA"/>
    <w:rsid w:val="004A1451"/>
    <w:rsid w:val="004A1D83"/>
    <w:rsid w:val="004A2326"/>
    <w:rsid w:val="004A2387"/>
    <w:rsid w:val="004A2A0F"/>
    <w:rsid w:val="004A2A35"/>
    <w:rsid w:val="004A2B9F"/>
    <w:rsid w:val="004A2CC1"/>
    <w:rsid w:val="004A2F01"/>
    <w:rsid w:val="004A2FD2"/>
    <w:rsid w:val="004A30CC"/>
    <w:rsid w:val="004A30F4"/>
    <w:rsid w:val="004A3113"/>
    <w:rsid w:val="004A3452"/>
    <w:rsid w:val="004A3484"/>
    <w:rsid w:val="004A34C9"/>
    <w:rsid w:val="004A3597"/>
    <w:rsid w:val="004A411A"/>
    <w:rsid w:val="004A41D0"/>
    <w:rsid w:val="004A41DA"/>
    <w:rsid w:val="004A4211"/>
    <w:rsid w:val="004A466E"/>
    <w:rsid w:val="004A4767"/>
    <w:rsid w:val="004A4780"/>
    <w:rsid w:val="004A4AA0"/>
    <w:rsid w:val="004A4D6B"/>
    <w:rsid w:val="004A5086"/>
    <w:rsid w:val="004A51FE"/>
    <w:rsid w:val="004A5746"/>
    <w:rsid w:val="004A5B16"/>
    <w:rsid w:val="004A655A"/>
    <w:rsid w:val="004A69BA"/>
    <w:rsid w:val="004A6C5B"/>
    <w:rsid w:val="004A6E77"/>
    <w:rsid w:val="004A6EFE"/>
    <w:rsid w:val="004A6FFE"/>
    <w:rsid w:val="004A766A"/>
    <w:rsid w:val="004A7805"/>
    <w:rsid w:val="004A7B67"/>
    <w:rsid w:val="004B0745"/>
    <w:rsid w:val="004B096C"/>
    <w:rsid w:val="004B0D0D"/>
    <w:rsid w:val="004B12C2"/>
    <w:rsid w:val="004B167F"/>
    <w:rsid w:val="004B1C6B"/>
    <w:rsid w:val="004B1EF9"/>
    <w:rsid w:val="004B20BF"/>
    <w:rsid w:val="004B2578"/>
    <w:rsid w:val="004B275A"/>
    <w:rsid w:val="004B287F"/>
    <w:rsid w:val="004B2AC9"/>
    <w:rsid w:val="004B2C49"/>
    <w:rsid w:val="004B2C7B"/>
    <w:rsid w:val="004B2F9F"/>
    <w:rsid w:val="004B32A9"/>
    <w:rsid w:val="004B383C"/>
    <w:rsid w:val="004B3909"/>
    <w:rsid w:val="004B3A08"/>
    <w:rsid w:val="004B3C59"/>
    <w:rsid w:val="004B3D44"/>
    <w:rsid w:val="004B3EF6"/>
    <w:rsid w:val="004B41F3"/>
    <w:rsid w:val="004B4478"/>
    <w:rsid w:val="004B4546"/>
    <w:rsid w:val="004B4601"/>
    <w:rsid w:val="004B4617"/>
    <w:rsid w:val="004B474F"/>
    <w:rsid w:val="004B47DE"/>
    <w:rsid w:val="004B49E2"/>
    <w:rsid w:val="004B4B0F"/>
    <w:rsid w:val="004B4B17"/>
    <w:rsid w:val="004B57C7"/>
    <w:rsid w:val="004B59A1"/>
    <w:rsid w:val="004B5A86"/>
    <w:rsid w:val="004B5EBD"/>
    <w:rsid w:val="004B643A"/>
    <w:rsid w:val="004B64F2"/>
    <w:rsid w:val="004B6507"/>
    <w:rsid w:val="004B650C"/>
    <w:rsid w:val="004B6695"/>
    <w:rsid w:val="004B66DC"/>
    <w:rsid w:val="004B6900"/>
    <w:rsid w:val="004B7657"/>
    <w:rsid w:val="004B7CA5"/>
    <w:rsid w:val="004B7D62"/>
    <w:rsid w:val="004B7F33"/>
    <w:rsid w:val="004C00DA"/>
    <w:rsid w:val="004C056C"/>
    <w:rsid w:val="004C081A"/>
    <w:rsid w:val="004C0AFA"/>
    <w:rsid w:val="004C0C86"/>
    <w:rsid w:val="004C13D5"/>
    <w:rsid w:val="004C16C6"/>
    <w:rsid w:val="004C2169"/>
    <w:rsid w:val="004C21F5"/>
    <w:rsid w:val="004C23CD"/>
    <w:rsid w:val="004C254F"/>
    <w:rsid w:val="004C2570"/>
    <w:rsid w:val="004C26C6"/>
    <w:rsid w:val="004C2911"/>
    <w:rsid w:val="004C2C6B"/>
    <w:rsid w:val="004C2C6E"/>
    <w:rsid w:val="004C2CCB"/>
    <w:rsid w:val="004C3116"/>
    <w:rsid w:val="004C3226"/>
    <w:rsid w:val="004C379C"/>
    <w:rsid w:val="004C418A"/>
    <w:rsid w:val="004C45E7"/>
    <w:rsid w:val="004C47D9"/>
    <w:rsid w:val="004C4974"/>
    <w:rsid w:val="004C4BA8"/>
    <w:rsid w:val="004C4C1A"/>
    <w:rsid w:val="004C4DFC"/>
    <w:rsid w:val="004C51F1"/>
    <w:rsid w:val="004C549B"/>
    <w:rsid w:val="004C59A0"/>
    <w:rsid w:val="004C5BDF"/>
    <w:rsid w:val="004C5DAE"/>
    <w:rsid w:val="004C5F5C"/>
    <w:rsid w:val="004C623F"/>
    <w:rsid w:val="004C65F4"/>
    <w:rsid w:val="004C6739"/>
    <w:rsid w:val="004C68A7"/>
    <w:rsid w:val="004C6C35"/>
    <w:rsid w:val="004C6C65"/>
    <w:rsid w:val="004C6E28"/>
    <w:rsid w:val="004C72D3"/>
    <w:rsid w:val="004C7DEB"/>
    <w:rsid w:val="004C7E94"/>
    <w:rsid w:val="004C7FFB"/>
    <w:rsid w:val="004D0469"/>
    <w:rsid w:val="004D0512"/>
    <w:rsid w:val="004D074A"/>
    <w:rsid w:val="004D1061"/>
    <w:rsid w:val="004D1365"/>
    <w:rsid w:val="004D175A"/>
    <w:rsid w:val="004D1C2C"/>
    <w:rsid w:val="004D1D3A"/>
    <w:rsid w:val="004D2669"/>
    <w:rsid w:val="004D281D"/>
    <w:rsid w:val="004D2853"/>
    <w:rsid w:val="004D29AA"/>
    <w:rsid w:val="004D2A54"/>
    <w:rsid w:val="004D2EC6"/>
    <w:rsid w:val="004D2F59"/>
    <w:rsid w:val="004D317E"/>
    <w:rsid w:val="004D3222"/>
    <w:rsid w:val="004D39D2"/>
    <w:rsid w:val="004D3EB9"/>
    <w:rsid w:val="004D40C9"/>
    <w:rsid w:val="004D426F"/>
    <w:rsid w:val="004D4A01"/>
    <w:rsid w:val="004D4A9F"/>
    <w:rsid w:val="004D4CC1"/>
    <w:rsid w:val="004D5563"/>
    <w:rsid w:val="004D5BA1"/>
    <w:rsid w:val="004D6098"/>
    <w:rsid w:val="004D6104"/>
    <w:rsid w:val="004D6240"/>
    <w:rsid w:val="004D62DD"/>
    <w:rsid w:val="004D6766"/>
    <w:rsid w:val="004D6799"/>
    <w:rsid w:val="004D6D9B"/>
    <w:rsid w:val="004D6E07"/>
    <w:rsid w:val="004D71E2"/>
    <w:rsid w:val="004D71F5"/>
    <w:rsid w:val="004D7219"/>
    <w:rsid w:val="004D7499"/>
    <w:rsid w:val="004D7B0A"/>
    <w:rsid w:val="004D7B93"/>
    <w:rsid w:val="004E00B7"/>
    <w:rsid w:val="004E02D8"/>
    <w:rsid w:val="004E06C4"/>
    <w:rsid w:val="004E0C61"/>
    <w:rsid w:val="004E0D27"/>
    <w:rsid w:val="004E15E3"/>
    <w:rsid w:val="004E164F"/>
    <w:rsid w:val="004E1758"/>
    <w:rsid w:val="004E1C26"/>
    <w:rsid w:val="004E1D20"/>
    <w:rsid w:val="004E2015"/>
    <w:rsid w:val="004E24E0"/>
    <w:rsid w:val="004E2765"/>
    <w:rsid w:val="004E2FAA"/>
    <w:rsid w:val="004E3327"/>
    <w:rsid w:val="004E33C1"/>
    <w:rsid w:val="004E3671"/>
    <w:rsid w:val="004E37FF"/>
    <w:rsid w:val="004E38CF"/>
    <w:rsid w:val="004E39B3"/>
    <w:rsid w:val="004E3AF2"/>
    <w:rsid w:val="004E3AFC"/>
    <w:rsid w:val="004E3C54"/>
    <w:rsid w:val="004E3EB5"/>
    <w:rsid w:val="004E3EF9"/>
    <w:rsid w:val="004E4556"/>
    <w:rsid w:val="004E5251"/>
    <w:rsid w:val="004E5319"/>
    <w:rsid w:val="004E55E6"/>
    <w:rsid w:val="004E5848"/>
    <w:rsid w:val="004E5A41"/>
    <w:rsid w:val="004E5B35"/>
    <w:rsid w:val="004E614E"/>
    <w:rsid w:val="004E69DE"/>
    <w:rsid w:val="004E6AC2"/>
    <w:rsid w:val="004E6C42"/>
    <w:rsid w:val="004E6F79"/>
    <w:rsid w:val="004E6F84"/>
    <w:rsid w:val="004E6F9D"/>
    <w:rsid w:val="004E7254"/>
    <w:rsid w:val="004E727C"/>
    <w:rsid w:val="004E75FB"/>
    <w:rsid w:val="004E78FF"/>
    <w:rsid w:val="004E795F"/>
    <w:rsid w:val="004E7E9A"/>
    <w:rsid w:val="004E7FD9"/>
    <w:rsid w:val="004F00D2"/>
    <w:rsid w:val="004F0389"/>
    <w:rsid w:val="004F07E3"/>
    <w:rsid w:val="004F09CB"/>
    <w:rsid w:val="004F0B49"/>
    <w:rsid w:val="004F0C11"/>
    <w:rsid w:val="004F1238"/>
    <w:rsid w:val="004F12BC"/>
    <w:rsid w:val="004F16F8"/>
    <w:rsid w:val="004F17DB"/>
    <w:rsid w:val="004F19FC"/>
    <w:rsid w:val="004F247A"/>
    <w:rsid w:val="004F2937"/>
    <w:rsid w:val="004F2AE8"/>
    <w:rsid w:val="004F324C"/>
    <w:rsid w:val="004F32F3"/>
    <w:rsid w:val="004F33F6"/>
    <w:rsid w:val="004F348D"/>
    <w:rsid w:val="004F35A9"/>
    <w:rsid w:val="004F36AE"/>
    <w:rsid w:val="004F3B5D"/>
    <w:rsid w:val="004F3CBE"/>
    <w:rsid w:val="004F3F2C"/>
    <w:rsid w:val="004F402D"/>
    <w:rsid w:val="004F4056"/>
    <w:rsid w:val="004F423B"/>
    <w:rsid w:val="004F44E3"/>
    <w:rsid w:val="004F4836"/>
    <w:rsid w:val="004F50BB"/>
    <w:rsid w:val="004F54CF"/>
    <w:rsid w:val="004F55D6"/>
    <w:rsid w:val="004F5D4F"/>
    <w:rsid w:val="004F62AB"/>
    <w:rsid w:val="004F66AF"/>
    <w:rsid w:val="004F6744"/>
    <w:rsid w:val="004F6805"/>
    <w:rsid w:val="004F685F"/>
    <w:rsid w:val="004F6C19"/>
    <w:rsid w:val="004F6FCB"/>
    <w:rsid w:val="004F71AD"/>
    <w:rsid w:val="004F78C6"/>
    <w:rsid w:val="004F7ADE"/>
    <w:rsid w:val="004F7EE0"/>
    <w:rsid w:val="0050019D"/>
    <w:rsid w:val="005005B3"/>
    <w:rsid w:val="00500738"/>
    <w:rsid w:val="00500A0A"/>
    <w:rsid w:val="00500A91"/>
    <w:rsid w:val="00500D7D"/>
    <w:rsid w:val="00501157"/>
    <w:rsid w:val="005011BD"/>
    <w:rsid w:val="005012F0"/>
    <w:rsid w:val="00501676"/>
    <w:rsid w:val="0050180B"/>
    <w:rsid w:val="005019FD"/>
    <w:rsid w:val="00501B0A"/>
    <w:rsid w:val="00501B38"/>
    <w:rsid w:val="00501B6F"/>
    <w:rsid w:val="00501F3B"/>
    <w:rsid w:val="005020E4"/>
    <w:rsid w:val="00502438"/>
    <w:rsid w:val="005024E0"/>
    <w:rsid w:val="0050250B"/>
    <w:rsid w:val="00502F3E"/>
    <w:rsid w:val="00503777"/>
    <w:rsid w:val="00504977"/>
    <w:rsid w:val="00504AF4"/>
    <w:rsid w:val="00504B8E"/>
    <w:rsid w:val="00504DEB"/>
    <w:rsid w:val="00505101"/>
    <w:rsid w:val="005052B8"/>
    <w:rsid w:val="00505581"/>
    <w:rsid w:val="00505846"/>
    <w:rsid w:val="00505B60"/>
    <w:rsid w:val="00505B68"/>
    <w:rsid w:val="00505ED9"/>
    <w:rsid w:val="00505EE6"/>
    <w:rsid w:val="00505FC0"/>
    <w:rsid w:val="005060A0"/>
    <w:rsid w:val="0050649D"/>
    <w:rsid w:val="0050680A"/>
    <w:rsid w:val="00506ABD"/>
    <w:rsid w:val="00506B17"/>
    <w:rsid w:val="0050745F"/>
    <w:rsid w:val="00507634"/>
    <w:rsid w:val="00507742"/>
    <w:rsid w:val="00507B15"/>
    <w:rsid w:val="00507DC7"/>
    <w:rsid w:val="00507F03"/>
    <w:rsid w:val="00507FFA"/>
    <w:rsid w:val="0051023C"/>
    <w:rsid w:val="005103B5"/>
    <w:rsid w:val="00510BBC"/>
    <w:rsid w:val="00510BC9"/>
    <w:rsid w:val="00510EF0"/>
    <w:rsid w:val="00510F2A"/>
    <w:rsid w:val="00510F40"/>
    <w:rsid w:val="00511120"/>
    <w:rsid w:val="005111F4"/>
    <w:rsid w:val="00511B5F"/>
    <w:rsid w:val="00511D76"/>
    <w:rsid w:val="00511DB8"/>
    <w:rsid w:val="00511E8A"/>
    <w:rsid w:val="00511EE0"/>
    <w:rsid w:val="005120B6"/>
    <w:rsid w:val="00512209"/>
    <w:rsid w:val="00512946"/>
    <w:rsid w:val="00512D0E"/>
    <w:rsid w:val="00512D10"/>
    <w:rsid w:val="00512DFF"/>
    <w:rsid w:val="00512F01"/>
    <w:rsid w:val="00513104"/>
    <w:rsid w:val="00513601"/>
    <w:rsid w:val="0051365C"/>
    <w:rsid w:val="005136A0"/>
    <w:rsid w:val="00513E3A"/>
    <w:rsid w:val="00513ED2"/>
    <w:rsid w:val="005140A4"/>
    <w:rsid w:val="0051448E"/>
    <w:rsid w:val="005144AB"/>
    <w:rsid w:val="00514A03"/>
    <w:rsid w:val="00514BF7"/>
    <w:rsid w:val="0051585F"/>
    <w:rsid w:val="00515AAA"/>
    <w:rsid w:val="00515BE3"/>
    <w:rsid w:val="00515C75"/>
    <w:rsid w:val="00515E2B"/>
    <w:rsid w:val="0051626E"/>
    <w:rsid w:val="00516876"/>
    <w:rsid w:val="00516D10"/>
    <w:rsid w:val="00516E57"/>
    <w:rsid w:val="00516E72"/>
    <w:rsid w:val="00517702"/>
    <w:rsid w:val="00517707"/>
    <w:rsid w:val="0052012D"/>
    <w:rsid w:val="00520375"/>
    <w:rsid w:val="005206CC"/>
    <w:rsid w:val="00520954"/>
    <w:rsid w:val="00520AA3"/>
    <w:rsid w:val="00520E4D"/>
    <w:rsid w:val="005211C8"/>
    <w:rsid w:val="005211D9"/>
    <w:rsid w:val="00521405"/>
    <w:rsid w:val="0052166F"/>
    <w:rsid w:val="005218FF"/>
    <w:rsid w:val="00521EF3"/>
    <w:rsid w:val="0052207E"/>
    <w:rsid w:val="005220C3"/>
    <w:rsid w:val="005221C2"/>
    <w:rsid w:val="00522595"/>
    <w:rsid w:val="005225BB"/>
    <w:rsid w:val="00522DFA"/>
    <w:rsid w:val="005235A0"/>
    <w:rsid w:val="0052375C"/>
    <w:rsid w:val="005238FA"/>
    <w:rsid w:val="00523F43"/>
    <w:rsid w:val="00524543"/>
    <w:rsid w:val="00524D09"/>
    <w:rsid w:val="0052516E"/>
    <w:rsid w:val="00525343"/>
    <w:rsid w:val="005259C4"/>
    <w:rsid w:val="00525A22"/>
    <w:rsid w:val="00525BF3"/>
    <w:rsid w:val="00525EF4"/>
    <w:rsid w:val="005260AB"/>
    <w:rsid w:val="0052634F"/>
    <w:rsid w:val="005267A3"/>
    <w:rsid w:val="0052683F"/>
    <w:rsid w:val="00526A2A"/>
    <w:rsid w:val="0052741E"/>
    <w:rsid w:val="00527A8A"/>
    <w:rsid w:val="00527C20"/>
    <w:rsid w:val="00527D73"/>
    <w:rsid w:val="0053002C"/>
    <w:rsid w:val="00530241"/>
    <w:rsid w:val="0053039A"/>
    <w:rsid w:val="00530959"/>
    <w:rsid w:val="00530B8D"/>
    <w:rsid w:val="00530BDE"/>
    <w:rsid w:val="00530F4F"/>
    <w:rsid w:val="00530F75"/>
    <w:rsid w:val="005315AF"/>
    <w:rsid w:val="0053200C"/>
    <w:rsid w:val="00532225"/>
    <w:rsid w:val="00532819"/>
    <w:rsid w:val="005329B6"/>
    <w:rsid w:val="00532A47"/>
    <w:rsid w:val="00532CAA"/>
    <w:rsid w:val="0053331C"/>
    <w:rsid w:val="00533664"/>
    <w:rsid w:val="005336BB"/>
    <w:rsid w:val="00533753"/>
    <w:rsid w:val="005339EF"/>
    <w:rsid w:val="00533B2A"/>
    <w:rsid w:val="00533CF2"/>
    <w:rsid w:val="00534303"/>
    <w:rsid w:val="0053474C"/>
    <w:rsid w:val="00534CEE"/>
    <w:rsid w:val="005350E2"/>
    <w:rsid w:val="00535381"/>
    <w:rsid w:val="00535450"/>
    <w:rsid w:val="00535913"/>
    <w:rsid w:val="00535DE9"/>
    <w:rsid w:val="005374D5"/>
    <w:rsid w:val="005377DB"/>
    <w:rsid w:val="00537F78"/>
    <w:rsid w:val="005402F2"/>
    <w:rsid w:val="0054079B"/>
    <w:rsid w:val="005407E2"/>
    <w:rsid w:val="00540863"/>
    <w:rsid w:val="005408DD"/>
    <w:rsid w:val="005409A2"/>
    <w:rsid w:val="00540B0F"/>
    <w:rsid w:val="00540B7F"/>
    <w:rsid w:val="00540E43"/>
    <w:rsid w:val="005410B7"/>
    <w:rsid w:val="005411EA"/>
    <w:rsid w:val="005412F6"/>
    <w:rsid w:val="005416AF"/>
    <w:rsid w:val="0054173F"/>
    <w:rsid w:val="005417DE"/>
    <w:rsid w:val="00541A28"/>
    <w:rsid w:val="00541A56"/>
    <w:rsid w:val="00541D54"/>
    <w:rsid w:val="00541EFD"/>
    <w:rsid w:val="00542596"/>
    <w:rsid w:val="0054281B"/>
    <w:rsid w:val="005428E1"/>
    <w:rsid w:val="00542A16"/>
    <w:rsid w:val="00542A21"/>
    <w:rsid w:val="00542CCF"/>
    <w:rsid w:val="00542DA2"/>
    <w:rsid w:val="00542F96"/>
    <w:rsid w:val="0054381A"/>
    <w:rsid w:val="00543909"/>
    <w:rsid w:val="00543ACF"/>
    <w:rsid w:val="00543C7E"/>
    <w:rsid w:val="00543F39"/>
    <w:rsid w:val="00544433"/>
    <w:rsid w:val="00544463"/>
    <w:rsid w:val="00544535"/>
    <w:rsid w:val="00544591"/>
    <w:rsid w:val="005445BF"/>
    <w:rsid w:val="00544842"/>
    <w:rsid w:val="00544B0E"/>
    <w:rsid w:val="00544BA7"/>
    <w:rsid w:val="00544D08"/>
    <w:rsid w:val="00544DB9"/>
    <w:rsid w:val="00544E0B"/>
    <w:rsid w:val="00544E16"/>
    <w:rsid w:val="00544EBF"/>
    <w:rsid w:val="005456A5"/>
    <w:rsid w:val="00545A6C"/>
    <w:rsid w:val="00545BCB"/>
    <w:rsid w:val="00545CFE"/>
    <w:rsid w:val="00546087"/>
    <w:rsid w:val="00546414"/>
    <w:rsid w:val="00546563"/>
    <w:rsid w:val="005468EC"/>
    <w:rsid w:val="00546A76"/>
    <w:rsid w:val="00546A83"/>
    <w:rsid w:val="00546D17"/>
    <w:rsid w:val="00546E88"/>
    <w:rsid w:val="005470A8"/>
    <w:rsid w:val="00547917"/>
    <w:rsid w:val="00547EC4"/>
    <w:rsid w:val="0055030C"/>
    <w:rsid w:val="0055032C"/>
    <w:rsid w:val="00550392"/>
    <w:rsid w:val="00550442"/>
    <w:rsid w:val="0055072D"/>
    <w:rsid w:val="005507D2"/>
    <w:rsid w:val="00550C84"/>
    <w:rsid w:val="00550D03"/>
    <w:rsid w:val="00550FD8"/>
    <w:rsid w:val="00551291"/>
    <w:rsid w:val="005513F9"/>
    <w:rsid w:val="00551417"/>
    <w:rsid w:val="00551464"/>
    <w:rsid w:val="005515FC"/>
    <w:rsid w:val="005517D9"/>
    <w:rsid w:val="00551C84"/>
    <w:rsid w:val="00552066"/>
    <w:rsid w:val="005521A2"/>
    <w:rsid w:val="005522DC"/>
    <w:rsid w:val="00552570"/>
    <w:rsid w:val="00552AA8"/>
    <w:rsid w:val="00552C5F"/>
    <w:rsid w:val="005530A2"/>
    <w:rsid w:val="00553501"/>
    <w:rsid w:val="00553861"/>
    <w:rsid w:val="0055396A"/>
    <w:rsid w:val="00553A92"/>
    <w:rsid w:val="00553CA1"/>
    <w:rsid w:val="00553D2B"/>
    <w:rsid w:val="005542C4"/>
    <w:rsid w:val="005545F0"/>
    <w:rsid w:val="00554641"/>
    <w:rsid w:val="00554D5E"/>
    <w:rsid w:val="0055518A"/>
    <w:rsid w:val="005555ED"/>
    <w:rsid w:val="0055591E"/>
    <w:rsid w:val="00555CC1"/>
    <w:rsid w:val="00556224"/>
    <w:rsid w:val="00556704"/>
    <w:rsid w:val="00556B31"/>
    <w:rsid w:val="00556F6E"/>
    <w:rsid w:val="005570F9"/>
    <w:rsid w:val="00557224"/>
    <w:rsid w:val="0055775F"/>
    <w:rsid w:val="00557765"/>
    <w:rsid w:val="0055777A"/>
    <w:rsid w:val="005577A3"/>
    <w:rsid w:val="00557B21"/>
    <w:rsid w:val="00560274"/>
    <w:rsid w:val="00560849"/>
    <w:rsid w:val="00560F04"/>
    <w:rsid w:val="00561D09"/>
    <w:rsid w:val="0056214D"/>
    <w:rsid w:val="0056217B"/>
    <w:rsid w:val="0056232A"/>
    <w:rsid w:val="005624C1"/>
    <w:rsid w:val="0056270F"/>
    <w:rsid w:val="00562752"/>
    <w:rsid w:val="00562AD9"/>
    <w:rsid w:val="00562B95"/>
    <w:rsid w:val="00562BA5"/>
    <w:rsid w:val="00562DEC"/>
    <w:rsid w:val="00562FF8"/>
    <w:rsid w:val="00563250"/>
    <w:rsid w:val="005635C7"/>
    <w:rsid w:val="00563937"/>
    <w:rsid w:val="00563A78"/>
    <w:rsid w:val="00563A8B"/>
    <w:rsid w:val="00563BF9"/>
    <w:rsid w:val="00563DE3"/>
    <w:rsid w:val="00563EB5"/>
    <w:rsid w:val="00563F1C"/>
    <w:rsid w:val="005641F8"/>
    <w:rsid w:val="00564376"/>
    <w:rsid w:val="00564395"/>
    <w:rsid w:val="00564797"/>
    <w:rsid w:val="00565015"/>
    <w:rsid w:val="0056515E"/>
    <w:rsid w:val="005653DF"/>
    <w:rsid w:val="0056550D"/>
    <w:rsid w:val="00565829"/>
    <w:rsid w:val="00565C31"/>
    <w:rsid w:val="00565DE4"/>
    <w:rsid w:val="00565F40"/>
    <w:rsid w:val="00565FB2"/>
    <w:rsid w:val="0056604E"/>
    <w:rsid w:val="005665AA"/>
    <w:rsid w:val="005668C7"/>
    <w:rsid w:val="00566B19"/>
    <w:rsid w:val="00566C17"/>
    <w:rsid w:val="00566E15"/>
    <w:rsid w:val="005673AC"/>
    <w:rsid w:val="005676C8"/>
    <w:rsid w:val="0056779B"/>
    <w:rsid w:val="00567962"/>
    <w:rsid w:val="005679A6"/>
    <w:rsid w:val="00567C39"/>
    <w:rsid w:val="005702D9"/>
    <w:rsid w:val="005702E2"/>
    <w:rsid w:val="00570466"/>
    <w:rsid w:val="005704DB"/>
    <w:rsid w:val="00570B50"/>
    <w:rsid w:val="00570E08"/>
    <w:rsid w:val="005714B5"/>
    <w:rsid w:val="005714D4"/>
    <w:rsid w:val="00571631"/>
    <w:rsid w:val="00571A0B"/>
    <w:rsid w:val="00571BD1"/>
    <w:rsid w:val="00571BE2"/>
    <w:rsid w:val="00571C56"/>
    <w:rsid w:val="00571DDB"/>
    <w:rsid w:val="00571F83"/>
    <w:rsid w:val="00572111"/>
    <w:rsid w:val="00572158"/>
    <w:rsid w:val="005724E9"/>
    <w:rsid w:val="005726D2"/>
    <w:rsid w:val="0057280C"/>
    <w:rsid w:val="00572816"/>
    <w:rsid w:val="00572833"/>
    <w:rsid w:val="00572D0A"/>
    <w:rsid w:val="00572E5E"/>
    <w:rsid w:val="00573074"/>
    <w:rsid w:val="0057322D"/>
    <w:rsid w:val="005732A2"/>
    <w:rsid w:val="00573309"/>
    <w:rsid w:val="00573479"/>
    <w:rsid w:val="00573D08"/>
    <w:rsid w:val="00573E20"/>
    <w:rsid w:val="00574193"/>
    <w:rsid w:val="00574205"/>
    <w:rsid w:val="005742F7"/>
    <w:rsid w:val="005744DF"/>
    <w:rsid w:val="00574883"/>
    <w:rsid w:val="0057488E"/>
    <w:rsid w:val="00574B81"/>
    <w:rsid w:val="0057500A"/>
    <w:rsid w:val="005752BD"/>
    <w:rsid w:val="00575372"/>
    <w:rsid w:val="0057591B"/>
    <w:rsid w:val="0057596C"/>
    <w:rsid w:val="00575A18"/>
    <w:rsid w:val="00575A44"/>
    <w:rsid w:val="00575A52"/>
    <w:rsid w:val="00575F1D"/>
    <w:rsid w:val="005760E3"/>
    <w:rsid w:val="0057651F"/>
    <w:rsid w:val="0057667C"/>
    <w:rsid w:val="005767C0"/>
    <w:rsid w:val="005767FA"/>
    <w:rsid w:val="00576817"/>
    <w:rsid w:val="00576A6A"/>
    <w:rsid w:val="00576D4C"/>
    <w:rsid w:val="0057706B"/>
    <w:rsid w:val="00577144"/>
    <w:rsid w:val="00577155"/>
    <w:rsid w:val="005772BA"/>
    <w:rsid w:val="005774E5"/>
    <w:rsid w:val="00577535"/>
    <w:rsid w:val="00577EF0"/>
    <w:rsid w:val="005800E5"/>
    <w:rsid w:val="0058012B"/>
    <w:rsid w:val="0058031E"/>
    <w:rsid w:val="005804AD"/>
    <w:rsid w:val="005816C5"/>
    <w:rsid w:val="00581AE8"/>
    <w:rsid w:val="00581B0C"/>
    <w:rsid w:val="00581BAE"/>
    <w:rsid w:val="005820B2"/>
    <w:rsid w:val="00582A21"/>
    <w:rsid w:val="00582B8D"/>
    <w:rsid w:val="00582C10"/>
    <w:rsid w:val="00582C86"/>
    <w:rsid w:val="00582E22"/>
    <w:rsid w:val="0058306D"/>
    <w:rsid w:val="00583091"/>
    <w:rsid w:val="005830FA"/>
    <w:rsid w:val="00583171"/>
    <w:rsid w:val="0058358F"/>
    <w:rsid w:val="00583C09"/>
    <w:rsid w:val="00583DDF"/>
    <w:rsid w:val="005843A3"/>
    <w:rsid w:val="005849A1"/>
    <w:rsid w:val="00584A54"/>
    <w:rsid w:val="00584BAF"/>
    <w:rsid w:val="00584C27"/>
    <w:rsid w:val="00585293"/>
    <w:rsid w:val="005852F4"/>
    <w:rsid w:val="00585428"/>
    <w:rsid w:val="0058589B"/>
    <w:rsid w:val="005859CC"/>
    <w:rsid w:val="00585A12"/>
    <w:rsid w:val="00585B9B"/>
    <w:rsid w:val="00585F2E"/>
    <w:rsid w:val="00586226"/>
    <w:rsid w:val="00587139"/>
    <w:rsid w:val="005871DA"/>
    <w:rsid w:val="0058731D"/>
    <w:rsid w:val="0058783B"/>
    <w:rsid w:val="005878BA"/>
    <w:rsid w:val="005901FC"/>
    <w:rsid w:val="005903DA"/>
    <w:rsid w:val="0059065D"/>
    <w:rsid w:val="00590734"/>
    <w:rsid w:val="00590A7B"/>
    <w:rsid w:val="00590ABE"/>
    <w:rsid w:val="00590C3A"/>
    <w:rsid w:val="00590E82"/>
    <w:rsid w:val="00590ED1"/>
    <w:rsid w:val="005910E9"/>
    <w:rsid w:val="005916CB"/>
    <w:rsid w:val="00591B70"/>
    <w:rsid w:val="00591D71"/>
    <w:rsid w:val="00592275"/>
    <w:rsid w:val="00592521"/>
    <w:rsid w:val="00592AB2"/>
    <w:rsid w:val="00592B65"/>
    <w:rsid w:val="00592EAF"/>
    <w:rsid w:val="00592F94"/>
    <w:rsid w:val="005930B6"/>
    <w:rsid w:val="005932D2"/>
    <w:rsid w:val="005935BF"/>
    <w:rsid w:val="00593674"/>
    <w:rsid w:val="005938AF"/>
    <w:rsid w:val="00593A16"/>
    <w:rsid w:val="00593CB1"/>
    <w:rsid w:val="00593D53"/>
    <w:rsid w:val="00593F99"/>
    <w:rsid w:val="005942F6"/>
    <w:rsid w:val="00594629"/>
    <w:rsid w:val="00594654"/>
    <w:rsid w:val="00594718"/>
    <w:rsid w:val="00594D54"/>
    <w:rsid w:val="00594D59"/>
    <w:rsid w:val="00594F7D"/>
    <w:rsid w:val="00594FE6"/>
    <w:rsid w:val="005955A5"/>
    <w:rsid w:val="005955B1"/>
    <w:rsid w:val="005958C2"/>
    <w:rsid w:val="00595953"/>
    <w:rsid w:val="00595CA0"/>
    <w:rsid w:val="00595EEE"/>
    <w:rsid w:val="00596174"/>
    <w:rsid w:val="00596256"/>
    <w:rsid w:val="005962D4"/>
    <w:rsid w:val="00596823"/>
    <w:rsid w:val="005969D8"/>
    <w:rsid w:val="00596B41"/>
    <w:rsid w:val="00596BEE"/>
    <w:rsid w:val="005977A1"/>
    <w:rsid w:val="00597898"/>
    <w:rsid w:val="005A03C9"/>
    <w:rsid w:val="005A05FE"/>
    <w:rsid w:val="005A060F"/>
    <w:rsid w:val="005A096C"/>
    <w:rsid w:val="005A0D08"/>
    <w:rsid w:val="005A0D52"/>
    <w:rsid w:val="005A0DFB"/>
    <w:rsid w:val="005A1010"/>
    <w:rsid w:val="005A15BC"/>
    <w:rsid w:val="005A1D36"/>
    <w:rsid w:val="005A210E"/>
    <w:rsid w:val="005A217E"/>
    <w:rsid w:val="005A21C0"/>
    <w:rsid w:val="005A21CA"/>
    <w:rsid w:val="005A21E2"/>
    <w:rsid w:val="005A228D"/>
    <w:rsid w:val="005A2403"/>
    <w:rsid w:val="005A2990"/>
    <w:rsid w:val="005A3321"/>
    <w:rsid w:val="005A3360"/>
    <w:rsid w:val="005A34EC"/>
    <w:rsid w:val="005A35B3"/>
    <w:rsid w:val="005A3920"/>
    <w:rsid w:val="005A39C3"/>
    <w:rsid w:val="005A3C2C"/>
    <w:rsid w:val="005A40A0"/>
    <w:rsid w:val="005A40A1"/>
    <w:rsid w:val="005A45E4"/>
    <w:rsid w:val="005A4BEC"/>
    <w:rsid w:val="005A4C22"/>
    <w:rsid w:val="005A4C91"/>
    <w:rsid w:val="005A4CF5"/>
    <w:rsid w:val="005A4D2F"/>
    <w:rsid w:val="005A4D92"/>
    <w:rsid w:val="005A5112"/>
    <w:rsid w:val="005A53BA"/>
    <w:rsid w:val="005A547C"/>
    <w:rsid w:val="005A54B8"/>
    <w:rsid w:val="005A5607"/>
    <w:rsid w:val="005A566C"/>
    <w:rsid w:val="005A5DD2"/>
    <w:rsid w:val="005A5E47"/>
    <w:rsid w:val="005A5E8F"/>
    <w:rsid w:val="005A5FFC"/>
    <w:rsid w:val="005A6240"/>
    <w:rsid w:val="005A62E3"/>
    <w:rsid w:val="005A6320"/>
    <w:rsid w:val="005A63BF"/>
    <w:rsid w:val="005A67CB"/>
    <w:rsid w:val="005A686E"/>
    <w:rsid w:val="005A699B"/>
    <w:rsid w:val="005A6B62"/>
    <w:rsid w:val="005A6C4E"/>
    <w:rsid w:val="005A6D01"/>
    <w:rsid w:val="005A6E17"/>
    <w:rsid w:val="005A6E7D"/>
    <w:rsid w:val="005A6F3B"/>
    <w:rsid w:val="005A74D5"/>
    <w:rsid w:val="005A7F55"/>
    <w:rsid w:val="005B023F"/>
    <w:rsid w:val="005B02EA"/>
    <w:rsid w:val="005B03A6"/>
    <w:rsid w:val="005B054C"/>
    <w:rsid w:val="005B05F7"/>
    <w:rsid w:val="005B0ADF"/>
    <w:rsid w:val="005B10CD"/>
    <w:rsid w:val="005B10DE"/>
    <w:rsid w:val="005B1127"/>
    <w:rsid w:val="005B1423"/>
    <w:rsid w:val="005B156B"/>
    <w:rsid w:val="005B189C"/>
    <w:rsid w:val="005B19F9"/>
    <w:rsid w:val="005B1A1F"/>
    <w:rsid w:val="005B1A82"/>
    <w:rsid w:val="005B1E3A"/>
    <w:rsid w:val="005B1E84"/>
    <w:rsid w:val="005B1EEB"/>
    <w:rsid w:val="005B215F"/>
    <w:rsid w:val="005B2251"/>
    <w:rsid w:val="005B2437"/>
    <w:rsid w:val="005B24E0"/>
    <w:rsid w:val="005B25E6"/>
    <w:rsid w:val="005B294C"/>
    <w:rsid w:val="005B2B41"/>
    <w:rsid w:val="005B2D2E"/>
    <w:rsid w:val="005B2D85"/>
    <w:rsid w:val="005B3588"/>
    <w:rsid w:val="005B37B0"/>
    <w:rsid w:val="005B39AF"/>
    <w:rsid w:val="005B3FB7"/>
    <w:rsid w:val="005B3FD4"/>
    <w:rsid w:val="005B3FD7"/>
    <w:rsid w:val="005B4FD3"/>
    <w:rsid w:val="005B54B9"/>
    <w:rsid w:val="005B58B0"/>
    <w:rsid w:val="005B5E3B"/>
    <w:rsid w:val="005B61C2"/>
    <w:rsid w:val="005B62FE"/>
    <w:rsid w:val="005B6500"/>
    <w:rsid w:val="005B6708"/>
    <w:rsid w:val="005B69F6"/>
    <w:rsid w:val="005B6C3D"/>
    <w:rsid w:val="005B6D7F"/>
    <w:rsid w:val="005B70CB"/>
    <w:rsid w:val="005B7379"/>
    <w:rsid w:val="005B760A"/>
    <w:rsid w:val="005B7618"/>
    <w:rsid w:val="005B7AB5"/>
    <w:rsid w:val="005B7CE4"/>
    <w:rsid w:val="005C02A6"/>
    <w:rsid w:val="005C0405"/>
    <w:rsid w:val="005C0452"/>
    <w:rsid w:val="005C061A"/>
    <w:rsid w:val="005C0A4D"/>
    <w:rsid w:val="005C0D50"/>
    <w:rsid w:val="005C0DEC"/>
    <w:rsid w:val="005C11D9"/>
    <w:rsid w:val="005C1212"/>
    <w:rsid w:val="005C13D4"/>
    <w:rsid w:val="005C1512"/>
    <w:rsid w:val="005C15EB"/>
    <w:rsid w:val="005C17AB"/>
    <w:rsid w:val="005C1AA5"/>
    <w:rsid w:val="005C1B16"/>
    <w:rsid w:val="005C1F83"/>
    <w:rsid w:val="005C221D"/>
    <w:rsid w:val="005C2670"/>
    <w:rsid w:val="005C2A24"/>
    <w:rsid w:val="005C2CBA"/>
    <w:rsid w:val="005C2CFB"/>
    <w:rsid w:val="005C2E8E"/>
    <w:rsid w:val="005C2FEE"/>
    <w:rsid w:val="005C3047"/>
    <w:rsid w:val="005C374F"/>
    <w:rsid w:val="005C377B"/>
    <w:rsid w:val="005C3C14"/>
    <w:rsid w:val="005C3CA6"/>
    <w:rsid w:val="005C487A"/>
    <w:rsid w:val="005C49F6"/>
    <w:rsid w:val="005C4A14"/>
    <w:rsid w:val="005C522A"/>
    <w:rsid w:val="005C53C9"/>
    <w:rsid w:val="005C5523"/>
    <w:rsid w:val="005C5AA0"/>
    <w:rsid w:val="005C5E6D"/>
    <w:rsid w:val="005C5E9E"/>
    <w:rsid w:val="005C6467"/>
    <w:rsid w:val="005C652C"/>
    <w:rsid w:val="005C6887"/>
    <w:rsid w:val="005C6D58"/>
    <w:rsid w:val="005C7004"/>
    <w:rsid w:val="005C717F"/>
    <w:rsid w:val="005C71E7"/>
    <w:rsid w:val="005C721C"/>
    <w:rsid w:val="005C72F5"/>
    <w:rsid w:val="005C74C1"/>
    <w:rsid w:val="005C7C90"/>
    <w:rsid w:val="005C7DE4"/>
    <w:rsid w:val="005D0196"/>
    <w:rsid w:val="005D0280"/>
    <w:rsid w:val="005D044B"/>
    <w:rsid w:val="005D05EA"/>
    <w:rsid w:val="005D091A"/>
    <w:rsid w:val="005D0CBF"/>
    <w:rsid w:val="005D0F4F"/>
    <w:rsid w:val="005D1458"/>
    <w:rsid w:val="005D152A"/>
    <w:rsid w:val="005D218D"/>
    <w:rsid w:val="005D2218"/>
    <w:rsid w:val="005D23BF"/>
    <w:rsid w:val="005D2525"/>
    <w:rsid w:val="005D28EA"/>
    <w:rsid w:val="005D29F5"/>
    <w:rsid w:val="005D3002"/>
    <w:rsid w:val="005D3007"/>
    <w:rsid w:val="005D353B"/>
    <w:rsid w:val="005D35AD"/>
    <w:rsid w:val="005D3AE6"/>
    <w:rsid w:val="005D3AFC"/>
    <w:rsid w:val="005D4009"/>
    <w:rsid w:val="005D41C9"/>
    <w:rsid w:val="005D4392"/>
    <w:rsid w:val="005D4489"/>
    <w:rsid w:val="005D4566"/>
    <w:rsid w:val="005D4874"/>
    <w:rsid w:val="005D49E3"/>
    <w:rsid w:val="005D4C67"/>
    <w:rsid w:val="005D4D24"/>
    <w:rsid w:val="005D4EA6"/>
    <w:rsid w:val="005D4FFB"/>
    <w:rsid w:val="005D55B0"/>
    <w:rsid w:val="005D5978"/>
    <w:rsid w:val="005D59FD"/>
    <w:rsid w:val="005D5B36"/>
    <w:rsid w:val="005D5EA0"/>
    <w:rsid w:val="005D634C"/>
    <w:rsid w:val="005D64E7"/>
    <w:rsid w:val="005D6712"/>
    <w:rsid w:val="005D69D0"/>
    <w:rsid w:val="005D6B1E"/>
    <w:rsid w:val="005D6D13"/>
    <w:rsid w:val="005D76B8"/>
    <w:rsid w:val="005D79D5"/>
    <w:rsid w:val="005D7B3D"/>
    <w:rsid w:val="005D7E2D"/>
    <w:rsid w:val="005E0018"/>
    <w:rsid w:val="005E090F"/>
    <w:rsid w:val="005E0B44"/>
    <w:rsid w:val="005E22E6"/>
    <w:rsid w:val="005E298D"/>
    <w:rsid w:val="005E351A"/>
    <w:rsid w:val="005E3888"/>
    <w:rsid w:val="005E3C7D"/>
    <w:rsid w:val="005E436B"/>
    <w:rsid w:val="005E451D"/>
    <w:rsid w:val="005E48EE"/>
    <w:rsid w:val="005E4C15"/>
    <w:rsid w:val="005E4F3F"/>
    <w:rsid w:val="005E50ED"/>
    <w:rsid w:val="005E54BB"/>
    <w:rsid w:val="005E54F8"/>
    <w:rsid w:val="005E55E3"/>
    <w:rsid w:val="005E57A5"/>
    <w:rsid w:val="005E5A02"/>
    <w:rsid w:val="005E5F7F"/>
    <w:rsid w:val="005E6049"/>
    <w:rsid w:val="005E64AA"/>
    <w:rsid w:val="005E6853"/>
    <w:rsid w:val="005E698C"/>
    <w:rsid w:val="005E6FDF"/>
    <w:rsid w:val="005E70BA"/>
    <w:rsid w:val="005E716C"/>
    <w:rsid w:val="005E7331"/>
    <w:rsid w:val="005E7468"/>
    <w:rsid w:val="005E769A"/>
    <w:rsid w:val="005E78D9"/>
    <w:rsid w:val="005E7D0B"/>
    <w:rsid w:val="005E7D3D"/>
    <w:rsid w:val="005F06B4"/>
    <w:rsid w:val="005F0731"/>
    <w:rsid w:val="005F0F45"/>
    <w:rsid w:val="005F11BD"/>
    <w:rsid w:val="005F1309"/>
    <w:rsid w:val="005F1736"/>
    <w:rsid w:val="005F1921"/>
    <w:rsid w:val="005F1DFB"/>
    <w:rsid w:val="005F2148"/>
    <w:rsid w:val="005F260C"/>
    <w:rsid w:val="005F3216"/>
    <w:rsid w:val="005F3258"/>
    <w:rsid w:val="005F349F"/>
    <w:rsid w:val="005F34FD"/>
    <w:rsid w:val="005F39F3"/>
    <w:rsid w:val="005F3A0D"/>
    <w:rsid w:val="005F4033"/>
    <w:rsid w:val="005F4256"/>
    <w:rsid w:val="005F4261"/>
    <w:rsid w:val="005F430C"/>
    <w:rsid w:val="005F4853"/>
    <w:rsid w:val="005F4A2C"/>
    <w:rsid w:val="005F4C2C"/>
    <w:rsid w:val="005F4CAF"/>
    <w:rsid w:val="005F4E89"/>
    <w:rsid w:val="005F50AA"/>
    <w:rsid w:val="005F5140"/>
    <w:rsid w:val="005F536B"/>
    <w:rsid w:val="005F53BE"/>
    <w:rsid w:val="005F558C"/>
    <w:rsid w:val="005F56A6"/>
    <w:rsid w:val="005F5C9B"/>
    <w:rsid w:val="005F5F4A"/>
    <w:rsid w:val="005F604D"/>
    <w:rsid w:val="005F628F"/>
    <w:rsid w:val="005F6375"/>
    <w:rsid w:val="005F6454"/>
    <w:rsid w:val="005F645E"/>
    <w:rsid w:val="005F66CD"/>
    <w:rsid w:val="005F6B82"/>
    <w:rsid w:val="005F6B84"/>
    <w:rsid w:val="005F6C35"/>
    <w:rsid w:val="005F6C37"/>
    <w:rsid w:val="005F6CC8"/>
    <w:rsid w:val="005F6F11"/>
    <w:rsid w:val="005F70AB"/>
    <w:rsid w:val="005F74EE"/>
    <w:rsid w:val="005F7E95"/>
    <w:rsid w:val="005F7EAE"/>
    <w:rsid w:val="006008C1"/>
    <w:rsid w:val="00600B16"/>
    <w:rsid w:val="00600D18"/>
    <w:rsid w:val="00600D81"/>
    <w:rsid w:val="006010BB"/>
    <w:rsid w:val="0060118D"/>
    <w:rsid w:val="006015D3"/>
    <w:rsid w:val="00601752"/>
    <w:rsid w:val="00601B75"/>
    <w:rsid w:val="00601FAD"/>
    <w:rsid w:val="006024F0"/>
    <w:rsid w:val="00602847"/>
    <w:rsid w:val="0060292E"/>
    <w:rsid w:val="00602EF8"/>
    <w:rsid w:val="006030CB"/>
    <w:rsid w:val="006030DC"/>
    <w:rsid w:val="00603493"/>
    <w:rsid w:val="006034DB"/>
    <w:rsid w:val="0060357C"/>
    <w:rsid w:val="006035B4"/>
    <w:rsid w:val="00603867"/>
    <w:rsid w:val="0060391B"/>
    <w:rsid w:val="00603BB0"/>
    <w:rsid w:val="006041F1"/>
    <w:rsid w:val="00604652"/>
    <w:rsid w:val="00604832"/>
    <w:rsid w:val="00604980"/>
    <w:rsid w:val="00604A74"/>
    <w:rsid w:val="00604ABE"/>
    <w:rsid w:val="0060505A"/>
    <w:rsid w:val="006051D9"/>
    <w:rsid w:val="0060525A"/>
    <w:rsid w:val="006055B6"/>
    <w:rsid w:val="00605871"/>
    <w:rsid w:val="00605BE8"/>
    <w:rsid w:val="00605D6D"/>
    <w:rsid w:val="006062CA"/>
    <w:rsid w:val="00606403"/>
    <w:rsid w:val="00606C67"/>
    <w:rsid w:val="00606D05"/>
    <w:rsid w:val="00606E71"/>
    <w:rsid w:val="00607200"/>
    <w:rsid w:val="0060727C"/>
    <w:rsid w:val="00607331"/>
    <w:rsid w:val="0060747A"/>
    <w:rsid w:val="006075E2"/>
    <w:rsid w:val="00607E52"/>
    <w:rsid w:val="00610564"/>
    <w:rsid w:val="00610AFC"/>
    <w:rsid w:val="00610BFC"/>
    <w:rsid w:val="00610DEE"/>
    <w:rsid w:val="00611153"/>
    <w:rsid w:val="0061138B"/>
    <w:rsid w:val="0061175E"/>
    <w:rsid w:val="00611CB3"/>
    <w:rsid w:val="00611DE9"/>
    <w:rsid w:val="00611EE1"/>
    <w:rsid w:val="00611F6B"/>
    <w:rsid w:val="006122D1"/>
    <w:rsid w:val="00612312"/>
    <w:rsid w:val="00612775"/>
    <w:rsid w:val="0061296F"/>
    <w:rsid w:val="00612A5D"/>
    <w:rsid w:val="00612CCB"/>
    <w:rsid w:val="00612D1B"/>
    <w:rsid w:val="00612D42"/>
    <w:rsid w:val="0061332B"/>
    <w:rsid w:val="006134C6"/>
    <w:rsid w:val="006137C3"/>
    <w:rsid w:val="00613A2B"/>
    <w:rsid w:val="00613B8B"/>
    <w:rsid w:val="00613D13"/>
    <w:rsid w:val="00613E6C"/>
    <w:rsid w:val="00613EA9"/>
    <w:rsid w:val="00613FEB"/>
    <w:rsid w:val="00614179"/>
    <w:rsid w:val="00614622"/>
    <w:rsid w:val="00614A51"/>
    <w:rsid w:val="00614A68"/>
    <w:rsid w:val="00614C6D"/>
    <w:rsid w:val="00615021"/>
    <w:rsid w:val="0061544A"/>
    <w:rsid w:val="00615D5C"/>
    <w:rsid w:val="00615F34"/>
    <w:rsid w:val="00615FD4"/>
    <w:rsid w:val="0061622D"/>
    <w:rsid w:val="00616416"/>
    <w:rsid w:val="006164B8"/>
    <w:rsid w:val="00616BFD"/>
    <w:rsid w:val="00616F86"/>
    <w:rsid w:val="006170A2"/>
    <w:rsid w:val="006173E2"/>
    <w:rsid w:val="006175C3"/>
    <w:rsid w:val="00617681"/>
    <w:rsid w:val="00617A0C"/>
    <w:rsid w:val="00617B80"/>
    <w:rsid w:val="00617CFB"/>
    <w:rsid w:val="00617EA6"/>
    <w:rsid w:val="006202E6"/>
    <w:rsid w:val="00620642"/>
    <w:rsid w:val="00620E16"/>
    <w:rsid w:val="00621453"/>
    <w:rsid w:val="00621A66"/>
    <w:rsid w:val="00621ACA"/>
    <w:rsid w:val="00621B1A"/>
    <w:rsid w:val="00621E5C"/>
    <w:rsid w:val="00621ED6"/>
    <w:rsid w:val="00622315"/>
    <w:rsid w:val="006225B3"/>
    <w:rsid w:val="0062273E"/>
    <w:rsid w:val="0062284C"/>
    <w:rsid w:val="00622BCC"/>
    <w:rsid w:val="00623121"/>
    <w:rsid w:val="006235C2"/>
    <w:rsid w:val="00623C49"/>
    <w:rsid w:val="0062421E"/>
    <w:rsid w:val="006248C0"/>
    <w:rsid w:val="00624D66"/>
    <w:rsid w:val="006251DB"/>
    <w:rsid w:val="0062562F"/>
    <w:rsid w:val="006258D5"/>
    <w:rsid w:val="00625CEB"/>
    <w:rsid w:val="00626085"/>
    <w:rsid w:val="006261DA"/>
    <w:rsid w:val="00626657"/>
    <w:rsid w:val="006267FB"/>
    <w:rsid w:val="00626C1A"/>
    <w:rsid w:val="00626DF0"/>
    <w:rsid w:val="00627223"/>
    <w:rsid w:val="00627293"/>
    <w:rsid w:val="00627398"/>
    <w:rsid w:val="00627C95"/>
    <w:rsid w:val="00627CA9"/>
    <w:rsid w:val="006302AE"/>
    <w:rsid w:val="00630391"/>
    <w:rsid w:val="00630507"/>
    <w:rsid w:val="006305A7"/>
    <w:rsid w:val="006305D5"/>
    <w:rsid w:val="006308C8"/>
    <w:rsid w:val="00630A4D"/>
    <w:rsid w:val="00630BA3"/>
    <w:rsid w:val="00630C44"/>
    <w:rsid w:val="00630F1D"/>
    <w:rsid w:val="00631051"/>
    <w:rsid w:val="0063112E"/>
    <w:rsid w:val="0063118C"/>
    <w:rsid w:val="006313F2"/>
    <w:rsid w:val="006318C7"/>
    <w:rsid w:val="00631958"/>
    <w:rsid w:val="00631B1F"/>
    <w:rsid w:val="00631B5A"/>
    <w:rsid w:val="00631B7F"/>
    <w:rsid w:val="00631CAE"/>
    <w:rsid w:val="00631D4F"/>
    <w:rsid w:val="00631F93"/>
    <w:rsid w:val="006320FE"/>
    <w:rsid w:val="006326EA"/>
    <w:rsid w:val="006327C5"/>
    <w:rsid w:val="00632DFC"/>
    <w:rsid w:val="00633128"/>
    <w:rsid w:val="0063331E"/>
    <w:rsid w:val="006333F9"/>
    <w:rsid w:val="00633438"/>
    <w:rsid w:val="0063345A"/>
    <w:rsid w:val="006334FB"/>
    <w:rsid w:val="00633B95"/>
    <w:rsid w:val="0063463F"/>
    <w:rsid w:val="0063471A"/>
    <w:rsid w:val="006348BE"/>
    <w:rsid w:val="00634B91"/>
    <w:rsid w:val="00634D25"/>
    <w:rsid w:val="00635436"/>
    <w:rsid w:val="0063565A"/>
    <w:rsid w:val="00635938"/>
    <w:rsid w:val="006359B2"/>
    <w:rsid w:val="00635A98"/>
    <w:rsid w:val="00636050"/>
    <w:rsid w:val="00636462"/>
    <w:rsid w:val="00636A54"/>
    <w:rsid w:val="00636BD8"/>
    <w:rsid w:val="00636C5C"/>
    <w:rsid w:val="00636FE8"/>
    <w:rsid w:val="00637308"/>
    <w:rsid w:val="006375C4"/>
    <w:rsid w:val="0063777F"/>
    <w:rsid w:val="00637899"/>
    <w:rsid w:val="006379C1"/>
    <w:rsid w:val="00637A1A"/>
    <w:rsid w:val="00637B55"/>
    <w:rsid w:val="00637B73"/>
    <w:rsid w:val="00637C8A"/>
    <w:rsid w:val="00637D18"/>
    <w:rsid w:val="0064040D"/>
    <w:rsid w:val="00640511"/>
    <w:rsid w:val="006405C5"/>
    <w:rsid w:val="00640691"/>
    <w:rsid w:val="0064078D"/>
    <w:rsid w:val="00640DCB"/>
    <w:rsid w:val="00640F56"/>
    <w:rsid w:val="0064108D"/>
    <w:rsid w:val="006413F1"/>
    <w:rsid w:val="0064148A"/>
    <w:rsid w:val="006416E1"/>
    <w:rsid w:val="00641725"/>
    <w:rsid w:val="00641808"/>
    <w:rsid w:val="00641A16"/>
    <w:rsid w:val="006420C3"/>
    <w:rsid w:val="00642146"/>
    <w:rsid w:val="00642850"/>
    <w:rsid w:val="006428D4"/>
    <w:rsid w:val="00642A08"/>
    <w:rsid w:val="00642AFA"/>
    <w:rsid w:val="00642BA1"/>
    <w:rsid w:val="00642BB3"/>
    <w:rsid w:val="00643165"/>
    <w:rsid w:val="0064373D"/>
    <w:rsid w:val="00643958"/>
    <w:rsid w:val="00643D43"/>
    <w:rsid w:val="0064400C"/>
    <w:rsid w:val="00644013"/>
    <w:rsid w:val="00644245"/>
    <w:rsid w:val="0064427B"/>
    <w:rsid w:val="00644B83"/>
    <w:rsid w:val="0064559C"/>
    <w:rsid w:val="006459C9"/>
    <w:rsid w:val="00645F70"/>
    <w:rsid w:val="0064600F"/>
    <w:rsid w:val="006460E3"/>
    <w:rsid w:val="006461B7"/>
    <w:rsid w:val="0064646A"/>
    <w:rsid w:val="0064667E"/>
    <w:rsid w:val="00646718"/>
    <w:rsid w:val="00646948"/>
    <w:rsid w:val="00646C1D"/>
    <w:rsid w:val="00646D84"/>
    <w:rsid w:val="00646DB3"/>
    <w:rsid w:val="00646FEE"/>
    <w:rsid w:val="006471A3"/>
    <w:rsid w:val="006471C4"/>
    <w:rsid w:val="00647640"/>
    <w:rsid w:val="00647863"/>
    <w:rsid w:val="00647D05"/>
    <w:rsid w:val="0065000D"/>
    <w:rsid w:val="006502E7"/>
    <w:rsid w:val="006503D2"/>
    <w:rsid w:val="0065054B"/>
    <w:rsid w:val="0065055D"/>
    <w:rsid w:val="00650641"/>
    <w:rsid w:val="006508C6"/>
    <w:rsid w:val="00650A37"/>
    <w:rsid w:val="00650CE6"/>
    <w:rsid w:val="00651027"/>
    <w:rsid w:val="0065133C"/>
    <w:rsid w:val="006513E9"/>
    <w:rsid w:val="0065173A"/>
    <w:rsid w:val="006518AC"/>
    <w:rsid w:val="006519EB"/>
    <w:rsid w:val="00651C2E"/>
    <w:rsid w:val="00652910"/>
    <w:rsid w:val="00652A5D"/>
    <w:rsid w:val="00652B9E"/>
    <w:rsid w:val="00652DFA"/>
    <w:rsid w:val="00653292"/>
    <w:rsid w:val="00653721"/>
    <w:rsid w:val="00653A1C"/>
    <w:rsid w:val="00653A40"/>
    <w:rsid w:val="00653F7B"/>
    <w:rsid w:val="00653FFF"/>
    <w:rsid w:val="00654454"/>
    <w:rsid w:val="00654614"/>
    <w:rsid w:val="00654B28"/>
    <w:rsid w:val="00654D0E"/>
    <w:rsid w:val="0065504C"/>
    <w:rsid w:val="006553D0"/>
    <w:rsid w:val="0065581C"/>
    <w:rsid w:val="00655970"/>
    <w:rsid w:val="006559BF"/>
    <w:rsid w:val="006559D8"/>
    <w:rsid w:val="006559F3"/>
    <w:rsid w:val="00655C93"/>
    <w:rsid w:val="0065609B"/>
    <w:rsid w:val="00656532"/>
    <w:rsid w:val="00656683"/>
    <w:rsid w:val="00656D51"/>
    <w:rsid w:val="00656E5B"/>
    <w:rsid w:val="006574A6"/>
    <w:rsid w:val="00657770"/>
    <w:rsid w:val="00660005"/>
    <w:rsid w:val="00660780"/>
    <w:rsid w:val="00660904"/>
    <w:rsid w:val="006610E8"/>
    <w:rsid w:val="0066117A"/>
    <w:rsid w:val="006611A5"/>
    <w:rsid w:val="0066132D"/>
    <w:rsid w:val="00661412"/>
    <w:rsid w:val="0066158D"/>
    <w:rsid w:val="0066189D"/>
    <w:rsid w:val="00661D0A"/>
    <w:rsid w:val="00661D7B"/>
    <w:rsid w:val="00661E13"/>
    <w:rsid w:val="00662022"/>
    <w:rsid w:val="006621E7"/>
    <w:rsid w:val="00662537"/>
    <w:rsid w:val="0066267D"/>
    <w:rsid w:val="0066293D"/>
    <w:rsid w:val="006629EA"/>
    <w:rsid w:val="00662B62"/>
    <w:rsid w:val="00662EFF"/>
    <w:rsid w:val="00662F17"/>
    <w:rsid w:val="006630C4"/>
    <w:rsid w:val="00663150"/>
    <w:rsid w:val="0066325C"/>
    <w:rsid w:val="00663274"/>
    <w:rsid w:val="00663345"/>
    <w:rsid w:val="00663349"/>
    <w:rsid w:val="0066370E"/>
    <w:rsid w:val="00663784"/>
    <w:rsid w:val="00663B29"/>
    <w:rsid w:val="00663DB0"/>
    <w:rsid w:val="00663EC2"/>
    <w:rsid w:val="006640BE"/>
    <w:rsid w:val="00664212"/>
    <w:rsid w:val="00664847"/>
    <w:rsid w:val="006649B3"/>
    <w:rsid w:val="00664A20"/>
    <w:rsid w:val="00664C0C"/>
    <w:rsid w:val="00664DA5"/>
    <w:rsid w:val="0066515D"/>
    <w:rsid w:val="006656C2"/>
    <w:rsid w:val="0066580E"/>
    <w:rsid w:val="00665826"/>
    <w:rsid w:val="00665860"/>
    <w:rsid w:val="00665B21"/>
    <w:rsid w:val="00665C4D"/>
    <w:rsid w:val="00665F4A"/>
    <w:rsid w:val="0066683E"/>
    <w:rsid w:val="00666963"/>
    <w:rsid w:val="006669FE"/>
    <w:rsid w:val="00667541"/>
    <w:rsid w:val="00667804"/>
    <w:rsid w:val="006678B7"/>
    <w:rsid w:val="00667AA4"/>
    <w:rsid w:val="00667AA8"/>
    <w:rsid w:val="00667C20"/>
    <w:rsid w:val="00667D29"/>
    <w:rsid w:val="00670066"/>
    <w:rsid w:val="006700B7"/>
    <w:rsid w:val="0067026C"/>
    <w:rsid w:val="0067044F"/>
    <w:rsid w:val="00670B18"/>
    <w:rsid w:val="00670C2A"/>
    <w:rsid w:val="00670FB6"/>
    <w:rsid w:val="006710B8"/>
    <w:rsid w:val="006714C2"/>
    <w:rsid w:val="00671675"/>
    <w:rsid w:val="00671824"/>
    <w:rsid w:val="006719B9"/>
    <w:rsid w:val="00671BFE"/>
    <w:rsid w:val="00671E6B"/>
    <w:rsid w:val="006720E6"/>
    <w:rsid w:val="00672478"/>
    <w:rsid w:val="00672681"/>
    <w:rsid w:val="006726C3"/>
    <w:rsid w:val="00672825"/>
    <w:rsid w:val="006729A4"/>
    <w:rsid w:val="00672E3D"/>
    <w:rsid w:val="006730DD"/>
    <w:rsid w:val="0067329D"/>
    <w:rsid w:val="00673349"/>
    <w:rsid w:val="00673674"/>
    <w:rsid w:val="00673848"/>
    <w:rsid w:val="00673D41"/>
    <w:rsid w:val="00673EA4"/>
    <w:rsid w:val="00674165"/>
    <w:rsid w:val="006744C6"/>
    <w:rsid w:val="00674610"/>
    <w:rsid w:val="006746D6"/>
    <w:rsid w:val="00674952"/>
    <w:rsid w:val="00674E7C"/>
    <w:rsid w:val="0067543F"/>
    <w:rsid w:val="006756D5"/>
    <w:rsid w:val="00675757"/>
    <w:rsid w:val="00675E92"/>
    <w:rsid w:val="00675EF7"/>
    <w:rsid w:val="00676234"/>
    <w:rsid w:val="00676450"/>
    <w:rsid w:val="006765FD"/>
    <w:rsid w:val="00676962"/>
    <w:rsid w:val="0067697D"/>
    <w:rsid w:val="00676A64"/>
    <w:rsid w:val="00676D2D"/>
    <w:rsid w:val="006770B5"/>
    <w:rsid w:val="006770D9"/>
    <w:rsid w:val="006773B4"/>
    <w:rsid w:val="00677D02"/>
    <w:rsid w:val="00677FB8"/>
    <w:rsid w:val="00680540"/>
    <w:rsid w:val="00680E16"/>
    <w:rsid w:val="00680E53"/>
    <w:rsid w:val="00680F33"/>
    <w:rsid w:val="006812CF"/>
    <w:rsid w:val="0068161E"/>
    <w:rsid w:val="00681A3E"/>
    <w:rsid w:val="006821C6"/>
    <w:rsid w:val="006822A5"/>
    <w:rsid w:val="00682481"/>
    <w:rsid w:val="00682645"/>
    <w:rsid w:val="00682849"/>
    <w:rsid w:val="006829AA"/>
    <w:rsid w:val="00682BD5"/>
    <w:rsid w:val="00682E5E"/>
    <w:rsid w:val="00682F28"/>
    <w:rsid w:val="006830A9"/>
    <w:rsid w:val="006838C4"/>
    <w:rsid w:val="00683946"/>
    <w:rsid w:val="006839CB"/>
    <w:rsid w:val="00683BB7"/>
    <w:rsid w:val="00683CEA"/>
    <w:rsid w:val="00683F70"/>
    <w:rsid w:val="00683FA5"/>
    <w:rsid w:val="0068410C"/>
    <w:rsid w:val="00684149"/>
    <w:rsid w:val="006846D4"/>
    <w:rsid w:val="00684B57"/>
    <w:rsid w:val="00685084"/>
    <w:rsid w:val="00685085"/>
    <w:rsid w:val="0068509B"/>
    <w:rsid w:val="006850EB"/>
    <w:rsid w:val="00685380"/>
    <w:rsid w:val="00685397"/>
    <w:rsid w:val="0068568F"/>
    <w:rsid w:val="00685721"/>
    <w:rsid w:val="006858B0"/>
    <w:rsid w:val="006858B8"/>
    <w:rsid w:val="006858F8"/>
    <w:rsid w:val="00685D73"/>
    <w:rsid w:val="006861B9"/>
    <w:rsid w:val="00686711"/>
    <w:rsid w:val="006868B5"/>
    <w:rsid w:val="0068699F"/>
    <w:rsid w:val="00686ACF"/>
    <w:rsid w:val="00686F7F"/>
    <w:rsid w:val="0068709D"/>
    <w:rsid w:val="00687103"/>
    <w:rsid w:val="006878A8"/>
    <w:rsid w:val="00687ACC"/>
    <w:rsid w:val="00687B43"/>
    <w:rsid w:val="00687B4A"/>
    <w:rsid w:val="006903E8"/>
    <w:rsid w:val="00690BCB"/>
    <w:rsid w:val="00690F3F"/>
    <w:rsid w:val="00691294"/>
    <w:rsid w:val="00691584"/>
    <w:rsid w:val="006919C6"/>
    <w:rsid w:val="00691AFE"/>
    <w:rsid w:val="00691E33"/>
    <w:rsid w:val="00691FC9"/>
    <w:rsid w:val="0069206B"/>
    <w:rsid w:val="006923C3"/>
    <w:rsid w:val="0069284B"/>
    <w:rsid w:val="00692ABC"/>
    <w:rsid w:val="00692B7A"/>
    <w:rsid w:val="006932CB"/>
    <w:rsid w:val="006932E1"/>
    <w:rsid w:val="006934C9"/>
    <w:rsid w:val="006935B2"/>
    <w:rsid w:val="00693D2E"/>
    <w:rsid w:val="006942BF"/>
    <w:rsid w:val="006942CC"/>
    <w:rsid w:val="00694567"/>
    <w:rsid w:val="00694769"/>
    <w:rsid w:val="0069506C"/>
    <w:rsid w:val="0069543F"/>
    <w:rsid w:val="006955DA"/>
    <w:rsid w:val="00695826"/>
    <w:rsid w:val="00695A77"/>
    <w:rsid w:val="00695C5A"/>
    <w:rsid w:val="00695F31"/>
    <w:rsid w:val="0069633C"/>
    <w:rsid w:val="006964EC"/>
    <w:rsid w:val="00696F11"/>
    <w:rsid w:val="00697065"/>
    <w:rsid w:val="006976B2"/>
    <w:rsid w:val="0069784F"/>
    <w:rsid w:val="006978F0"/>
    <w:rsid w:val="00697A27"/>
    <w:rsid w:val="00697B89"/>
    <w:rsid w:val="00697BDA"/>
    <w:rsid w:val="006A00C8"/>
    <w:rsid w:val="006A0883"/>
    <w:rsid w:val="006A094B"/>
    <w:rsid w:val="006A0F8B"/>
    <w:rsid w:val="006A104D"/>
    <w:rsid w:val="006A1204"/>
    <w:rsid w:val="006A12FE"/>
    <w:rsid w:val="006A1300"/>
    <w:rsid w:val="006A1413"/>
    <w:rsid w:val="006A164F"/>
    <w:rsid w:val="006A174F"/>
    <w:rsid w:val="006A1830"/>
    <w:rsid w:val="006A1891"/>
    <w:rsid w:val="006A19BE"/>
    <w:rsid w:val="006A1C8F"/>
    <w:rsid w:val="006A1F69"/>
    <w:rsid w:val="006A24A4"/>
    <w:rsid w:val="006A2925"/>
    <w:rsid w:val="006A2A82"/>
    <w:rsid w:val="006A2D79"/>
    <w:rsid w:val="006A2EB9"/>
    <w:rsid w:val="006A2FF4"/>
    <w:rsid w:val="006A3705"/>
    <w:rsid w:val="006A38CE"/>
    <w:rsid w:val="006A38FC"/>
    <w:rsid w:val="006A3DC6"/>
    <w:rsid w:val="006A4C04"/>
    <w:rsid w:val="006A519F"/>
    <w:rsid w:val="006A51CD"/>
    <w:rsid w:val="006A5229"/>
    <w:rsid w:val="006A5A2E"/>
    <w:rsid w:val="006A5BF4"/>
    <w:rsid w:val="006A6076"/>
    <w:rsid w:val="006A628D"/>
    <w:rsid w:val="006A65AB"/>
    <w:rsid w:val="006A677F"/>
    <w:rsid w:val="006A6AF7"/>
    <w:rsid w:val="006A6B22"/>
    <w:rsid w:val="006A6EDC"/>
    <w:rsid w:val="006A7077"/>
    <w:rsid w:val="006A7241"/>
    <w:rsid w:val="006A73C0"/>
    <w:rsid w:val="006A7534"/>
    <w:rsid w:val="006A778B"/>
    <w:rsid w:val="006A7AF3"/>
    <w:rsid w:val="006A7D17"/>
    <w:rsid w:val="006B0035"/>
    <w:rsid w:val="006B006E"/>
    <w:rsid w:val="006B0AA0"/>
    <w:rsid w:val="006B0CB4"/>
    <w:rsid w:val="006B1143"/>
    <w:rsid w:val="006B124F"/>
    <w:rsid w:val="006B125F"/>
    <w:rsid w:val="006B1405"/>
    <w:rsid w:val="006B165F"/>
    <w:rsid w:val="006B19D7"/>
    <w:rsid w:val="006B1E59"/>
    <w:rsid w:val="006B1EED"/>
    <w:rsid w:val="006B2165"/>
    <w:rsid w:val="006B24FC"/>
    <w:rsid w:val="006B2A61"/>
    <w:rsid w:val="006B2FBC"/>
    <w:rsid w:val="006B3BEA"/>
    <w:rsid w:val="006B403F"/>
    <w:rsid w:val="006B41E3"/>
    <w:rsid w:val="006B49EB"/>
    <w:rsid w:val="006B4B3E"/>
    <w:rsid w:val="006B4C5D"/>
    <w:rsid w:val="006B4E88"/>
    <w:rsid w:val="006B5039"/>
    <w:rsid w:val="006B511C"/>
    <w:rsid w:val="006B54C4"/>
    <w:rsid w:val="006B5512"/>
    <w:rsid w:val="006B5AFA"/>
    <w:rsid w:val="006B5B64"/>
    <w:rsid w:val="006B5B73"/>
    <w:rsid w:val="006B5B9F"/>
    <w:rsid w:val="006B5D27"/>
    <w:rsid w:val="006B5F31"/>
    <w:rsid w:val="006B601A"/>
    <w:rsid w:val="006B624B"/>
    <w:rsid w:val="006B6379"/>
    <w:rsid w:val="006B692C"/>
    <w:rsid w:val="006B6A18"/>
    <w:rsid w:val="006B6A93"/>
    <w:rsid w:val="006B6ACC"/>
    <w:rsid w:val="006B6C61"/>
    <w:rsid w:val="006B6FB1"/>
    <w:rsid w:val="006B6FCB"/>
    <w:rsid w:val="006B7244"/>
    <w:rsid w:val="006B7259"/>
    <w:rsid w:val="006B7478"/>
    <w:rsid w:val="006B7787"/>
    <w:rsid w:val="006C0103"/>
    <w:rsid w:val="006C0474"/>
    <w:rsid w:val="006C0751"/>
    <w:rsid w:val="006C07CA"/>
    <w:rsid w:val="006C0926"/>
    <w:rsid w:val="006C0B1A"/>
    <w:rsid w:val="006C129C"/>
    <w:rsid w:val="006C172A"/>
    <w:rsid w:val="006C17EE"/>
    <w:rsid w:val="006C1BCC"/>
    <w:rsid w:val="006C1E93"/>
    <w:rsid w:val="006C2004"/>
    <w:rsid w:val="006C2170"/>
    <w:rsid w:val="006C22C0"/>
    <w:rsid w:val="006C2365"/>
    <w:rsid w:val="006C243F"/>
    <w:rsid w:val="006C24E7"/>
    <w:rsid w:val="006C254A"/>
    <w:rsid w:val="006C2852"/>
    <w:rsid w:val="006C2CC6"/>
    <w:rsid w:val="006C2F15"/>
    <w:rsid w:val="006C3794"/>
    <w:rsid w:val="006C38F3"/>
    <w:rsid w:val="006C42F7"/>
    <w:rsid w:val="006C43F8"/>
    <w:rsid w:val="006C453A"/>
    <w:rsid w:val="006C4AE3"/>
    <w:rsid w:val="006C4B19"/>
    <w:rsid w:val="006C4CA5"/>
    <w:rsid w:val="006C4EEC"/>
    <w:rsid w:val="006C53C5"/>
    <w:rsid w:val="006C55F4"/>
    <w:rsid w:val="006C564B"/>
    <w:rsid w:val="006C56AC"/>
    <w:rsid w:val="006C5879"/>
    <w:rsid w:val="006C5B8A"/>
    <w:rsid w:val="006C5C60"/>
    <w:rsid w:val="006C5D3F"/>
    <w:rsid w:val="006C61AB"/>
    <w:rsid w:val="006C6566"/>
    <w:rsid w:val="006C6A06"/>
    <w:rsid w:val="006C6D0A"/>
    <w:rsid w:val="006C7499"/>
    <w:rsid w:val="006C79D9"/>
    <w:rsid w:val="006C7ECB"/>
    <w:rsid w:val="006D0065"/>
    <w:rsid w:val="006D01D5"/>
    <w:rsid w:val="006D01FB"/>
    <w:rsid w:val="006D05B0"/>
    <w:rsid w:val="006D05BF"/>
    <w:rsid w:val="006D0670"/>
    <w:rsid w:val="006D06CB"/>
    <w:rsid w:val="006D0A49"/>
    <w:rsid w:val="006D0D79"/>
    <w:rsid w:val="006D11BE"/>
    <w:rsid w:val="006D1216"/>
    <w:rsid w:val="006D17A9"/>
    <w:rsid w:val="006D1A6F"/>
    <w:rsid w:val="006D1E74"/>
    <w:rsid w:val="006D1E7F"/>
    <w:rsid w:val="006D245B"/>
    <w:rsid w:val="006D2541"/>
    <w:rsid w:val="006D258C"/>
    <w:rsid w:val="006D2914"/>
    <w:rsid w:val="006D2A7D"/>
    <w:rsid w:val="006D3149"/>
    <w:rsid w:val="006D339C"/>
    <w:rsid w:val="006D3759"/>
    <w:rsid w:val="006D3809"/>
    <w:rsid w:val="006D3DC2"/>
    <w:rsid w:val="006D4102"/>
    <w:rsid w:val="006D4242"/>
    <w:rsid w:val="006D42D9"/>
    <w:rsid w:val="006D43AE"/>
    <w:rsid w:val="006D488B"/>
    <w:rsid w:val="006D4995"/>
    <w:rsid w:val="006D4B06"/>
    <w:rsid w:val="006D4D41"/>
    <w:rsid w:val="006D4EEB"/>
    <w:rsid w:val="006D4F68"/>
    <w:rsid w:val="006D4FDA"/>
    <w:rsid w:val="006D52D6"/>
    <w:rsid w:val="006D562A"/>
    <w:rsid w:val="006D5659"/>
    <w:rsid w:val="006D572B"/>
    <w:rsid w:val="006D59A8"/>
    <w:rsid w:val="006D5A98"/>
    <w:rsid w:val="006D5B1F"/>
    <w:rsid w:val="006D64E6"/>
    <w:rsid w:val="006D69D3"/>
    <w:rsid w:val="006D6FD9"/>
    <w:rsid w:val="006D70C4"/>
    <w:rsid w:val="006D7179"/>
    <w:rsid w:val="006D7820"/>
    <w:rsid w:val="006D7821"/>
    <w:rsid w:val="006D7863"/>
    <w:rsid w:val="006D7887"/>
    <w:rsid w:val="006D7BE4"/>
    <w:rsid w:val="006D7C37"/>
    <w:rsid w:val="006D7E7C"/>
    <w:rsid w:val="006E0058"/>
    <w:rsid w:val="006E0516"/>
    <w:rsid w:val="006E05DB"/>
    <w:rsid w:val="006E0607"/>
    <w:rsid w:val="006E0849"/>
    <w:rsid w:val="006E09F8"/>
    <w:rsid w:val="006E0D6C"/>
    <w:rsid w:val="006E1056"/>
    <w:rsid w:val="006E129B"/>
    <w:rsid w:val="006E14BB"/>
    <w:rsid w:val="006E180B"/>
    <w:rsid w:val="006E1AA1"/>
    <w:rsid w:val="006E1C59"/>
    <w:rsid w:val="006E1C7A"/>
    <w:rsid w:val="006E1FF6"/>
    <w:rsid w:val="006E348D"/>
    <w:rsid w:val="006E3785"/>
    <w:rsid w:val="006E382C"/>
    <w:rsid w:val="006E3B66"/>
    <w:rsid w:val="006E3E66"/>
    <w:rsid w:val="006E3F53"/>
    <w:rsid w:val="006E4030"/>
    <w:rsid w:val="006E4114"/>
    <w:rsid w:val="006E4397"/>
    <w:rsid w:val="006E454F"/>
    <w:rsid w:val="006E4554"/>
    <w:rsid w:val="006E4F10"/>
    <w:rsid w:val="006E55EE"/>
    <w:rsid w:val="006E567E"/>
    <w:rsid w:val="006E59C2"/>
    <w:rsid w:val="006E5A09"/>
    <w:rsid w:val="006E5BA3"/>
    <w:rsid w:val="006E608B"/>
    <w:rsid w:val="006E611A"/>
    <w:rsid w:val="006E6230"/>
    <w:rsid w:val="006E65F2"/>
    <w:rsid w:val="006E6666"/>
    <w:rsid w:val="006E6C5A"/>
    <w:rsid w:val="006E6D29"/>
    <w:rsid w:val="006E6E71"/>
    <w:rsid w:val="006E72C0"/>
    <w:rsid w:val="006E72E4"/>
    <w:rsid w:val="006E78AA"/>
    <w:rsid w:val="006E7F6C"/>
    <w:rsid w:val="006F0218"/>
    <w:rsid w:val="006F07C5"/>
    <w:rsid w:val="006F0903"/>
    <w:rsid w:val="006F0B95"/>
    <w:rsid w:val="006F0C39"/>
    <w:rsid w:val="006F0D5E"/>
    <w:rsid w:val="006F10F6"/>
    <w:rsid w:val="006F13E6"/>
    <w:rsid w:val="006F15C8"/>
    <w:rsid w:val="006F17E1"/>
    <w:rsid w:val="006F1CDB"/>
    <w:rsid w:val="006F1DFF"/>
    <w:rsid w:val="006F2127"/>
    <w:rsid w:val="006F2172"/>
    <w:rsid w:val="006F226F"/>
    <w:rsid w:val="006F22ED"/>
    <w:rsid w:val="006F23BB"/>
    <w:rsid w:val="006F2760"/>
    <w:rsid w:val="006F2791"/>
    <w:rsid w:val="006F282B"/>
    <w:rsid w:val="006F295B"/>
    <w:rsid w:val="006F29AB"/>
    <w:rsid w:val="006F29F9"/>
    <w:rsid w:val="006F2B96"/>
    <w:rsid w:val="006F2E59"/>
    <w:rsid w:val="006F2E66"/>
    <w:rsid w:val="006F2F15"/>
    <w:rsid w:val="006F34DD"/>
    <w:rsid w:val="006F36EB"/>
    <w:rsid w:val="006F3728"/>
    <w:rsid w:val="006F3754"/>
    <w:rsid w:val="006F39AC"/>
    <w:rsid w:val="006F3DA7"/>
    <w:rsid w:val="006F4329"/>
    <w:rsid w:val="006F43BB"/>
    <w:rsid w:val="006F4B54"/>
    <w:rsid w:val="006F4C5D"/>
    <w:rsid w:val="006F56C2"/>
    <w:rsid w:val="006F5A00"/>
    <w:rsid w:val="006F5BFC"/>
    <w:rsid w:val="006F5C7E"/>
    <w:rsid w:val="006F5CE5"/>
    <w:rsid w:val="006F5EBE"/>
    <w:rsid w:val="006F60CB"/>
    <w:rsid w:val="006F6143"/>
    <w:rsid w:val="006F61B2"/>
    <w:rsid w:val="006F624B"/>
    <w:rsid w:val="006F65A3"/>
    <w:rsid w:val="006F66C3"/>
    <w:rsid w:val="006F6E30"/>
    <w:rsid w:val="006F71A7"/>
    <w:rsid w:val="006F71AD"/>
    <w:rsid w:val="006F755D"/>
    <w:rsid w:val="006F756B"/>
    <w:rsid w:val="006F7CBC"/>
    <w:rsid w:val="006F7CD7"/>
    <w:rsid w:val="007000C0"/>
    <w:rsid w:val="007000E2"/>
    <w:rsid w:val="00700E07"/>
    <w:rsid w:val="00701352"/>
    <w:rsid w:val="007017D7"/>
    <w:rsid w:val="00702BB7"/>
    <w:rsid w:val="00702D40"/>
    <w:rsid w:val="00702D68"/>
    <w:rsid w:val="0070308F"/>
    <w:rsid w:val="007032EE"/>
    <w:rsid w:val="0070336C"/>
    <w:rsid w:val="007034FB"/>
    <w:rsid w:val="007037E0"/>
    <w:rsid w:val="00703ACF"/>
    <w:rsid w:val="00703F8A"/>
    <w:rsid w:val="0070440A"/>
    <w:rsid w:val="00704493"/>
    <w:rsid w:val="007045F5"/>
    <w:rsid w:val="007046B3"/>
    <w:rsid w:val="007046EF"/>
    <w:rsid w:val="0070489A"/>
    <w:rsid w:val="0070490A"/>
    <w:rsid w:val="00704B02"/>
    <w:rsid w:val="00704D34"/>
    <w:rsid w:val="00705112"/>
    <w:rsid w:val="0070534B"/>
    <w:rsid w:val="007053CB"/>
    <w:rsid w:val="007057C4"/>
    <w:rsid w:val="00705BA0"/>
    <w:rsid w:val="00705E5F"/>
    <w:rsid w:val="00706039"/>
    <w:rsid w:val="00706333"/>
    <w:rsid w:val="00706847"/>
    <w:rsid w:val="007068B4"/>
    <w:rsid w:val="00706A95"/>
    <w:rsid w:val="00706DBC"/>
    <w:rsid w:val="00707283"/>
    <w:rsid w:val="0070757B"/>
    <w:rsid w:val="00707786"/>
    <w:rsid w:val="00707991"/>
    <w:rsid w:val="007101E5"/>
    <w:rsid w:val="007102DE"/>
    <w:rsid w:val="007102EE"/>
    <w:rsid w:val="00710329"/>
    <w:rsid w:val="007103BF"/>
    <w:rsid w:val="0071054E"/>
    <w:rsid w:val="0071067F"/>
    <w:rsid w:val="00710771"/>
    <w:rsid w:val="00710948"/>
    <w:rsid w:val="00710C2C"/>
    <w:rsid w:val="00710D9B"/>
    <w:rsid w:val="00710DA1"/>
    <w:rsid w:val="00711397"/>
    <w:rsid w:val="00711952"/>
    <w:rsid w:val="007119F9"/>
    <w:rsid w:val="00711B23"/>
    <w:rsid w:val="00712994"/>
    <w:rsid w:val="00712ADF"/>
    <w:rsid w:val="00712B6F"/>
    <w:rsid w:val="00712C1A"/>
    <w:rsid w:val="007133CF"/>
    <w:rsid w:val="00713582"/>
    <w:rsid w:val="00713745"/>
    <w:rsid w:val="007137BF"/>
    <w:rsid w:val="0071394A"/>
    <w:rsid w:val="00713ED6"/>
    <w:rsid w:val="00713EF3"/>
    <w:rsid w:val="0071407A"/>
    <w:rsid w:val="007142FD"/>
    <w:rsid w:val="00714432"/>
    <w:rsid w:val="0071467A"/>
    <w:rsid w:val="00714683"/>
    <w:rsid w:val="0071471C"/>
    <w:rsid w:val="00714900"/>
    <w:rsid w:val="00714F3A"/>
    <w:rsid w:val="0071503E"/>
    <w:rsid w:val="0071591E"/>
    <w:rsid w:val="00715BB0"/>
    <w:rsid w:val="00715EE4"/>
    <w:rsid w:val="007168AE"/>
    <w:rsid w:val="007168BA"/>
    <w:rsid w:val="00716970"/>
    <w:rsid w:val="00716A1C"/>
    <w:rsid w:val="00716BE3"/>
    <w:rsid w:val="00716C22"/>
    <w:rsid w:val="00716F57"/>
    <w:rsid w:val="007175FC"/>
    <w:rsid w:val="00717650"/>
    <w:rsid w:val="00717A3E"/>
    <w:rsid w:val="00717B6D"/>
    <w:rsid w:val="00720325"/>
    <w:rsid w:val="00720880"/>
    <w:rsid w:val="00720E1A"/>
    <w:rsid w:val="00720F27"/>
    <w:rsid w:val="00721207"/>
    <w:rsid w:val="00721351"/>
    <w:rsid w:val="007214E2"/>
    <w:rsid w:val="00721586"/>
    <w:rsid w:val="00721689"/>
    <w:rsid w:val="00721D0B"/>
    <w:rsid w:val="00721F29"/>
    <w:rsid w:val="0072219E"/>
    <w:rsid w:val="00723A43"/>
    <w:rsid w:val="00723A80"/>
    <w:rsid w:val="00723EBF"/>
    <w:rsid w:val="0072457B"/>
    <w:rsid w:val="00724B89"/>
    <w:rsid w:val="00724DBB"/>
    <w:rsid w:val="00724E13"/>
    <w:rsid w:val="007250A6"/>
    <w:rsid w:val="0072531B"/>
    <w:rsid w:val="0072540B"/>
    <w:rsid w:val="00725595"/>
    <w:rsid w:val="00725744"/>
    <w:rsid w:val="007258D8"/>
    <w:rsid w:val="00725AF5"/>
    <w:rsid w:val="00725D98"/>
    <w:rsid w:val="00725DEF"/>
    <w:rsid w:val="00726212"/>
    <w:rsid w:val="00726217"/>
    <w:rsid w:val="0072636E"/>
    <w:rsid w:val="0072655C"/>
    <w:rsid w:val="00726602"/>
    <w:rsid w:val="00726B40"/>
    <w:rsid w:val="00726B83"/>
    <w:rsid w:val="00727379"/>
    <w:rsid w:val="00727508"/>
    <w:rsid w:val="0072783B"/>
    <w:rsid w:val="00727961"/>
    <w:rsid w:val="00727AFA"/>
    <w:rsid w:val="00727B56"/>
    <w:rsid w:val="00727C74"/>
    <w:rsid w:val="00730397"/>
    <w:rsid w:val="00730C95"/>
    <w:rsid w:val="00730EEB"/>
    <w:rsid w:val="00730F8B"/>
    <w:rsid w:val="007319BA"/>
    <w:rsid w:val="00731F22"/>
    <w:rsid w:val="00732607"/>
    <w:rsid w:val="00732648"/>
    <w:rsid w:val="00732699"/>
    <w:rsid w:val="00732A31"/>
    <w:rsid w:val="00732F96"/>
    <w:rsid w:val="00733480"/>
    <w:rsid w:val="00733608"/>
    <w:rsid w:val="00733D19"/>
    <w:rsid w:val="00733D39"/>
    <w:rsid w:val="00733D72"/>
    <w:rsid w:val="00734038"/>
    <w:rsid w:val="00734063"/>
    <w:rsid w:val="007340C3"/>
    <w:rsid w:val="0073422F"/>
    <w:rsid w:val="0073434B"/>
    <w:rsid w:val="007345D6"/>
    <w:rsid w:val="00734D32"/>
    <w:rsid w:val="007356A8"/>
    <w:rsid w:val="0073587C"/>
    <w:rsid w:val="007358A7"/>
    <w:rsid w:val="00735925"/>
    <w:rsid w:val="007359B0"/>
    <w:rsid w:val="00735EF1"/>
    <w:rsid w:val="0073619E"/>
    <w:rsid w:val="0073633E"/>
    <w:rsid w:val="007364CC"/>
    <w:rsid w:val="007366F9"/>
    <w:rsid w:val="007367BA"/>
    <w:rsid w:val="007367E3"/>
    <w:rsid w:val="00736A6F"/>
    <w:rsid w:val="00736CE7"/>
    <w:rsid w:val="00737366"/>
    <w:rsid w:val="00737454"/>
    <w:rsid w:val="00737545"/>
    <w:rsid w:val="0073773D"/>
    <w:rsid w:val="0073795F"/>
    <w:rsid w:val="00737A09"/>
    <w:rsid w:val="00737A37"/>
    <w:rsid w:val="00737D3D"/>
    <w:rsid w:val="00737E2B"/>
    <w:rsid w:val="007400F7"/>
    <w:rsid w:val="007407D2"/>
    <w:rsid w:val="00740CFE"/>
    <w:rsid w:val="00740E20"/>
    <w:rsid w:val="00740E2F"/>
    <w:rsid w:val="00740E61"/>
    <w:rsid w:val="00741782"/>
    <w:rsid w:val="00741E67"/>
    <w:rsid w:val="00741F95"/>
    <w:rsid w:val="00742293"/>
    <w:rsid w:val="007424A3"/>
    <w:rsid w:val="00742587"/>
    <w:rsid w:val="0074265B"/>
    <w:rsid w:val="00742F9E"/>
    <w:rsid w:val="00743613"/>
    <w:rsid w:val="0074363A"/>
    <w:rsid w:val="007439AF"/>
    <w:rsid w:val="00743C61"/>
    <w:rsid w:val="00743DA4"/>
    <w:rsid w:val="00743FB0"/>
    <w:rsid w:val="00744196"/>
    <w:rsid w:val="007449F8"/>
    <w:rsid w:val="00744CBC"/>
    <w:rsid w:val="00744DC9"/>
    <w:rsid w:val="00744E85"/>
    <w:rsid w:val="00744EAD"/>
    <w:rsid w:val="00744F96"/>
    <w:rsid w:val="0074500A"/>
    <w:rsid w:val="007453FC"/>
    <w:rsid w:val="007458B3"/>
    <w:rsid w:val="00745975"/>
    <w:rsid w:val="00745C42"/>
    <w:rsid w:val="00745FB9"/>
    <w:rsid w:val="007461E0"/>
    <w:rsid w:val="0074645F"/>
    <w:rsid w:val="0074664C"/>
    <w:rsid w:val="00746920"/>
    <w:rsid w:val="00746D4F"/>
    <w:rsid w:val="0074719A"/>
    <w:rsid w:val="00747224"/>
    <w:rsid w:val="00747314"/>
    <w:rsid w:val="007478B8"/>
    <w:rsid w:val="007479C1"/>
    <w:rsid w:val="00747AAB"/>
    <w:rsid w:val="00747B13"/>
    <w:rsid w:val="00747C8A"/>
    <w:rsid w:val="00750181"/>
    <w:rsid w:val="0075023B"/>
    <w:rsid w:val="007505F6"/>
    <w:rsid w:val="00750824"/>
    <w:rsid w:val="00750C97"/>
    <w:rsid w:val="00750D8C"/>
    <w:rsid w:val="00751276"/>
    <w:rsid w:val="007513CA"/>
    <w:rsid w:val="00751562"/>
    <w:rsid w:val="00751C84"/>
    <w:rsid w:val="00751F2E"/>
    <w:rsid w:val="00752293"/>
    <w:rsid w:val="00752A84"/>
    <w:rsid w:val="00752C87"/>
    <w:rsid w:val="00752EC4"/>
    <w:rsid w:val="007536E3"/>
    <w:rsid w:val="007541F1"/>
    <w:rsid w:val="007543A9"/>
    <w:rsid w:val="00754D60"/>
    <w:rsid w:val="0075509C"/>
    <w:rsid w:val="007557AC"/>
    <w:rsid w:val="007559F2"/>
    <w:rsid w:val="00755B20"/>
    <w:rsid w:val="00755C33"/>
    <w:rsid w:val="0075603C"/>
    <w:rsid w:val="00756329"/>
    <w:rsid w:val="007563AF"/>
    <w:rsid w:val="00756738"/>
    <w:rsid w:val="00756978"/>
    <w:rsid w:val="00756BC9"/>
    <w:rsid w:val="00756E15"/>
    <w:rsid w:val="00756E94"/>
    <w:rsid w:val="00757476"/>
    <w:rsid w:val="007579A9"/>
    <w:rsid w:val="00757D38"/>
    <w:rsid w:val="00757DCD"/>
    <w:rsid w:val="00760258"/>
    <w:rsid w:val="007604A6"/>
    <w:rsid w:val="0076055E"/>
    <w:rsid w:val="00760712"/>
    <w:rsid w:val="00760779"/>
    <w:rsid w:val="00760B59"/>
    <w:rsid w:val="00760E5E"/>
    <w:rsid w:val="00760FE5"/>
    <w:rsid w:val="00761B2D"/>
    <w:rsid w:val="00761D4E"/>
    <w:rsid w:val="00761E09"/>
    <w:rsid w:val="007620ED"/>
    <w:rsid w:val="00762184"/>
    <w:rsid w:val="00762308"/>
    <w:rsid w:val="00762367"/>
    <w:rsid w:val="007624AE"/>
    <w:rsid w:val="0076278B"/>
    <w:rsid w:val="00762A50"/>
    <w:rsid w:val="00762E21"/>
    <w:rsid w:val="00763996"/>
    <w:rsid w:val="00763FFB"/>
    <w:rsid w:val="00764393"/>
    <w:rsid w:val="00764637"/>
    <w:rsid w:val="00764E28"/>
    <w:rsid w:val="00764EBF"/>
    <w:rsid w:val="00765366"/>
    <w:rsid w:val="007653B7"/>
    <w:rsid w:val="00765898"/>
    <w:rsid w:val="00765A80"/>
    <w:rsid w:val="00765BB7"/>
    <w:rsid w:val="00765C66"/>
    <w:rsid w:val="00765D9E"/>
    <w:rsid w:val="00765DA7"/>
    <w:rsid w:val="00766155"/>
    <w:rsid w:val="00766456"/>
    <w:rsid w:val="00766825"/>
    <w:rsid w:val="00766A35"/>
    <w:rsid w:val="00766ACA"/>
    <w:rsid w:val="007671AE"/>
    <w:rsid w:val="00767203"/>
    <w:rsid w:val="0076746C"/>
    <w:rsid w:val="00767782"/>
    <w:rsid w:val="00767AE4"/>
    <w:rsid w:val="00767F15"/>
    <w:rsid w:val="0077016B"/>
    <w:rsid w:val="00770354"/>
    <w:rsid w:val="007707ED"/>
    <w:rsid w:val="00770998"/>
    <w:rsid w:val="00770BCB"/>
    <w:rsid w:val="0077163F"/>
    <w:rsid w:val="007718CD"/>
    <w:rsid w:val="007719CD"/>
    <w:rsid w:val="00771D6D"/>
    <w:rsid w:val="00771E48"/>
    <w:rsid w:val="0077205C"/>
    <w:rsid w:val="00772476"/>
    <w:rsid w:val="00772751"/>
    <w:rsid w:val="00772A75"/>
    <w:rsid w:val="00772CEE"/>
    <w:rsid w:val="00773036"/>
    <w:rsid w:val="0077373E"/>
    <w:rsid w:val="00773C32"/>
    <w:rsid w:val="00773C94"/>
    <w:rsid w:val="00773E45"/>
    <w:rsid w:val="00773FA3"/>
    <w:rsid w:val="007740E3"/>
    <w:rsid w:val="0077421D"/>
    <w:rsid w:val="0077427E"/>
    <w:rsid w:val="00774289"/>
    <w:rsid w:val="007742F1"/>
    <w:rsid w:val="00774493"/>
    <w:rsid w:val="00774AFD"/>
    <w:rsid w:val="00774BAF"/>
    <w:rsid w:val="00775531"/>
    <w:rsid w:val="00775863"/>
    <w:rsid w:val="007758BE"/>
    <w:rsid w:val="00775EE9"/>
    <w:rsid w:val="00776192"/>
    <w:rsid w:val="007761AF"/>
    <w:rsid w:val="00776967"/>
    <w:rsid w:val="0077722C"/>
    <w:rsid w:val="007775DB"/>
    <w:rsid w:val="00777781"/>
    <w:rsid w:val="007777A2"/>
    <w:rsid w:val="00777DF3"/>
    <w:rsid w:val="00780068"/>
    <w:rsid w:val="007800C9"/>
    <w:rsid w:val="0078017A"/>
    <w:rsid w:val="00780971"/>
    <w:rsid w:val="0078097D"/>
    <w:rsid w:val="00780E50"/>
    <w:rsid w:val="007810F2"/>
    <w:rsid w:val="00781312"/>
    <w:rsid w:val="007814CF"/>
    <w:rsid w:val="00781577"/>
    <w:rsid w:val="007818B3"/>
    <w:rsid w:val="00781E80"/>
    <w:rsid w:val="007820AF"/>
    <w:rsid w:val="007820EC"/>
    <w:rsid w:val="0078232F"/>
    <w:rsid w:val="00782878"/>
    <w:rsid w:val="00782CFF"/>
    <w:rsid w:val="0078336D"/>
    <w:rsid w:val="00783799"/>
    <w:rsid w:val="007837A4"/>
    <w:rsid w:val="007838BF"/>
    <w:rsid w:val="00783B31"/>
    <w:rsid w:val="00783D68"/>
    <w:rsid w:val="00784007"/>
    <w:rsid w:val="007843E0"/>
    <w:rsid w:val="007844A7"/>
    <w:rsid w:val="007846AC"/>
    <w:rsid w:val="00784A62"/>
    <w:rsid w:val="00784CD7"/>
    <w:rsid w:val="00784FFB"/>
    <w:rsid w:val="00785408"/>
    <w:rsid w:val="00785C1B"/>
    <w:rsid w:val="00785DD9"/>
    <w:rsid w:val="00785E01"/>
    <w:rsid w:val="00786154"/>
    <w:rsid w:val="0078615A"/>
    <w:rsid w:val="00786739"/>
    <w:rsid w:val="0078675A"/>
    <w:rsid w:val="007869B5"/>
    <w:rsid w:val="00786EE0"/>
    <w:rsid w:val="007873F8"/>
    <w:rsid w:val="00787598"/>
    <w:rsid w:val="007876CE"/>
    <w:rsid w:val="00787750"/>
    <w:rsid w:val="00787767"/>
    <w:rsid w:val="007878B0"/>
    <w:rsid w:val="00787B22"/>
    <w:rsid w:val="0079045D"/>
    <w:rsid w:val="0079069E"/>
    <w:rsid w:val="00790E13"/>
    <w:rsid w:val="00790E27"/>
    <w:rsid w:val="0079134F"/>
    <w:rsid w:val="007913AF"/>
    <w:rsid w:val="007913BB"/>
    <w:rsid w:val="00791701"/>
    <w:rsid w:val="007917EA"/>
    <w:rsid w:val="00791829"/>
    <w:rsid w:val="0079217A"/>
    <w:rsid w:val="007921B6"/>
    <w:rsid w:val="007921D2"/>
    <w:rsid w:val="007922FF"/>
    <w:rsid w:val="00792466"/>
    <w:rsid w:val="007926AD"/>
    <w:rsid w:val="0079283D"/>
    <w:rsid w:val="00792889"/>
    <w:rsid w:val="007928E5"/>
    <w:rsid w:val="007928F3"/>
    <w:rsid w:val="00792B13"/>
    <w:rsid w:val="00792F8D"/>
    <w:rsid w:val="007935F2"/>
    <w:rsid w:val="0079361D"/>
    <w:rsid w:val="0079369A"/>
    <w:rsid w:val="00793737"/>
    <w:rsid w:val="00793742"/>
    <w:rsid w:val="00793A32"/>
    <w:rsid w:val="00794290"/>
    <w:rsid w:val="00794384"/>
    <w:rsid w:val="0079446D"/>
    <w:rsid w:val="00794471"/>
    <w:rsid w:val="0079477F"/>
    <w:rsid w:val="00794997"/>
    <w:rsid w:val="00794B3A"/>
    <w:rsid w:val="00794B3E"/>
    <w:rsid w:val="00794BEA"/>
    <w:rsid w:val="00794CDC"/>
    <w:rsid w:val="00794DC9"/>
    <w:rsid w:val="00794FC5"/>
    <w:rsid w:val="0079521B"/>
    <w:rsid w:val="00795223"/>
    <w:rsid w:val="00795226"/>
    <w:rsid w:val="00795282"/>
    <w:rsid w:val="00796356"/>
    <w:rsid w:val="00796BBD"/>
    <w:rsid w:val="00796DF1"/>
    <w:rsid w:val="00797064"/>
    <w:rsid w:val="00797363"/>
    <w:rsid w:val="0079745D"/>
    <w:rsid w:val="0079774D"/>
    <w:rsid w:val="00797812"/>
    <w:rsid w:val="00797992"/>
    <w:rsid w:val="00797D01"/>
    <w:rsid w:val="00797E23"/>
    <w:rsid w:val="00797F15"/>
    <w:rsid w:val="007A0247"/>
    <w:rsid w:val="007A04B6"/>
    <w:rsid w:val="007A0667"/>
    <w:rsid w:val="007A088F"/>
    <w:rsid w:val="007A0B1D"/>
    <w:rsid w:val="007A0DF2"/>
    <w:rsid w:val="007A1092"/>
    <w:rsid w:val="007A12F0"/>
    <w:rsid w:val="007A155D"/>
    <w:rsid w:val="007A15E9"/>
    <w:rsid w:val="007A1B15"/>
    <w:rsid w:val="007A1CBA"/>
    <w:rsid w:val="007A2457"/>
    <w:rsid w:val="007A257D"/>
    <w:rsid w:val="007A2819"/>
    <w:rsid w:val="007A288C"/>
    <w:rsid w:val="007A28F1"/>
    <w:rsid w:val="007A2A72"/>
    <w:rsid w:val="007A2D65"/>
    <w:rsid w:val="007A30DF"/>
    <w:rsid w:val="007A3421"/>
    <w:rsid w:val="007A367B"/>
    <w:rsid w:val="007A39F6"/>
    <w:rsid w:val="007A4121"/>
    <w:rsid w:val="007A4458"/>
    <w:rsid w:val="007A454F"/>
    <w:rsid w:val="007A4713"/>
    <w:rsid w:val="007A47AD"/>
    <w:rsid w:val="007A4B59"/>
    <w:rsid w:val="007A4D0D"/>
    <w:rsid w:val="007A5105"/>
    <w:rsid w:val="007A52DC"/>
    <w:rsid w:val="007A5372"/>
    <w:rsid w:val="007A54BB"/>
    <w:rsid w:val="007A581B"/>
    <w:rsid w:val="007A5E70"/>
    <w:rsid w:val="007A60CF"/>
    <w:rsid w:val="007A647B"/>
    <w:rsid w:val="007A66B6"/>
    <w:rsid w:val="007A6779"/>
    <w:rsid w:val="007A687B"/>
    <w:rsid w:val="007A6AD9"/>
    <w:rsid w:val="007A7196"/>
    <w:rsid w:val="007A73B8"/>
    <w:rsid w:val="007A74FD"/>
    <w:rsid w:val="007A7767"/>
    <w:rsid w:val="007A777C"/>
    <w:rsid w:val="007A77A6"/>
    <w:rsid w:val="007A77B7"/>
    <w:rsid w:val="007A7FE2"/>
    <w:rsid w:val="007B0279"/>
    <w:rsid w:val="007B0385"/>
    <w:rsid w:val="007B09A6"/>
    <w:rsid w:val="007B0B22"/>
    <w:rsid w:val="007B0B3C"/>
    <w:rsid w:val="007B0BF7"/>
    <w:rsid w:val="007B13C2"/>
    <w:rsid w:val="007B1726"/>
    <w:rsid w:val="007B1830"/>
    <w:rsid w:val="007B1A35"/>
    <w:rsid w:val="007B1C65"/>
    <w:rsid w:val="007B1F1B"/>
    <w:rsid w:val="007B2322"/>
    <w:rsid w:val="007B28F2"/>
    <w:rsid w:val="007B2C84"/>
    <w:rsid w:val="007B2CB8"/>
    <w:rsid w:val="007B2E2E"/>
    <w:rsid w:val="007B3065"/>
    <w:rsid w:val="007B329C"/>
    <w:rsid w:val="007B3453"/>
    <w:rsid w:val="007B369D"/>
    <w:rsid w:val="007B37D5"/>
    <w:rsid w:val="007B37E7"/>
    <w:rsid w:val="007B3B3B"/>
    <w:rsid w:val="007B3E65"/>
    <w:rsid w:val="007B3F33"/>
    <w:rsid w:val="007B4197"/>
    <w:rsid w:val="007B44F4"/>
    <w:rsid w:val="007B4577"/>
    <w:rsid w:val="007B4648"/>
    <w:rsid w:val="007B4E09"/>
    <w:rsid w:val="007B55E2"/>
    <w:rsid w:val="007B55E4"/>
    <w:rsid w:val="007B58D6"/>
    <w:rsid w:val="007B598D"/>
    <w:rsid w:val="007B5BC5"/>
    <w:rsid w:val="007B5C51"/>
    <w:rsid w:val="007B5F66"/>
    <w:rsid w:val="007B64AB"/>
    <w:rsid w:val="007B673B"/>
    <w:rsid w:val="007B68D3"/>
    <w:rsid w:val="007B6A40"/>
    <w:rsid w:val="007B6B1B"/>
    <w:rsid w:val="007B74E1"/>
    <w:rsid w:val="007B77DF"/>
    <w:rsid w:val="007B79F2"/>
    <w:rsid w:val="007B7C97"/>
    <w:rsid w:val="007B7D38"/>
    <w:rsid w:val="007C0130"/>
    <w:rsid w:val="007C060E"/>
    <w:rsid w:val="007C06A6"/>
    <w:rsid w:val="007C099C"/>
    <w:rsid w:val="007C135A"/>
    <w:rsid w:val="007C1587"/>
    <w:rsid w:val="007C15E3"/>
    <w:rsid w:val="007C1B5D"/>
    <w:rsid w:val="007C2053"/>
    <w:rsid w:val="007C2474"/>
    <w:rsid w:val="007C2741"/>
    <w:rsid w:val="007C2752"/>
    <w:rsid w:val="007C282A"/>
    <w:rsid w:val="007C28C1"/>
    <w:rsid w:val="007C2B71"/>
    <w:rsid w:val="007C2BA2"/>
    <w:rsid w:val="007C38E1"/>
    <w:rsid w:val="007C3926"/>
    <w:rsid w:val="007C3C8D"/>
    <w:rsid w:val="007C45AA"/>
    <w:rsid w:val="007C477C"/>
    <w:rsid w:val="007C4827"/>
    <w:rsid w:val="007C49B8"/>
    <w:rsid w:val="007C4BBD"/>
    <w:rsid w:val="007C4F14"/>
    <w:rsid w:val="007C4F78"/>
    <w:rsid w:val="007C5073"/>
    <w:rsid w:val="007C5097"/>
    <w:rsid w:val="007C51EC"/>
    <w:rsid w:val="007C54B7"/>
    <w:rsid w:val="007C5989"/>
    <w:rsid w:val="007C59BC"/>
    <w:rsid w:val="007C5C0E"/>
    <w:rsid w:val="007C5CAF"/>
    <w:rsid w:val="007C5EB0"/>
    <w:rsid w:val="007C6090"/>
    <w:rsid w:val="007C6372"/>
    <w:rsid w:val="007C6666"/>
    <w:rsid w:val="007C6AD9"/>
    <w:rsid w:val="007C6DE8"/>
    <w:rsid w:val="007C72A8"/>
    <w:rsid w:val="007C737C"/>
    <w:rsid w:val="007C76B2"/>
    <w:rsid w:val="007C7742"/>
    <w:rsid w:val="007C7791"/>
    <w:rsid w:val="007C78A0"/>
    <w:rsid w:val="007C7D96"/>
    <w:rsid w:val="007C7F47"/>
    <w:rsid w:val="007C7FEE"/>
    <w:rsid w:val="007D00BF"/>
    <w:rsid w:val="007D01BD"/>
    <w:rsid w:val="007D03E7"/>
    <w:rsid w:val="007D0699"/>
    <w:rsid w:val="007D0B96"/>
    <w:rsid w:val="007D0BFA"/>
    <w:rsid w:val="007D13E9"/>
    <w:rsid w:val="007D17AF"/>
    <w:rsid w:val="007D1C54"/>
    <w:rsid w:val="007D1D1D"/>
    <w:rsid w:val="007D1F2D"/>
    <w:rsid w:val="007D2342"/>
    <w:rsid w:val="007D280B"/>
    <w:rsid w:val="007D2A3C"/>
    <w:rsid w:val="007D2A93"/>
    <w:rsid w:val="007D2C41"/>
    <w:rsid w:val="007D2F2D"/>
    <w:rsid w:val="007D2FF3"/>
    <w:rsid w:val="007D3034"/>
    <w:rsid w:val="007D3060"/>
    <w:rsid w:val="007D316D"/>
    <w:rsid w:val="007D347E"/>
    <w:rsid w:val="007D407F"/>
    <w:rsid w:val="007D4151"/>
    <w:rsid w:val="007D47E2"/>
    <w:rsid w:val="007D4890"/>
    <w:rsid w:val="007D4A3E"/>
    <w:rsid w:val="007D4BC2"/>
    <w:rsid w:val="007D4F75"/>
    <w:rsid w:val="007D4F9F"/>
    <w:rsid w:val="007D5239"/>
    <w:rsid w:val="007D523A"/>
    <w:rsid w:val="007D533C"/>
    <w:rsid w:val="007D549D"/>
    <w:rsid w:val="007D5519"/>
    <w:rsid w:val="007D5679"/>
    <w:rsid w:val="007D56E9"/>
    <w:rsid w:val="007D573B"/>
    <w:rsid w:val="007D5D86"/>
    <w:rsid w:val="007D6417"/>
    <w:rsid w:val="007D662C"/>
    <w:rsid w:val="007D6707"/>
    <w:rsid w:val="007D679D"/>
    <w:rsid w:val="007D692F"/>
    <w:rsid w:val="007D6D69"/>
    <w:rsid w:val="007D6DDC"/>
    <w:rsid w:val="007D6FF1"/>
    <w:rsid w:val="007D7058"/>
    <w:rsid w:val="007D71D0"/>
    <w:rsid w:val="007D71D7"/>
    <w:rsid w:val="007D7D68"/>
    <w:rsid w:val="007E004B"/>
    <w:rsid w:val="007E00FC"/>
    <w:rsid w:val="007E0305"/>
    <w:rsid w:val="007E0622"/>
    <w:rsid w:val="007E0932"/>
    <w:rsid w:val="007E0A6D"/>
    <w:rsid w:val="007E0D31"/>
    <w:rsid w:val="007E0E27"/>
    <w:rsid w:val="007E0F32"/>
    <w:rsid w:val="007E1225"/>
    <w:rsid w:val="007E144D"/>
    <w:rsid w:val="007E1586"/>
    <w:rsid w:val="007E1824"/>
    <w:rsid w:val="007E196C"/>
    <w:rsid w:val="007E1E79"/>
    <w:rsid w:val="007E1FE8"/>
    <w:rsid w:val="007E20E5"/>
    <w:rsid w:val="007E222C"/>
    <w:rsid w:val="007E2505"/>
    <w:rsid w:val="007E258F"/>
    <w:rsid w:val="007E286E"/>
    <w:rsid w:val="007E2BC3"/>
    <w:rsid w:val="007E36DD"/>
    <w:rsid w:val="007E3A4B"/>
    <w:rsid w:val="007E3BA7"/>
    <w:rsid w:val="007E4122"/>
    <w:rsid w:val="007E4547"/>
    <w:rsid w:val="007E4A66"/>
    <w:rsid w:val="007E4BC9"/>
    <w:rsid w:val="007E4BFA"/>
    <w:rsid w:val="007E52D1"/>
    <w:rsid w:val="007E56C8"/>
    <w:rsid w:val="007E5A08"/>
    <w:rsid w:val="007E5A8A"/>
    <w:rsid w:val="007E5B1A"/>
    <w:rsid w:val="007E5E34"/>
    <w:rsid w:val="007E61C7"/>
    <w:rsid w:val="007E61E8"/>
    <w:rsid w:val="007E697E"/>
    <w:rsid w:val="007E6CBD"/>
    <w:rsid w:val="007E6D5C"/>
    <w:rsid w:val="007E70FF"/>
    <w:rsid w:val="007E727A"/>
    <w:rsid w:val="007E7615"/>
    <w:rsid w:val="007E79D1"/>
    <w:rsid w:val="007E7A68"/>
    <w:rsid w:val="007E7ABF"/>
    <w:rsid w:val="007E7CD9"/>
    <w:rsid w:val="007E7E2C"/>
    <w:rsid w:val="007F00B3"/>
    <w:rsid w:val="007F0319"/>
    <w:rsid w:val="007F0485"/>
    <w:rsid w:val="007F068B"/>
    <w:rsid w:val="007F0931"/>
    <w:rsid w:val="007F0A4E"/>
    <w:rsid w:val="007F0AE6"/>
    <w:rsid w:val="007F0DB0"/>
    <w:rsid w:val="007F12BB"/>
    <w:rsid w:val="007F14E9"/>
    <w:rsid w:val="007F19BD"/>
    <w:rsid w:val="007F1BCF"/>
    <w:rsid w:val="007F1D33"/>
    <w:rsid w:val="007F1DAD"/>
    <w:rsid w:val="007F26F8"/>
    <w:rsid w:val="007F3106"/>
    <w:rsid w:val="007F3108"/>
    <w:rsid w:val="007F3774"/>
    <w:rsid w:val="007F3B44"/>
    <w:rsid w:val="007F3C03"/>
    <w:rsid w:val="007F3D14"/>
    <w:rsid w:val="007F42FB"/>
    <w:rsid w:val="007F4514"/>
    <w:rsid w:val="007F48B8"/>
    <w:rsid w:val="007F4DC6"/>
    <w:rsid w:val="007F526A"/>
    <w:rsid w:val="007F53EB"/>
    <w:rsid w:val="007F5554"/>
    <w:rsid w:val="007F5964"/>
    <w:rsid w:val="007F5B77"/>
    <w:rsid w:val="007F5F2F"/>
    <w:rsid w:val="007F607E"/>
    <w:rsid w:val="007F655C"/>
    <w:rsid w:val="007F6950"/>
    <w:rsid w:val="007F6B5B"/>
    <w:rsid w:val="007F745D"/>
    <w:rsid w:val="007F7AB4"/>
    <w:rsid w:val="0080004C"/>
    <w:rsid w:val="00800341"/>
    <w:rsid w:val="008003C3"/>
    <w:rsid w:val="0080054F"/>
    <w:rsid w:val="0080070D"/>
    <w:rsid w:val="008008DD"/>
    <w:rsid w:val="00800A67"/>
    <w:rsid w:val="00800B2A"/>
    <w:rsid w:val="00800F2A"/>
    <w:rsid w:val="00800F74"/>
    <w:rsid w:val="00801489"/>
    <w:rsid w:val="00801547"/>
    <w:rsid w:val="00801C8D"/>
    <w:rsid w:val="00801F8A"/>
    <w:rsid w:val="00802034"/>
    <w:rsid w:val="00802159"/>
    <w:rsid w:val="00802357"/>
    <w:rsid w:val="008027F6"/>
    <w:rsid w:val="008028EB"/>
    <w:rsid w:val="008030CA"/>
    <w:rsid w:val="00803120"/>
    <w:rsid w:val="00803235"/>
    <w:rsid w:val="008036AD"/>
    <w:rsid w:val="00803E66"/>
    <w:rsid w:val="008041A9"/>
    <w:rsid w:val="00804392"/>
    <w:rsid w:val="008043D8"/>
    <w:rsid w:val="00804E29"/>
    <w:rsid w:val="00804EE9"/>
    <w:rsid w:val="00805111"/>
    <w:rsid w:val="0080525D"/>
    <w:rsid w:val="00805318"/>
    <w:rsid w:val="0080532D"/>
    <w:rsid w:val="0080540C"/>
    <w:rsid w:val="00805688"/>
    <w:rsid w:val="008056AA"/>
    <w:rsid w:val="008056EA"/>
    <w:rsid w:val="00805717"/>
    <w:rsid w:val="0080590D"/>
    <w:rsid w:val="00805C98"/>
    <w:rsid w:val="00806002"/>
    <w:rsid w:val="0080631C"/>
    <w:rsid w:val="008065EE"/>
    <w:rsid w:val="00806627"/>
    <w:rsid w:val="0080669A"/>
    <w:rsid w:val="008066FA"/>
    <w:rsid w:val="00806807"/>
    <w:rsid w:val="00806A6C"/>
    <w:rsid w:val="00806DA7"/>
    <w:rsid w:val="0080705A"/>
    <w:rsid w:val="0080739F"/>
    <w:rsid w:val="00807ABA"/>
    <w:rsid w:val="00810089"/>
    <w:rsid w:val="00810789"/>
    <w:rsid w:val="0081100C"/>
    <w:rsid w:val="008111B7"/>
    <w:rsid w:val="008111F3"/>
    <w:rsid w:val="008118B2"/>
    <w:rsid w:val="00811974"/>
    <w:rsid w:val="00811B94"/>
    <w:rsid w:val="00811C56"/>
    <w:rsid w:val="00812918"/>
    <w:rsid w:val="00812C76"/>
    <w:rsid w:val="00812EB1"/>
    <w:rsid w:val="0081329D"/>
    <w:rsid w:val="008133A3"/>
    <w:rsid w:val="008135A2"/>
    <w:rsid w:val="00813714"/>
    <w:rsid w:val="0081379E"/>
    <w:rsid w:val="0081407F"/>
    <w:rsid w:val="00814346"/>
    <w:rsid w:val="00814E6F"/>
    <w:rsid w:val="008153D8"/>
    <w:rsid w:val="008154B1"/>
    <w:rsid w:val="0081569B"/>
    <w:rsid w:val="00815ACD"/>
    <w:rsid w:val="00815DEE"/>
    <w:rsid w:val="00815F2A"/>
    <w:rsid w:val="00816211"/>
    <w:rsid w:val="008166C3"/>
    <w:rsid w:val="008166C7"/>
    <w:rsid w:val="00816A75"/>
    <w:rsid w:val="00816DDC"/>
    <w:rsid w:val="00816E60"/>
    <w:rsid w:val="00816F6B"/>
    <w:rsid w:val="00817104"/>
    <w:rsid w:val="00817225"/>
    <w:rsid w:val="0081722A"/>
    <w:rsid w:val="0081724C"/>
    <w:rsid w:val="0081766A"/>
    <w:rsid w:val="0081778D"/>
    <w:rsid w:val="00817E39"/>
    <w:rsid w:val="00817E87"/>
    <w:rsid w:val="00820189"/>
    <w:rsid w:val="00820571"/>
    <w:rsid w:val="00820576"/>
    <w:rsid w:val="00820638"/>
    <w:rsid w:val="00820699"/>
    <w:rsid w:val="0082092B"/>
    <w:rsid w:val="008213BB"/>
    <w:rsid w:val="00821AB9"/>
    <w:rsid w:val="00821B35"/>
    <w:rsid w:val="00821B3A"/>
    <w:rsid w:val="008225B7"/>
    <w:rsid w:val="00822B93"/>
    <w:rsid w:val="00822BB9"/>
    <w:rsid w:val="00822F56"/>
    <w:rsid w:val="00823292"/>
    <w:rsid w:val="00823A94"/>
    <w:rsid w:val="00823B28"/>
    <w:rsid w:val="00823C80"/>
    <w:rsid w:val="00823CC9"/>
    <w:rsid w:val="00823D2D"/>
    <w:rsid w:val="008244A2"/>
    <w:rsid w:val="0082457D"/>
    <w:rsid w:val="00824599"/>
    <w:rsid w:val="008247CE"/>
    <w:rsid w:val="00824B4C"/>
    <w:rsid w:val="00824DFE"/>
    <w:rsid w:val="0082507C"/>
    <w:rsid w:val="008250E4"/>
    <w:rsid w:val="008254B2"/>
    <w:rsid w:val="00825CC0"/>
    <w:rsid w:val="008260BA"/>
    <w:rsid w:val="00826101"/>
    <w:rsid w:val="00826314"/>
    <w:rsid w:val="00826AFB"/>
    <w:rsid w:val="00827166"/>
    <w:rsid w:val="008271B9"/>
    <w:rsid w:val="008277DD"/>
    <w:rsid w:val="00827AA0"/>
    <w:rsid w:val="00827AF6"/>
    <w:rsid w:val="00827B58"/>
    <w:rsid w:val="00827D51"/>
    <w:rsid w:val="00830161"/>
    <w:rsid w:val="008302F2"/>
    <w:rsid w:val="0083045C"/>
    <w:rsid w:val="00830825"/>
    <w:rsid w:val="00830843"/>
    <w:rsid w:val="00830C04"/>
    <w:rsid w:val="00831188"/>
    <w:rsid w:val="0083135E"/>
    <w:rsid w:val="008314E1"/>
    <w:rsid w:val="00831AB1"/>
    <w:rsid w:val="00831C34"/>
    <w:rsid w:val="008324D1"/>
    <w:rsid w:val="008328A8"/>
    <w:rsid w:val="00832C82"/>
    <w:rsid w:val="00832FC2"/>
    <w:rsid w:val="0083392A"/>
    <w:rsid w:val="00833A53"/>
    <w:rsid w:val="00833D16"/>
    <w:rsid w:val="00833D58"/>
    <w:rsid w:val="00833EAA"/>
    <w:rsid w:val="0083488B"/>
    <w:rsid w:val="00834CD1"/>
    <w:rsid w:val="00834D22"/>
    <w:rsid w:val="00835200"/>
    <w:rsid w:val="00835744"/>
    <w:rsid w:val="00835906"/>
    <w:rsid w:val="008359BD"/>
    <w:rsid w:val="00835A17"/>
    <w:rsid w:val="00835D1E"/>
    <w:rsid w:val="00835D4B"/>
    <w:rsid w:val="00835E4D"/>
    <w:rsid w:val="00835F9F"/>
    <w:rsid w:val="008360C0"/>
    <w:rsid w:val="0083611D"/>
    <w:rsid w:val="008365A1"/>
    <w:rsid w:val="00836A24"/>
    <w:rsid w:val="00836A41"/>
    <w:rsid w:val="00836AFA"/>
    <w:rsid w:val="00836BD4"/>
    <w:rsid w:val="00837199"/>
    <w:rsid w:val="00837201"/>
    <w:rsid w:val="00837349"/>
    <w:rsid w:val="00837352"/>
    <w:rsid w:val="008374CD"/>
    <w:rsid w:val="00837BA5"/>
    <w:rsid w:val="00837C5A"/>
    <w:rsid w:val="00837C8B"/>
    <w:rsid w:val="00840016"/>
    <w:rsid w:val="00840834"/>
    <w:rsid w:val="00840A2B"/>
    <w:rsid w:val="00840B19"/>
    <w:rsid w:val="00840B76"/>
    <w:rsid w:val="00840BC5"/>
    <w:rsid w:val="00840C82"/>
    <w:rsid w:val="00841340"/>
    <w:rsid w:val="0084136C"/>
    <w:rsid w:val="0084182B"/>
    <w:rsid w:val="008418A8"/>
    <w:rsid w:val="00841AB5"/>
    <w:rsid w:val="00841BA4"/>
    <w:rsid w:val="00841D0B"/>
    <w:rsid w:val="00841F69"/>
    <w:rsid w:val="008425B2"/>
    <w:rsid w:val="00842807"/>
    <w:rsid w:val="00842ACA"/>
    <w:rsid w:val="00842BE4"/>
    <w:rsid w:val="00842C0A"/>
    <w:rsid w:val="00842E4E"/>
    <w:rsid w:val="00842F45"/>
    <w:rsid w:val="008431CA"/>
    <w:rsid w:val="008432CD"/>
    <w:rsid w:val="0084358C"/>
    <w:rsid w:val="0084381C"/>
    <w:rsid w:val="008439B1"/>
    <w:rsid w:val="00843D65"/>
    <w:rsid w:val="00844058"/>
    <w:rsid w:val="008441DD"/>
    <w:rsid w:val="0084444C"/>
    <w:rsid w:val="00844B80"/>
    <w:rsid w:val="00844D3A"/>
    <w:rsid w:val="00844FD4"/>
    <w:rsid w:val="008458C6"/>
    <w:rsid w:val="008459B2"/>
    <w:rsid w:val="00845C61"/>
    <w:rsid w:val="008463A4"/>
    <w:rsid w:val="0084656F"/>
    <w:rsid w:val="00846580"/>
    <w:rsid w:val="008466F2"/>
    <w:rsid w:val="008468A8"/>
    <w:rsid w:val="0084696C"/>
    <w:rsid w:val="00846C2D"/>
    <w:rsid w:val="00846DEF"/>
    <w:rsid w:val="00846F1F"/>
    <w:rsid w:val="008472A8"/>
    <w:rsid w:val="00847B63"/>
    <w:rsid w:val="00847FCF"/>
    <w:rsid w:val="00850081"/>
    <w:rsid w:val="00850107"/>
    <w:rsid w:val="00850298"/>
    <w:rsid w:val="008503C7"/>
    <w:rsid w:val="008503F4"/>
    <w:rsid w:val="00850527"/>
    <w:rsid w:val="00850A71"/>
    <w:rsid w:val="0085112A"/>
    <w:rsid w:val="008518B4"/>
    <w:rsid w:val="00851BC9"/>
    <w:rsid w:val="00851DA7"/>
    <w:rsid w:val="0085260F"/>
    <w:rsid w:val="00852B8B"/>
    <w:rsid w:val="00852E36"/>
    <w:rsid w:val="00852FC6"/>
    <w:rsid w:val="0085319E"/>
    <w:rsid w:val="00853216"/>
    <w:rsid w:val="0085349C"/>
    <w:rsid w:val="0085350D"/>
    <w:rsid w:val="00853BC9"/>
    <w:rsid w:val="0085412B"/>
    <w:rsid w:val="00854459"/>
    <w:rsid w:val="008545EA"/>
    <w:rsid w:val="008546E5"/>
    <w:rsid w:val="0085481A"/>
    <w:rsid w:val="008548E1"/>
    <w:rsid w:val="00854C94"/>
    <w:rsid w:val="00854FBF"/>
    <w:rsid w:val="00855931"/>
    <w:rsid w:val="00855A29"/>
    <w:rsid w:val="00855CCF"/>
    <w:rsid w:val="00855DD9"/>
    <w:rsid w:val="0085619C"/>
    <w:rsid w:val="008563B7"/>
    <w:rsid w:val="0085656D"/>
    <w:rsid w:val="008566E9"/>
    <w:rsid w:val="008567CE"/>
    <w:rsid w:val="00856A0B"/>
    <w:rsid w:val="00856AAB"/>
    <w:rsid w:val="00856EB1"/>
    <w:rsid w:val="00856EE6"/>
    <w:rsid w:val="0085734C"/>
    <w:rsid w:val="00857C75"/>
    <w:rsid w:val="008602DB"/>
    <w:rsid w:val="0086042B"/>
    <w:rsid w:val="008607FC"/>
    <w:rsid w:val="00860930"/>
    <w:rsid w:val="00861038"/>
    <w:rsid w:val="0086105B"/>
    <w:rsid w:val="0086112C"/>
    <w:rsid w:val="008611D8"/>
    <w:rsid w:val="008613E9"/>
    <w:rsid w:val="00861A88"/>
    <w:rsid w:val="00861D4B"/>
    <w:rsid w:val="00861DEE"/>
    <w:rsid w:val="00861FFE"/>
    <w:rsid w:val="0086210B"/>
    <w:rsid w:val="0086218A"/>
    <w:rsid w:val="00862352"/>
    <w:rsid w:val="008623A1"/>
    <w:rsid w:val="00862F0C"/>
    <w:rsid w:val="00863562"/>
    <w:rsid w:val="00863922"/>
    <w:rsid w:val="00863A10"/>
    <w:rsid w:val="00863D74"/>
    <w:rsid w:val="00864309"/>
    <w:rsid w:val="00864499"/>
    <w:rsid w:val="00864A57"/>
    <w:rsid w:val="00864ABC"/>
    <w:rsid w:val="00864B27"/>
    <w:rsid w:val="00864E39"/>
    <w:rsid w:val="0086580A"/>
    <w:rsid w:val="008658B5"/>
    <w:rsid w:val="00865A64"/>
    <w:rsid w:val="00865CFB"/>
    <w:rsid w:val="00865DDF"/>
    <w:rsid w:val="00866AE2"/>
    <w:rsid w:val="00866C7F"/>
    <w:rsid w:val="0086730F"/>
    <w:rsid w:val="008674B8"/>
    <w:rsid w:val="00867571"/>
    <w:rsid w:val="00867931"/>
    <w:rsid w:val="00867ADA"/>
    <w:rsid w:val="00867BEC"/>
    <w:rsid w:val="00867F2A"/>
    <w:rsid w:val="00870357"/>
    <w:rsid w:val="00870428"/>
    <w:rsid w:val="008705C2"/>
    <w:rsid w:val="0087067E"/>
    <w:rsid w:val="00870A59"/>
    <w:rsid w:val="00870B0B"/>
    <w:rsid w:val="00870C1E"/>
    <w:rsid w:val="00870D44"/>
    <w:rsid w:val="00870E10"/>
    <w:rsid w:val="00870E71"/>
    <w:rsid w:val="00870FEF"/>
    <w:rsid w:val="0087100A"/>
    <w:rsid w:val="00871396"/>
    <w:rsid w:val="00871603"/>
    <w:rsid w:val="00871706"/>
    <w:rsid w:val="00871BD8"/>
    <w:rsid w:val="00871C8B"/>
    <w:rsid w:val="00871DD9"/>
    <w:rsid w:val="00872182"/>
    <w:rsid w:val="008722F4"/>
    <w:rsid w:val="0087234C"/>
    <w:rsid w:val="008723A7"/>
    <w:rsid w:val="00872510"/>
    <w:rsid w:val="0087266B"/>
    <w:rsid w:val="00872764"/>
    <w:rsid w:val="008727CE"/>
    <w:rsid w:val="00872A01"/>
    <w:rsid w:val="00872AC2"/>
    <w:rsid w:val="00873990"/>
    <w:rsid w:val="008739A9"/>
    <w:rsid w:val="00873A31"/>
    <w:rsid w:val="00873CD8"/>
    <w:rsid w:val="00873F24"/>
    <w:rsid w:val="00873F4D"/>
    <w:rsid w:val="008740E3"/>
    <w:rsid w:val="00874277"/>
    <w:rsid w:val="0087430D"/>
    <w:rsid w:val="008744A4"/>
    <w:rsid w:val="00874635"/>
    <w:rsid w:val="008748F0"/>
    <w:rsid w:val="00874E9D"/>
    <w:rsid w:val="008750F9"/>
    <w:rsid w:val="00875433"/>
    <w:rsid w:val="00875493"/>
    <w:rsid w:val="00875612"/>
    <w:rsid w:val="00875684"/>
    <w:rsid w:val="008756E5"/>
    <w:rsid w:val="00875B60"/>
    <w:rsid w:val="00875DDF"/>
    <w:rsid w:val="00875F92"/>
    <w:rsid w:val="00876230"/>
    <w:rsid w:val="00876A90"/>
    <w:rsid w:val="00876A9F"/>
    <w:rsid w:val="00876C10"/>
    <w:rsid w:val="00877202"/>
    <w:rsid w:val="00877265"/>
    <w:rsid w:val="00877A91"/>
    <w:rsid w:val="00877B26"/>
    <w:rsid w:val="00877DF4"/>
    <w:rsid w:val="00877E94"/>
    <w:rsid w:val="0088077F"/>
    <w:rsid w:val="008809CD"/>
    <w:rsid w:val="00880C7B"/>
    <w:rsid w:val="00880DA0"/>
    <w:rsid w:val="00880EFA"/>
    <w:rsid w:val="0088111F"/>
    <w:rsid w:val="008815EB"/>
    <w:rsid w:val="008819C7"/>
    <w:rsid w:val="008819F1"/>
    <w:rsid w:val="0088201D"/>
    <w:rsid w:val="008821A9"/>
    <w:rsid w:val="008821E8"/>
    <w:rsid w:val="0088233A"/>
    <w:rsid w:val="00882395"/>
    <w:rsid w:val="0088267D"/>
    <w:rsid w:val="008826FF"/>
    <w:rsid w:val="00882A02"/>
    <w:rsid w:val="00882C44"/>
    <w:rsid w:val="00882CB7"/>
    <w:rsid w:val="00882DA3"/>
    <w:rsid w:val="00882DCE"/>
    <w:rsid w:val="008831EF"/>
    <w:rsid w:val="0088353A"/>
    <w:rsid w:val="00883934"/>
    <w:rsid w:val="0088436C"/>
    <w:rsid w:val="00884402"/>
    <w:rsid w:val="00884F50"/>
    <w:rsid w:val="008852E1"/>
    <w:rsid w:val="008855CB"/>
    <w:rsid w:val="00885816"/>
    <w:rsid w:val="00885940"/>
    <w:rsid w:val="00885B92"/>
    <w:rsid w:val="0088621D"/>
    <w:rsid w:val="00886532"/>
    <w:rsid w:val="008868C4"/>
    <w:rsid w:val="008868D1"/>
    <w:rsid w:val="0088698A"/>
    <w:rsid w:val="00886BBA"/>
    <w:rsid w:val="00886BCC"/>
    <w:rsid w:val="00886DE0"/>
    <w:rsid w:val="0088703B"/>
    <w:rsid w:val="0088709C"/>
    <w:rsid w:val="008870B6"/>
    <w:rsid w:val="008871BE"/>
    <w:rsid w:val="008873F6"/>
    <w:rsid w:val="00887453"/>
    <w:rsid w:val="00887E13"/>
    <w:rsid w:val="00887F83"/>
    <w:rsid w:val="00890275"/>
    <w:rsid w:val="0089061A"/>
    <w:rsid w:val="00890646"/>
    <w:rsid w:val="0089078F"/>
    <w:rsid w:val="00890BE9"/>
    <w:rsid w:val="00890DE6"/>
    <w:rsid w:val="008913B1"/>
    <w:rsid w:val="0089158C"/>
    <w:rsid w:val="0089161F"/>
    <w:rsid w:val="008918B4"/>
    <w:rsid w:val="00891BC2"/>
    <w:rsid w:val="00891D85"/>
    <w:rsid w:val="00891E32"/>
    <w:rsid w:val="00892798"/>
    <w:rsid w:val="00892AF7"/>
    <w:rsid w:val="00892BB3"/>
    <w:rsid w:val="0089344D"/>
    <w:rsid w:val="00893A51"/>
    <w:rsid w:val="00893A6E"/>
    <w:rsid w:val="00893CAD"/>
    <w:rsid w:val="00894333"/>
    <w:rsid w:val="008943DB"/>
    <w:rsid w:val="00894517"/>
    <w:rsid w:val="00894774"/>
    <w:rsid w:val="00894880"/>
    <w:rsid w:val="00894957"/>
    <w:rsid w:val="00894A5B"/>
    <w:rsid w:val="00894BE5"/>
    <w:rsid w:val="00894C43"/>
    <w:rsid w:val="00894DBF"/>
    <w:rsid w:val="00894E42"/>
    <w:rsid w:val="00895158"/>
    <w:rsid w:val="008954F8"/>
    <w:rsid w:val="00895681"/>
    <w:rsid w:val="0089585C"/>
    <w:rsid w:val="008958BE"/>
    <w:rsid w:val="00895FA6"/>
    <w:rsid w:val="008962F3"/>
    <w:rsid w:val="008962FA"/>
    <w:rsid w:val="00896D4B"/>
    <w:rsid w:val="00896ED0"/>
    <w:rsid w:val="00896F07"/>
    <w:rsid w:val="00896F3C"/>
    <w:rsid w:val="00897037"/>
    <w:rsid w:val="008970E2"/>
    <w:rsid w:val="008973E0"/>
    <w:rsid w:val="008976C4"/>
    <w:rsid w:val="008978F2"/>
    <w:rsid w:val="00897A86"/>
    <w:rsid w:val="00897B66"/>
    <w:rsid w:val="00897CBF"/>
    <w:rsid w:val="008A0333"/>
    <w:rsid w:val="008A03B3"/>
    <w:rsid w:val="008A06B4"/>
    <w:rsid w:val="008A073A"/>
    <w:rsid w:val="008A07B6"/>
    <w:rsid w:val="008A0860"/>
    <w:rsid w:val="008A0933"/>
    <w:rsid w:val="008A11E1"/>
    <w:rsid w:val="008A13AD"/>
    <w:rsid w:val="008A17CA"/>
    <w:rsid w:val="008A1B25"/>
    <w:rsid w:val="008A1E2B"/>
    <w:rsid w:val="008A1F25"/>
    <w:rsid w:val="008A20AF"/>
    <w:rsid w:val="008A20CB"/>
    <w:rsid w:val="008A2244"/>
    <w:rsid w:val="008A2522"/>
    <w:rsid w:val="008A2ADB"/>
    <w:rsid w:val="008A2B92"/>
    <w:rsid w:val="008A2D2D"/>
    <w:rsid w:val="008A2F7D"/>
    <w:rsid w:val="008A319B"/>
    <w:rsid w:val="008A3595"/>
    <w:rsid w:val="008A3A55"/>
    <w:rsid w:val="008A3B63"/>
    <w:rsid w:val="008A3EB3"/>
    <w:rsid w:val="008A3EF1"/>
    <w:rsid w:val="008A430F"/>
    <w:rsid w:val="008A4B6E"/>
    <w:rsid w:val="008A4BA3"/>
    <w:rsid w:val="008A4C6F"/>
    <w:rsid w:val="008A4CD6"/>
    <w:rsid w:val="008A4CE9"/>
    <w:rsid w:val="008A5146"/>
    <w:rsid w:val="008A5542"/>
    <w:rsid w:val="008A59D4"/>
    <w:rsid w:val="008A5AFE"/>
    <w:rsid w:val="008A5C2A"/>
    <w:rsid w:val="008A5CD1"/>
    <w:rsid w:val="008A5D5E"/>
    <w:rsid w:val="008A5E13"/>
    <w:rsid w:val="008A6024"/>
    <w:rsid w:val="008A60EE"/>
    <w:rsid w:val="008A6166"/>
    <w:rsid w:val="008A6AEC"/>
    <w:rsid w:val="008A6CBF"/>
    <w:rsid w:val="008A6F90"/>
    <w:rsid w:val="008A70BA"/>
    <w:rsid w:val="008A7226"/>
    <w:rsid w:val="008A7690"/>
    <w:rsid w:val="008A7985"/>
    <w:rsid w:val="008A7B10"/>
    <w:rsid w:val="008A7C19"/>
    <w:rsid w:val="008B00D4"/>
    <w:rsid w:val="008B05BC"/>
    <w:rsid w:val="008B0666"/>
    <w:rsid w:val="008B09D7"/>
    <w:rsid w:val="008B0C8B"/>
    <w:rsid w:val="008B0CA9"/>
    <w:rsid w:val="008B0E8D"/>
    <w:rsid w:val="008B11E9"/>
    <w:rsid w:val="008B1A24"/>
    <w:rsid w:val="008B20DC"/>
    <w:rsid w:val="008B23CD"/>
    <w:rsid w:val="008B261E"/>
    <w:rsid w:val="008B2BDA"/>
    <w:rsid w:val="008B2CF0"/>
    <w:rsid w:val="008B2DC5"/>
    <w:rsid w:val="008B2FF7"/>
    <w:rsid w:val="008B3016"/>
    <w:rsid w:val="008B37FF"/>
    <w:rsid w:val="008B38CE"/>
    <w:rsid w:val="008B3DF1"/>
    <w:rsid w:val="008B3F0F"/>
    <w:rsid w:val="008B4035"/>
    <w:rsid w:val="008B4209"/>
    <w:rsid w:val="008B4671"/>
    <w:rsid w:val="008B4692"/>
    <w:rsid w:val="008B4908"/>
    <w:rsid w:val="008B4C81"/>
    <w:rsid w:val="008B5691"/>
    <w:rsid w:val="008B56BF"/>
    <w:rsid w:val="008B5725"/>
    <w:rsid w:val="008B5733"/>
    <w:rsid w:val="008B5B70"/>
    <w:rsid w:val="008B5EB7"/>
    <w:rsid w:val="008B655C"/>
    <w:rsid w:val="008B6AA2"/>
    <w:rsid w:val="008B6DB3"/>
    <w:rsid w:val="008B7050"/>
    <w:rsid w:val="008B71A4"/>
    <w:rsid w:val="008B720B"/>
    <w:rsid w:val="008B72BD"/>
    <w:rsid w:val="008B754D"/>
    <w:rsid w:val="008C000D"/>
    <w:rsid w:val="008C0D4E"/>
    <w:rsid w:val="008C0EBA"/>
    <w:rsid w:val="008C10CE"/>
    <w:rsid w:val="008C117D"/>
    <w:rsid w:val="008C1982"/>
    <w:rsid w:val="008C1A83"/>
    <w:rsid w:val="008C1EE0"/>
    <w:rsid w:val="008C20F4"/>
    <w:rsid w:val="008C2618"/>
    <w:rsid w:val="008C2ABD"/>
    <w:rsid w:val="008C2AE8"/>
    <w:rsid w:val="008C2D23"/>
    <w:rsid w:val="008C3234"/>
    <w:rsid w:val="008C3AE9"/>
    <w:rsid w:val="008C3E39"/>
    <w:rsid w:val="008C3EC7"/>
    <w:rsid w:val="008C3F35"/>
    <w:rsid w:val="008C3F47"/>
    <w:rsid w:val="008C43CA"/>
    <w:rsid w:val="008C45F1"/>
    <w:rsid w:val="008C4695"/>
    <w:rsid w:val="008C494C"/>
    <w:rsid w:val="008C4ABA"/>
    <w:rsid w:val="008C4BFC"/>
    <w:rsid w:val="008C4E9F"/>
    <w:rsid w:val="008C51F1"/>
    <w:rsid w:val="008C5C96"/>
    <w:rsid w:val="008C5F60"/>
    <w:rsid w:val="008C64E0"/>
    <w:rsid w:val="008C6621"/>
    <w:rsid w:val="008C6984"/>
    <w:rsid w:val="008C7336"/>
    <w:rsid w:val="008C740A"/>
    <w:rsid w:val="008C7A06"/>
    <w:rsid w:val="008C7AAA"/>
    <w:rsid w:val="008C7B3E"/>
    <w:rsid w:val="008C7C83"/>
    <w:rsid w:val="008C7E40"/>
    <w:rsid w:val="008C7EA3"/>
    <w:rsid w:val="008D0095"/>
    <w:rsid w:val="008D01FE"/>
    <w:rsid w:val="008D028D"/>
    <w:rsid w:val="008D0491"/>
    <w:rsid w:val="008D0758"/>
    <w:rsid w:val="008D081C"/>
    <w:rsid w:val="008D1DCF"/>
    <w:rsid w:val="008D1E88"/>
    <w:rsid w:val="008D2A25"/>
    <w:rsid w:val="008D2CD9"/>
    <w:rsid w:val="008D2D5F"/>
    <w:rsid w:val="008D3060"/>
    <w:rsid w:val="008D33E8"/>
    <w:rsid w:val="008D3B1D"/>
    <w:rsid w:val="008D3DD4"/>
    <w:rsid w:val="008D3E28"/>
    <w:rsid w:val="008D44A1"/>
    <w:rsid w:val="008D4914"/>
    <w:rsid w:val="008D4D5B"/>
    <w:rsid w:val="008D4F78"/>
    <w:rsid w:val="008D5069"/>
    <w:rsid w:val="008D5129"/>
    <w:rsid w:val="008D5425"/>
    <w:rsid w:val="008D56A2"/>
    <w:rsid w:val="008D5A85"/>
    <w:rsid w:val="008D5BD4"/>
    <w:rsid w:val="008D5E9B"/>
    <w:rsid w:val="008D64A3"/>
    <w:rsid w:val="008D6A1F"/>
    <w:rsid w:val="008D6AAD"/>
    <w:rsid w:val="008D6C0F"/>
    <w:rsid w:val="008D6D32"/>
    <w:rsid w:val="008D70E3"/>
    <w:rsid w:val="008D7310"/>
    <w:rsid w:val="008D7331"/>
    <w:rsid w:val="008D741A"/>
    <w:rsid w:val="008D764E"/>
    <w:rsid w:val="008D77E1"/>
    <w:rsid w:val="008D7AC6"/>
    <w:rsid w:val="008D7E6C"/>
    <w:rsid w:val="008E056C"/>
    <w:rsid w:val="008E0741"/>
    <w:rsid w:val="008E152B"/>
    <w:rsid w:val="008E1AC1"/>
    <w:rsid w:val="008E1B6E"/>
    <w:rsid w:val="008E1E51"/>
    <w:rsid w:val="008E2016"/>
    <w:rsid w:val="008E20A2"/>
    <w:rsid w:val="008E2249"/>
    <w:rsid w:val="008E25D1"/>
    <w:rsid w:val="008E29AF"/>
    <w:rsid w:val="008E2A12"/>
    <w:rsid w:val="008E2A5E"/>
    <w:rsid w:val="008E2FB2"/>
    <w:rsid w:val="008E3398"/>
    <w:rsid w:val="008E3455"/>
    <w:rsid w:val="008E377B"/>
    <w:rsid w:val="008E383C"/>
    <w:rsid w:val="008E3DD9"/>
    <w:rsid w:val="008E42D9"/>
    <w:rsid w:val="008E43F5"/>
    <w:rsid w:val="008E4416"/>
    <w:rsid w:val="008E446F"/>
    <w:rsid w:val="008E4725"/>
    <w:rsid w:val="008E47E8"/>
    <w:rsid w:val="008E4C8A"/>
    <w:rsid w:val="008E4D34"/>
    <w:rsid w:val="008E4EF5"/>
    <w:rsid w:val="008E5015"/>
    <w:rsid w:val="008E5361"/>
    <w:rsid w:val="008E5407"/>
    <w:rsid w:val="008E54F7"/>
    <w:rsid w:val="008E5A7A"/>
    <w:rsid w:val="008E5B79"/>
    <w:rsid w:val="008E5F1B"/>
    <w:rsid w:val="008E60EE"/>
    <w:rsid w:val="008E6342"/>
    <w:rsid w:val="008E659B"/>
    <w:rsid w:val="008E6E21"/>
    <w:rsid w:val="008E71ED"/>
    <w:rsid w:val="008E72ED"/>
    <w:rsid w:val="008E7741"/>
    <w:rsid w:val="008E7798"/>
    <w:rsid w:val="008E7EC4"/>
    <w:rsid w:val="008F005F"/>
    <w:rsid w:val="008F0671"/>
    <w:rsid w:val="008F0937"/>
    <w:rsid w:val="008F0B44"/>
    <w:rsid w:val="008F139C"/>
    <w:rsid w:val="008F14ED"/>
    <w:rsid w:val="008F1654"/>
    <w:rsid w:val="008F1918"/>
    <w:rsid w:val="008F196A"/>
    <w:rsid w:val="008F19C0"/>
    <w:rsid w:val="008F1F0C"/>
    <w:rsid w:val="008F2148"/>
    <w:rsid w:val="008F21AA"/>
    <w:rsid w:val="008F2978"/>
    <w:rsid w:val="008F2EEC"/>
    <w:rsid w:val="008F2F12"/>
    <w:rsid w:val="008F2FAC"/>
    <w:rsid w:val="008F3140"/>
    <w:rsid w:val="008F3530"/>
    <w:rsid w:val="008F3772"/>
    <w:rsid w:val="008F3A4F"/>
    <w:rsid w:val="008F3C3C"/>
    <w:rsid w:val="008F4062"/>
    <w:rsid w:val="008F4275"/>
    <w:rsid w:val="008F4328"/>
    <w:rsid w:val="008F455B"/>
    <w:rsid w:val="008F463A"/>
    <w:rsid w:val="008F480E"/>
    <w:rsid w:val="008F4C0A"/>
    <w:rsid w:val="008F4D47"/>
    <w:rsid w:val="008F4D7A"/>
    <w:rsid w:val="008F4EBC"/>
    <w:rsid w:val="008F4FCE"/>
    <w:rsid w:val="008F5708"/>
    <w:rsid w:val="008F58B5"/>
    <w:rsid w:val="008F58E4"/>
    <w:rsid w:val="008F58F1"/>
    <w:rsid w:val="008F5903"/>
    <w:rsid w:val="008F5B13"/>
    <w:rsid w:val="008F5EC3"/>
    <w:rsid w:val="008F6D45"/>
    <w:rsid w:val="008F6DA7"/>
    <w:rsid w:val="008F6F9B"/>
    <w:rsid w:val="008F7030"/>
    <w:rsid w:val="008F738D"/>
    <w:rsid w:val="008F753C"/>
    <w:rsid w:val="008F75A1"/>
    <w:rsid w:val="008F760D"/>
    <w:rsid w:val="008F7630"/>
    <w:rsid w:val="008F76C5"/>
    <w:rsid w:val="008F77E9"/>
    <w:rsid w:val="008F7A5C"/>
    <w:rsid w:val="008F7EC5"/>
    <w:rsid w:val="008F7F55"/>
    <w:rsid w:val="009000D9"/>
    <w:rsid w:val="00900137"/>
    <w:rsid w:val="00900555"/>
    <w:rsid w:val="0090113C"/>
    <w:rsid w:val="00901295"/>
    <w:rsid w:val="00901828"/>
    <w:rsid w:val="00901AE5"/>
    <w:rsid w:val="00901B86"/>
    <w:rsid w:val="0090265A"/>
    <w:rsid w:val="009027F1"/>
    <w:rsid w:val="009028E1"/>
    <w:rsid w:val="00902909"/>
    <w:rsid w:val="00902910"/>
    <w:rsid w:val="00902BF7"/>
    <w:rsid w:val="00902EBC"/>
    <w:rsid w:val="00903000"/>
    <w:rsid w:val="00903069"/>
    <w:rsid w:val="009030D9"/>
    <w:rsid w:val="0090370D"/>
    <w:rsid w:val="009041B8"/>
    <w:rsid w:val="00904449"/>
    <w:rsid w:val="009048C7"/>
    <w:rsid w:val="00904A14"/>
    <w:rsid w:val="00904BF6"/>
    <w:rsid w:val="0090511D"/>
    <w:rsid w:val="00905157"/>
    <w:rsid w:val="009053BB"/>
    <w:rsid w:val="009055FA"/>
    <w:rsid w:val="00905628"/>
    <w:rsid w:val="00905930"/>
    <w:rsid w:val="00905B6C"/>
    <w:rsid w:val="00905C1A"/>
    <w:rsid w:val="00905CB2"/>
    <w:rsid w:val="0090637C"/>
    <w:rsid w:val="0090670D"/>
    <w:rsid w:val="0090679E"/>
    <w:rsid w:val="009073C8"/>
    <w:rsid w:val="009076AF"/>
    <w:rsid w:val="00907935"/>
    <w:rsid w:val="00907E15"/>
    <w:rsid w:val="009103CE"/>
    <w:rsid w:val="00910976"/>
    <w:rsid w:val="009112A9"/>
    <w:rsid w:val="0091144B"/>
    <w:rsid w:val="009117A0"/>
    <w:rsid w:val="00911811"/>
    <w:rsid w:val="00911A3B"/>
    <w:rsid w:val="00911FA6"/>
    <w:rsid w:val="0091296F"/>
    <w:rsid w:val="00912B45"/>
    <w:rsid w:val="00912E78"/>
    <w:rsid w:val="009130DC"/>
    <w:rsid w:val="00913101"/>
    <w:rsid w:val="0091337E"/>
    <w:rsid w:val="009134A4"/>
    <w:rsid w:val="009135EE"/>
    <w:rsid w:val="00913E4E"/>
    <w:rsid w:val="00913E71"/>
    <w:rsid w:val="00914104"/>
    <w:rsid w:val="0091554A"/>
    <w:rsid w:val="009156D6"/>
    <w:rsid w:val="0091586E"/>
    <w:rsid w:val="00915ECC"/>
    <w:rsid w:val="00916077"/>
    <w:rsid w:val="00916086"/>
    <w:rsid w:val="009163A0"/>
    <w:rsid w:val="009166FC"/>
    <w:rsid w:val="00916B5C"/>
    <w:rsid w:val="00916D20"/>
    <w:rsid w:val="00916E55"/>
    <w:rsid w:val="00917829"/>
    <w:rsid w:val="00917853"/>
    <w:rsid w:val="00917E4C"/>
    <w:rsid w:val="00917EAC"/>
    <w:rsid w:val="009200E2"/>
    <w:rsid w:val="009201A5"/>
    <w:rsid w:val="009206F5"/>
    <w:rsid w:val="00920713"/>
    <w:rsid w:val="009207B6"/>
    <w:rsid w:val="00920A64"/>
    <w:rsid w:val="00920AD8"/>
    <w:rsid w:val="00920DB2"/>
    <w:rsid w:val="00921013"/>
    <w:rsid w:val="00921078"/>
    <w:rsid w:val="009210E8"/>
    <w:rsid w:val="009210FD"/>
    <w:rsid w:val="009212A1"/>
    <w:rsid w:val="009218C5"/>
    <w:rsid w:val="00921F67"/>
    <w:rsid w:val="009220C8"/>
    <w:rsid w:val="0092278B"/>
    <w:rsid w:val="009227BF"/>
    <w:rsid w:val="00922DF5"/>
    <w:rsid w:val="00923AFC"/>
    <w:rsid w:val="00923B26"/>
    <w:rsid w:val="00923BE6"/>
    <w:rsid w:val="00923CF9"/>
    <w:rsid w:val="009240DC"/>
    <w:rsid w:val="009246BA"/>
    <w:rsid w:val="00924D94"/>
    <w:rsid w:val="00924DB1"/>
    <w:rsid w:val="00925036"/>
    <w:rsid w:val="00925100"/>
    <w:rsid w:val="009252A4"/>
    <w:rsid w:val="00925400"/>
    <w:rsid w:val="00925547"/>
    <w:rsid w:val="00925DD9"/>
    <w:rsid w:val="00925EBE"/>
    <w:rsid w:val="00925EFA"/>
    <w:rsid w:val="0092672D"/>
    <w:rsid w:val="0092677B"/>
    <w:rsid w:val="00926A6A"/>
    <w:rsid w:val="00926B77"/>
    <w:rsid w:val="00926C90"/>
    <w:rsid w:val="00926CEA"/>
    <w:rsid w:val="00926CFC"/>
    <w:rsid w:val="00926D38"/>
    <w:rsid w:val="0092733F"/>
    <w:rsid w:val="00927791"/>
    <w:rsid w:val="00927832"/>
    <w:rsid w:val="00927AE5"/>
    <w:rsid w:val="0093051D"/>
    <w:rsid w:val="0093056D"/>
    <w:rsid w:val="00930599"/>
    <w:rsid w:val="009305F6"/>
    <w:rsid w:val="00930709"/>
    <w:rsid w:val="0093074D"/>
    <w:rsid w:val="00930E9D"/>
    <w:rsid w:val="00930FD9"/>
    <w:rsid w:val="00931321"/>
    <w:rsid w:val="00931586"/>
    <w:rsid w:val="00931612"/>
    <w:rsid w:val="00931A1F"/>
    <w:rsid w:val="00931A7E"/>
    <w:rsid w:val="00931BEE"/>
    <w:rsid w:val="00931BFD"/>
    <w:rsid w:val="00931D62"/>
    <w:rsid w:val="00932343"/>
    <w:rsid w:val="0093261E"/>
    <w:rsid w:val="00932A9A"/>
    <w:rsid w:val="009334C2"/>
    <w:rsid w:val="009336F6"/>
    <w:rsid w:val="0093399E"/>
    <w:rsid w:val="00933A5A"/>
    <w:rsid w:val="00933A6C"/>
    <w:rsid w:val="00933E65"/>
    <w:rsid w:val="009341A8"/>
    <w:rsid w:val="00934359"/>
    <w:rsid w:val="00934527"/>
    <w:rsid w:val="00934728"/>
    <w:rsid w:val="00934998"/>
    <w:rsid w:val="00934E14"/>
    <w:rsid w:val="00934FB3"/>
    <w:rsid w:val="00934FF3"/>
    <w:rsid w:val="009354A6"/>
    <w:rsid w:val="009354B9"/>
    <w:rsid w:val="00935A0C"/>
    <w:rsid w:val="00935DEF"/>
    <w:rsid w:val="00935F26"/>
    <w:rsid w:val="009360A2"/>
    <w:rsid w:val="00936953"/>
    <w:rsid w:val="00936B6A"/>
    <w:rsid w:val="00936C31"/>
    <w:rsid w:val="00936D20"/>
    <w:rsid w:val="00936F2B"/>
    <w:rsid w:val="009370EE"/>
    <w:rsid w:val="009371F1"/>
    <w:rsid w:val="00937263"/>
    <w:rsid w:val="00937709"/>
    <w:rsid w:val="00937C64"/>
    <w:rsid w:val="009400C9"/>
    <w:rsid w:val="00940171"/>
    <w:rsid w:val="00940381"/>
    <w:rsid w:val="00940837"/>
    <w:rsid w:val="00940A12"/>
    <w:rsid w:val="00940AF8"/>
    <w:rsid w:val="00940B7C"/>
    <w:rsid w:val="0094138C"/>
    <w:rsid w:val="00941DEF"/>
    <w:rsid w:val="00942317"/>
    <w:rsid w:val="009426B5"/>
    <w:rsid w:val="0094289C"/>
    <w:rsid w:val="00942A6B"/>
    <w:rsid w:val="00942B71"/>
    <w:rsid w:val="00942D2D"/>
    <w:rsid w:val="00942E0F"/>
    <w:rsid w:val="00942F99"/>
    <w:rsid w:val="00942FD3"/>
    <w:rsid w:val="00942FF6"/>
    <w:rsid w:val="00943365"/>
    <w:rsid w:val="009433A9"/>
    <w:rsid w:val="0094349B"/>
    <w:rsid w:val="009436C7"/>
    <w:rsid w:val="009437FD"/>
    <w:rsid w:val="00943D6B"/>
    <w:rsid w:val="00943FE2"/>
    <w:rsid w:val="00944550"/>
    <w:rsid w:val="00944780"/>
    <w:rsid w:val="00944902"/>
    <w:rsid w:val="00944C4D"/>
    <w:rsid w:val="00944CE6"/>
    <w:rsid w:val="00944DA0"/>
    <w:rsid w:val="00945187"/>
    <w:rsid w:val="0094547D"/>
    <w:rsid w:val="00945A3E"/>
    <w:rsid w:val="00945ADE"/>
    <w:rsid w:val="00945BEF"/>
    <w:rsid w:val="00945CE6"/>
    <w:rsid w:val="00945D2B"/>
    <w:rsid w:val="00945D8E"/>
    <w:rsid w:val="009465E7"/>
    <w:rsid w:val="00946BC0"/>
    <w:rsid w:val="0094756C"/>
    <w:rsid w:val="00947BAB"/>
    <w:rsid w:val="00947C66"/>
    <w:rsid w:val="00947DE3"/>
    <w:rsid w:val="00947F05"/>
    <w:rsid w:val="00950083"/>
    <w:rsid w:val="00950084"/>
    <w:rsid w:val="0095024C"/>
    <w:rsid w:val="00950732"/>
    <w:rsid w:val="00950BC5"/>
    <w:rsid w:val="0095117A"/>
    <w:rsid w:val="00951387"/>
    <w:rsid w:val="009513EE"/>
    <w:rsid w:val="00951412"/>
    <w:rsid w:val="00951B13"/>
    <w:rsid w:val="00951BE6"/>
    <w:rsid w:val="00951C2B"/>
    <w:rsid w:val="00951F18"/>
    <w:rsid w:val="00952286"/>
    <w:rsid w:val="0095268D"/>
    <w:rsid w:val="009526E4"/>
    <w:rsid w:val="00953087"/>
    <w:rsid w:val="00953362"/>
    <w:rsid w:val="0095376D"/>
    <w:rsid w:val="009541EB"/>
    <w:rsid w:val="009541F4"/>
    <w:rsid w:val="009549D8"/>
    <w:rsid w:val="009549E9"/>
    <w:rsid w:val="00954CBC"/>
    <w:rsid w:val="00954CC5"/>
    <w:rsid w:val="00954D67"/>
    <w:rsid w:val="00955827"/>
    <w:rsid w:val="00955975"/>
    <w:rsid w:val="009559C9"/>
    <w:rsid w:val="00955BA4"/>
    <w:rsid w:val="00955EAF"/>
    <w:rsid w:val="009560A8"/>
    <w:rsid w:val="00956470"/>
    <w:rsid w:val="00956748"/>
    <w:rsid w:val="00956ED2"/>
    <w:rsid w:val="00956FBB"/>
    <w:rsid w:val="0095709C"/>
    <w:rsid w:val="00957342"/>
    <w:rsid w:val="00957670"/>
    <w:rsid w:val="0095790C"/>
    <w:rsid w:val="00957AB6"/>
    <w:rsid w:val="00957D26"/>
    <w:rsid w:val="009600A3"/>
    <w:rsid w:val="009601B9"/>
    <w:rsid w:val="009604E4"/>
    <w:rsid w:val="009605A0"/>
    <w:rsid w:val="009605DB"/>
    <w:rsid w:val="0096095C"/>
    <w:rsid w:val="00960A00"/>
    <w:rsid w:val="00960F79"/>
    <w:rsid w:val="00961426"/>
    <w:rsid w:val="009614BD"/>
    <w:rsid w:val="00961781"/>
    <w:rsid w:val="00961B6F"/>
    <w:rsid w:val="00961B76"/>
    <w:rsid w:val="00961BDB"/>
    <w:rsid w:val="00961C26"/>
    <w:rsid w:val="00961FB4"/>
    <w:rsid w:val="00962256"/>
    <w:rsid w:val="009624C1"/>
    <w:rsid w:val="0096273C"/>
    <w:rsid w:val="0096319E"/>
    <w:rsid w:val="009631D7"/>
    <w:rsid w:val="00963275"/>
    <w:rsid w:val="00963627"/>
    <w:rsid w:val="00963CAE"/>
    <w:rsid w:val="0096426D"/>
    <w:rsid w:val="00964422"/>
    <w:rsid w:val="00964456"/>
    <w:rsid w:val="009649CC"/>
    <w:rsid w:val="009649DE"/>
    <w:rsid w:val="00964E01"/>
    <w:rsid w:val="00964ECF"/>
    <w:rsid w:val="00964EDF"/>
    <w:rsid w:val="00965056"/>
    <w:rsid w:val="0096534F"/>
    <w:rsid w:val="00965C41"/>
    <w:rsid w:val="009660F2"/>
    <w:rsid w:val="009661C8"/>
    <w:rsid w:val="009669E7"/>
    <w:rsid w:val="00966C94"/>
    <w:rsid w:val="00966DBA"/>
    <w:rsid w:val="00966E04"/>
    <w:rsid w:val="00966F2F"/>
    <w:rsid w:val="0096711B"/>
    <w:rsid w:val="0096714C"/>
    <w:rsid w:val="00967346"/>
    <w:rsid w:val="00967896"/>
    <w:rsid w:val="00967AEF"/>
    <w:rsid w:val="00967BFD"/>
    <w:rsid w:val="009700E3"/>
    <w:rsid w:val="00970761"/>
    <w:rsid w:val="009707CD"/>
    <w:rsid w:val="0097094A"/>
    <w:rsid w:val="00970AF3"/>
    <w:rsid w:val="00971409"/>
    <w:rsid w:val="00971A10"/>
    <w:rsid w:val="00971AC0"/>
    <w:rsid w:val="00971F59"/>
    <w:rsid w:val="0097227B"/>
    <w:rsid w:val="00972428"/>
    <w:rsid w:val="00972597"/>
    <w:rsid w:val="0097259F"/>
    <w:rsid w:val="009725C2"/>
    <w:rsid w:val="0097279D"/>
    <w:rsid w:val="00972962"/>
    <w:rsid w:val="00972ED1"/>
    <w:rsid w:val="009731DB"/>
    <w:rsid w:val="009732B4"/>
    <w:rsid w:val="00973476"/>
    <w:rsid w:val="0097349F"/>
    <w:rsid w:val="0097381C"/>
    <w:rsid w:val="00973B3F"/>
    <w:rsid w:val="00973C7B"/>
    <w:rsid w:val="00973D05"/>
    <w:rsid w:val="00973DE0"/>
    <w:rsid w:val="00974550"/>
    <w:rsid w:val="00974551"/>
    <w:rsid w:val="009747A8"/>
    <w:rsid w:val="00974BDF"/>
    <w:rsid w:val="00974CC5"/>
    <w:rsid w:val="00974E49"/>
    <w:rsid w:val="00974F50"/>
    <w:rsid w:val="00975087"/>
    <w:rsid w:val="009750F8"/>
    <w:rsid w:val="00975238"/>
    <w:rsid w:val="0097529A"/>
    <w:rsid w:val="009753B7"/>
    <w:rsid w:val="00975585"/>
    <w:rsid w:val="009755A1"/>
    <w:rsid w:val="00975713"/>
    <w:rsid w:val="0097574B"/>
    <w:rsid w:val="009757A3"/>
    <w:rsid w:val="00975879"/>
    <w:rsid w:val="009758A0"/>
    <w:rsid w:val="00975B0A"/>
    <w:rsid w:val="00975BE0"/>
    <w:rsid w:val="00975DBC"/>
    <w:rsid w:val="00975DD9"/>
    <w:rsid w:val="0097620F"/>
    <w:rsid w:val="0097635A"/>
    <w:rsid w:val="00976389"/>
    <w:rsid w:val="009764B8"/>
    <w:rsid w:val="00976B32"/>
    <w:rsid w:val="00976B8D"/>
    <w:rsid w:val="00976D92"/>
    <w:rsid w:val="00976E4D"/>
    <w:rsid w:val="00977116"/>
    <w:rsid w:val="0097740C"/>
    <w:rsid w:val="009774C2"/>
    <w:rsid w:val="00977520"/>
    <w:rsid w:val="009775E5"/>
    <w:rsid w:val="00977C36"/>
    <w:rsid w:val="00977C65"/>
    <w:rsid w:val="00980170"/>
    <w:rsid w:val="009801CD"/>
    <w:rsid w:val="00980540"/>
    <w:rsid w:val="00980B9B"/>
    <w:rsid w:val="00980D1C"/>
    <w:rsid w:val="00980E72"/>
    <w:rsid w:val="0098111A"/>
    <w:rsid w:val="00981229"/>
    <w:rsid w:val="0098129A"/>
    <w:rsid w:val="009813DD"/>
    <w:rsid w:val="0098199E"/>
    <w:rsid w:val="00981B86"/>
    <w:rsid w:val="00981DBF"/>
    <w:rsid w:val="00981E51"/>
    <w:rsid w:val="009820C9"/>
    <w:rsid w:val="00982801"/>
    <w:rsid w:val="00982A4D"/>
    <w:rsid w:val="00982BEC"/>
    <w:rsid w:val="009835A7"/>
    <w:rsid w:val="009836F1"/>
    <w:rsid w:val="00983BF3"/>
    <w:rsid w:val="00983C5E"/>
    <w:rsid w:val="00983C9A"/>
    <w:rsid w:val="0098420C"/>
    <w:rsid w:val="0098489C"/>
    <w:rsid w:val="00984AC0"/>
    <w:rsid w:val="00984B6A"/>
    <w:rsid w:val="00984FBE"/>
    <w:rsid w:val="00984FE3"/>
    <w:rsid w:val="00985696"/>
    <w:rsid w:val="00985E5F"/>
    <w:rsid w:val="00985F26"/>
    <w:rsid w:val="0098688A"/>
    <w:rsid w:val="009868EF"/>
    <w:rsid w:val="009869E7"/>
    <w:rsid w:val="00986A45"/>
    <w:rsid w:val="00986B05"/>
    <w:rsid w:val="00987164"/>
    <w:rsid w:val="009874F0"/>
    <w:rsid w:val="009877B5"/>
    <w:rsid w:val="00987CEF"/>
    <w:rsid w:val="00987DD2"/>
    <w:rsid w:val="00987DEC"/>
    <w:rsid w:val="00987E6F"/>
    <w:rsid w:val="00990602"/>
    <w:rsid w:val="00990880"/>
    <w:rsid w:val="009908B4"/>
    <w:rsid w:val="0099160C"/>
    <w:rsid w:val="00991B0D"/>
    <w:rsid w:val="00991CCB"/>
    <w:rsid w:val="009922E6"/>
    <w:rsid w:val="00992949"/>
    <w:rsid w:val="00992E86"/>
    <w:rsid w:val="009931B4"/>
    <w:rsid w:val="00993506"/>
    <w:rsid w:val="00993715"/>
    <w:rsid w:val="00993CB2"/>
    <w:rsid w:val="00993E38"/>
    <w:rsid w:val="00993FBF"/>
    <w:rsid w:val="00993FF9"/>
    <w:rsid w:val="00994029"/>
    <w:rsid w:val="0099428E"/>
    <w:rsid w:val="00994956"/>
    <w:rsid w:val="00994AB4"/>
    <w:rsid w:val="00994E40"/>
    <w:rsid w:val="00995BB4"/>
    <w:rsid w:val="00995BD1"/>
    <w:rsid w:val="009963EA"/>
    <w:rsid w:val="00996573"/>
    <w:rsid w:val="00996588"/>
    <w:rsid w:val="00996C0C"/>
    <w:rsid w:val="00996E80"/>
    <w:rsid w:val="00996FAD"/>
    <w:rsid w:val="009970A5"/>
    <w:rsid w:val="009974FC"/>
    <w:rsid w:val="009975DC"/>
    <w:rsid w:val="00997852"/>
    <w:rsid w:val="00997B37"/>
    <w:rsid w:val="00997BB2"/>
    <w:rsid w:val="00997D91"/>
    <w:rsid w:val="009A0243"/>
    <w:rsid w:val="009A06BD"/>
    <w:rsid w:val="009A0BAE"/>
    <w:rsid w:val="009A0C39"/>
    <w:rsid w:val="009A15BD"/>
    <w:rsid w:val="009A1672"/>
    <w:rsid w:val="009A187F"/>
    <w:rsid w:val="009A1A02"/>
    <w:rsid w:val="009A1D45"/>
    <w:rsid w:val="009A1FA0"/>
    <w:rsid w:val="009A2006"/>
    <w:rsid w:val="009A236C"/>
    <w:rsid w:val="009A2459"/>
    <w:rsid w:val="009A2C43"/>
    <w:rsid w:val="009A2E14"/>
    <w:rsid w:val="009A2F24"/>
    <w:rsid w:val="009A3244"/>
    <w:rsid w:val="009A33A9"/>
    <w:rsid w:val="009A33BD"/>
    <w:rsid w:val="009A3547"/>
    <w:rsid w:val="009A392A"/>
    <w:rsid w:val="009A3A0E"/>
    <w:rsid w:val="009A3A62"/>
    <w:rsid w:val="009A3BE9"/>
    <w:rsid w:val="009A3E6C"/>
    <w:rsid w:val="009A4067"/>
    <w:rsid w:val="009A43C4"/>
    <w:rsid w:val="009A4470"/>
    <w:rsid w:val="009A4769"/>
    <w:rsid w:val="009A531C"/>
    <w:rsid w:val="009A53AE"/>
    <w:rsid w:val="009A582D"/>
    <w:rsid w:val="009A5AE9"/>
    <w:rsid w:val="009A5D0D"/>
    <w:rsid w:val="009A669C"/>
    <w:rsid w:val="009A694C"/>
    <w:rsid w:val="009A6BA6"/>
    <w:rsid w:val="009A6BBF"/>
    <w:rsid w:val="009A6D02"/>
    <w:rsid w:val="009A6D09"/>
    <w:rsid w:val="009A702B"/>
    <w:rsid w:val="009A7163"/>
    <w:rsid w:val="009A7B64"/>
    <w:rsid w:val="009A7B79"/>
    <w:rsid w:val="009A7C66"/>
    <w:rsid w:val="009A7FB2"/>
    <w:rsid w:val="009B00E3"/>
    <w:rsid w:val="009B017A"/>
    <w:rsid w:val="009B0268"/>
    <w:rsid w:val="009B061E"/>
    <w:rsid w:val="009B0709"/>
    <w:rsid w:val="009B0746"/>
    <w:rsid w:val="009B0876"/>
    <w:rsid w:val="009B0B61"/>
    <w:rsid w:val="009B0C28"/>
    <w:rsid w:val="009B0D67"/>
    <w:rsid w:val="009B0EA9"/>
    <w:rsid w:val="009B125B"/>
    <w:rsid w:val="009B1990"/>
    <w:rsid w:val="009B2024"/>
    <w:rsid w:val="009B207E"/>
    <w:rsid w:val="009B234D"/>
    <w:rsid w:val="009B25A9"/>
    <w:rsid w:val="009B2750"/>
    <w:rsid w:val="009B2760"/>
    <w:rsid w:val="009B2B27"/>
    <w:rsid w:val="009B2D56"/>
    <w:rsid w:val="009B2E35"/>
    <w:rsid w:val="009B2EEF"/>
    <w:rsid w:val="009B2FCC"/>
    <w:rsid w:val="009B3027"/>
    <w:rsid w:val="009B30DD"/>
    <w:rsid w:val="009B373D"/>
    <w:rsid w:val="009B3A36"/>
    <w:rsid w:val="009B3A62"/>
    <w:rsid w:val="009B3DC5"/>
    <w:rsid w:val="009B3E85"/>
    <w:rsid w:val="009B3FEC"/>
    <w:rsid w:val="009B4239"/>
    <w:rsid w:val="009B42BD"/>
    <w:rsid w:val="009B4386"/>
    <w:rsid w:val="009B43B0"/>
    <w:rsid w:val="009B44D3"/>
    <w:rsid w:val="009B45C7"/>
    <w:rsid w:val="009B467C"/>
    <w:rsid w:val="009B46EB"/>
    <w:rsid w:val="009B473B"/>
    <w:rsid w:val="009B4B2F"/>
    <w:rsid w:val="009B4DE4"/>
    <w:rsid w:val="009B4E55"/>
    <w:rsid w:val="009B5155"/>
    <w:rsid w:val="009B51AD"/>
    <w:rsid w:val="009B53C4"/>
    <w:rsid w:val="009B5A45"/>
    <w:rsid w:val="009B5F57"/>
    <w:rsid w:val="009B69F9"/>
    <w:rsid w:val="009B6CBC"/>
    <w:rsid w:val="009B6D5C"/>
    <w:rsid w:val="009B6DBC"/>
    <w:rsid w:val="009B6F20"/>
    <w:rsid w:val="009B7252"/>
    <w:rsid w:val="009B72F2"/>
    <w:rsid w:val="009B730F"/>
    <w:rsid w:val="009B737D"/>
    <w:rsid w:val="009B7A03"/>
    <w:rsid w:val="009B7DD3"/>
    <w:rsid w:val="009C002D"/>
    <w:rsid w:val="009C0169"/>
    <w:rsid w:val="009C03C2"/>
    <w:rsid w:val="009C04C7"/>
    <w:rsid w:val="009C075E"/>
    <w:rsid w:val="009C0B17"/>
    <w:rsid w:val="009C0E8E"/>
    <w:rsid w:val="009C1096"/>
    <w:rsid w:val="009C11C1"/>
    <w:rsid w:val="009C12F7"/>
    <w:rsid w:val="009C13A6"/>
    <w:rsid w:val="009C13D9"/>
    <w:rsid w:val="009C1797"/>
    <w:rsid w:val="009C1903"/>
    <w:rsid w:val="009C1951"/>
    <w:rsid w:val="009C1B0D"/>
    <w:rsid w:val="009C1CEF"/>
    <w:rsid w:val="009C2095"/>
    <w:rsid w:val="009C2369"/>
    <w:rsid w:val="009C2701"/>
    <w:rsid w:val="009C2B76"/>
    <w:rsid w:val="009C2DAE"/>
    <w:rsid w:val="009C2EAE"/>
    <w:rsid w:val="009C2F7C"/>
    <w:rsid w:val="009C2FA3"/>
    <w:rsid w:val="009C318D"/>
    <w:rsid w:val="009C34EA"/>
    <w:rsid w:val="009C395C"/>
    <w:rsid w:val="009C3B86"/>
    <w:rsid w:val="009C4777"/>
    <w:rsid w:val="009C4C97"/>
    <w:rsid w:val="009C4D51"/>
    <w:rsid w:val="009C556C"/>
    <w:rsid w:val="009C55E5"/>
    <w:rsid w:val="009C5812"/>
    <w:rsid w:val="009C594F"/>
    <w:rsid w:val="009C5979"/>
    <w:rsid w:val="009C5B1C"/>
    <w:rsid w:val="009C5F80"/>
    <w:rsid w:val="009C6147"/>
    <w:rsid w:val="009C61F9"/>
    <w:rsid w:val="009C6441"/>
    <w:rsid w:val="009C644B"/>
    <w:rsid w:val="009C69B2"/>
    <w:rsid w:val="009C6A88"/>
    <w:rsid w:val="009C6BCE"/>
    <w:rsid w:val="009C6EA2"/>
    <w:rsid w:val="009C6EF5"/>
    <w:rsid w:val="009C7124"/>
    <w:rsid w:val="009C7737"/>
    <w:rsid w:val="009C79CB"/>
    <w:rsid w:val="009C7D1B"/>
    <w:rsid w:val="009D00F2"/>
    <w:rsid w:val="009D00F6"/>
    <w:rsid w:val="009D09D2"/>
    <w:rsid w:val="009D0A08"/>
    <w:rsid w:val="009D0B13"/>
    <w:rsid w:val="009D0F75"/>
    <w:rsid w:val="009D0FBD"/>
    <w:rsid w:val="009D1152"/>
    <w:rsid w:val="009D1455"/>
    <w:rsid w:val="009D17A3"/>
    <w:rsid w:val="009D181E"/>
    <w:rsid w:val="009D1A06"/>
    <w:rsid w:val="009D1A21"/>
    <w:rsid w:val="009D1B08"/>
    <w:rsid w:val="009D1B91"/>
    <w:rsid w:val="009D1CF1"/>
    <w:rsid w:val="009D1EF8"/>
    <w:rsid w:val="009D1FD8"/>
    <w:rsid w:val="009D22EF"/>
    <w:rsid w:val="009D23FC"/>
    <w:rsid w:val="009D241D"/>
    <w:rsid w:val="009D28B6"/>
    <w:rsid w:val="009D2D85"/>
    <w:rsid w:val="009D35B1"/>
    <w:rsid w:val="009D36E9"/>
    <w:rsid w:val="009D3759"/>
    <w:rsid w:val="009D3CBC"/>
    <w:rsid w:val="009D4233"/>
    <w:rsid w:val="009D4452"/>
    <w:rsid w:val="009D46CC"/>
    <w:rsid w:val="009D47D9"/>
    <w:rsid w:val="009D49E5"/>
    <w:rsid w:val="009D4B4B"/>
    <w:rsid w:val="009D4D8D"/>
    <w:rsid w:val="009D4FAB"/>
    <w:rsid w:val="009D4FDF"/>
    <w:rsid w:val="009D519E"/>
    <w:rsid w:val="009D5430"/>
    <w:rsid w:val="009D5764"/>
    <w:rsid w:val="009D581F"/>
    <w:rsid w:val="009D58AE"/>
    <w:rsid w:val="009D58EB"/>
    <w:rsid w:val="009D5B0F"/>
    <w:rsid w:val="009D5B65"/>
    <w:rsid w:val="009D5C5B"/>
    <w:rsid w:val="009D5E3A"/>
    <w:rsid w:val="009D6013"/>
    <w:rsid w:val="009D61EA"/>
    <w:rsid w:val="009D63A2"/>
    <w:rsid w:val="009D63DB"/>
    <w:rsid w:val="009D6CE1"/>
    <w:rsid w:val="009D6E69"/>
    <w:rsid w:val="009D6FA4"/>
    <w:rsid w:val="009D70E9"/>
    <w:rsid w:val="009D7204"/>
    <w:rsid w:val="009D7333"/>
    <w:rsid w:val="009D7342"/>
    <w:rsid w:val="009D765C"/>
    <w:rsid w:val="009D76EB"/>
    <w:rsid w:val="009D7B6C"/>
    <w:rsid w:val="009E019B"/>
    <w:rsid w:val="009E041C"/>
    <w:rsid w:val="009E0879"/>
    <w:rsid w:val="009E08F7"/>
    <w:rsid w:val="009E0D6E"/>
    <w:rsid w:val="009E100B"/>
    <w:rsid w:val="009E104E"/>
    <w:rsid w:val="009E11A9"/>
    <w:rsid w:val="009E1354"/>
    <w:rsid w:val="009E14A0"/>
    <w:rsid w:val="009E151D"/>
    <w:rsid w:val="009E15A7"/>
    <w:rsid w:val="009E15DB"/>
    <w:rsid w:val="009E1722"/>
    <w:rsid w:val="009E19E0"/>
    <w:rsid w:val="009E1E94"/>
    <w:rsid w:val="009E2170"/>
    <w:rsid w:val="009E253E"/>
    <w:rsid w:val="009E2BD4"/>
    <w:rsid w:val="009E318C"/>
    <w:rsid w:val="009E36F5"/>
    <w:rsid w:val="009E3B29"/>
    <w:rsid w:val="009E41EA"/>
    <w:rsid w:val="009E432F"/>
    <w:rsid w:val="009E45E3"/>
    <w:rsid w:val="009E460B"/>
    <w:rsid w:val="009E4654"/>
    <w:rsid w:val="009E4A18"/>
    <w:rsid w:val="009E4A9F"/>
    <w:rsid w:val="009E4D42"/>
    <w:rsid w:val="009E5015"/>
    <w:rsid w:val="009E523C"/>
    <w:rsid w:val="009E53EC"/>
    <w:rsid w:val="009E5900"/>
    <w:rsid w:val="009E5A33"/>
    <w:rsid w:val="009E5BA7"/>
    <w:rsid w:val="009E5C51"/>
    <w:rsid w:val="009E5DF6"/>
    <w:rsid w:val="009E6614"/>
    <w:rsid w:val="009E664C"/>
    <w:rsid w:val="009E6669"/>
    <w:rsid w:val="009E66A2"/>
    <w:rsid w:val="009E67C1"/>
    <w:rsid w:val="009E6A14"/>
    <w:rsid w:val="009E6C3A"/>
    <w:rsid w:val="009E6E07"/>
    <w:rsid w:val="009E725D"/>
    <w:rsid w:val="009E7BC5"/>
    <w:rsid w:val="009F0233"/>
    <w:rsid w:val="009F04B6"/>
    <w:rsid w:val="009F0710"/>
    <w:rsid w:val="009F0AA2"/>
    <w:rsid w:val="009F0F25"/>
    <w:rsid w:val="009F10D6"/>
    <w:rsid w:val="009F13C8"/>
    <w:rsid w:val="009F13F7"/>
    <w:rsid w:val="009F143F"/>
    <w:rsid w:val="009F1467"/>
    <w:rsid w:val="009F14A5"/>
    <w:rsid w:val="009F151B"/>
    <w:rsid w:val="009F19AA"/>
    <w:rsid w:val="009F278F"/>
    <w:rsid w:val="009F28E5"/>
    <w:rsid w:val="009F2939"/>
    <w:rsid w:val="009F2DF4"/>
    <w:rsid w:val="009F326D"/>
    <w:rsid w:val="009F3361"/>
    <w:rsid w:val="009F3A21"/>
    <w:rsid w:val="009F406A"/>
    <w:rsid w:val="009F434F"/>
    <w:rsid w:val="009F4821"/>
    <w:rsid w:val="009F4C87"/>
    <w:rsid w:val="009F4D55"/>
    <w:rsid w:val="009F4E00"/>
    <w:rsid w:val="009F4E24"/>
    <w:rsid w:val="009F520E"/>
    <w:rsid w:val="009F560A"/>
    <w:rsid w:val="009F569D"/>
    <w:rsid w:val="009F5852"/>
    <w:rsid w:val="009F58CF"/>
    <w:rsid w:val="009F5A30"/>
    <w:rsid w:val="009F5AB9"/>
    <w:rsid w:val="009F5CE3"/>
    <w:rsid w:val="009F5CEF"/>
    <w:rsid w:val="009F6071"/>
    <w:rsid w:val="009F60B5"/>
    <w:rsid w:val="009F6281"/>
    <w:rsid w:val="009F63E9"/>
    <w:rsid w:val="009F666C"/>
    <w:rsid w:val="009F6B39"/>
    <w:rsid w:val="009F6EA5"/>
    <w:rsid w:val="009F6ED1"/>
    <w:rsid w:val="009F706A"/>
    <w:rsid w:val="009F7090"/>
    <w:rsid w:val="009F7164"/>
    <w:rsid w:val="009F7434"/>
    <w:rsid w:val="009F7579"/>
    <w:rsid w:val="009F75CD"/>
    <w:rsid w:val="009F7B53"/>
    <w:rsid w:val="009F7E43"/>
    <w:rsid w:val="00A0024E"/>
    <w:rsid w:val="00A00756"/>
    <w:rsid w:val="00A00A68"/>
    <w:rsid w:val="00A00B10"/>
    <w:rsid w:val="00A00B39"/>
    <w:rsid w:val="00A00B85"/>
    <w:rsid w:val="00A00BB8"/>
    <w:rsid w:val="00A00F83"/>
    <w:rsid w:val="00A01089"/>
    <w:rsid w:val="00A01212"/>
    <w:rsid w:val="00A01229"/>
    <w:rsid w:val="00A0154B"/>
    <w:rsid w:val="00A015AC"/>
    <w:rsid w:val="00A015B6"/>
    <w:rsid w:val="00A016FF"/>
    <w:rsid w:val="00A017C0"/>
    <w:rsid w:val="00A01BC5"/>
    <w:rsid w:val="00A01E85"/>
    <w:rsid w:val="00A02095"/>
    <w:rsid w:val="00A022DF"/>
    <w:rsid w:val="00A025D1"/>
    <w:rsid w:val="00A02853"/>
    <w:rsid w:val="00A02A25"/>
    <w:rsid w:val="00A02A83"/>
    <w:rsid w:val="00A02D8F"/>
    <w:rsid w:val="00A03154"/>
    <w:rsid w:val="00A03341"/>
    <w:rsid w:val="00A033A1"/>
    <w:rsid w:val="00A03662"/>
    <w:rsid w:val="00A038FE"/>
    <w:rsid w:val="00A03D6F"/>
    <w:rsid w:val="00A0418C"/>
    <w:rsid w:val="00A041DF"/>
    <w:rsid w:val="00A0424B"/>
    <w:rsid w:val="00A042F3"/>
    <w:rsid w:val="00A0460A"/>
    <w:rsid w:val="00A0461B"/>
    <w:rsid w:val="00A04B33"/>
    <w:rsid w:val="00A04B50"/>
    <w:rsid w:val="00A04ED6"/>
    <w:rsid w:val="00A052FC"/>
    <w:rsid w:val="00A05362"/>
    <w:rsid w:val="00A0549C"/>
    <w:rsid w:val="00A056D1"/>
    <w:rsid w:val="00A05AAF"/>
    <w:rsid w:val="00A05E24"/>
    <w:rsid w:val="00A0605A"/>
    <w:rsid w:val="00A0624D"/>
    <w:rsid w:val="00A068A5"/>
    <w:rsid w:val="00A069BE"/>
    <w:rsid w:val="00A06C96"/>
    <w:rsid w:val="00A0727D"/>
    <w:rsid w:val="00A0747B"/>
    <w:rsid w:val="00A0748C"/>
    <w:rsid w:val="00A074AC"/>
    <w:rsid w:val="00A07EF5"/>
    <w:rsid w:val="00A101F3"/>
    <w:rsid w:val="00A1032A"/>
    <w:rsid w:val="00A1079E"/>
    <w:rsid w:val="00A10830"/>
    <w:rsid w:val="00A10D9C"/>
    <w:rsid w:val="00A112FA"/>
    <w:rsid w:val="00A116C7"/>
    <w:rsid w:val="00A1195C"/>
    <w:rsid w:val="00A119E5"/>
    <w:rsid w:val="00A11C27"/>
    <w:rsid w:val="00A11C3D"/>
    <w:rsid w:val="00A11D1D"/>
    <w:rsid w:val="00A11EDB"/>
    <w:rsid w:val="00A11F0E"/>
    <w:rsid w:val="00A1211F"/>
    <w:rsid w:val="00A1238E"/>
    <w:rsid w:val="00A125D8"/>
    <w:rsid w:val="00A12607"/>
    <w:rsid w:val="00A12893"/>
    <w:rsid w:val="00A12A45"/>
    <w:rsid w:val="00A12F17"/>
    <w:rsid w:val="00A12FB9"/>
    <w:rsid w:val="00A1338E"/>
    <w:rsid w:val="00A13640"/>
    <w:rsid w:val="00A136F6"/>
    <w:rsid w:val="00A138D0"/>
    <w:rsid w:val="00A13986"/>
    <w:rsid w:val="00A13A7D"/>
    <w:rsid w:val="00A13B52"/>
    <w:rsid w:val="00A13B5B"/>
    <w:rsid w:val="00A13C91"/>
    <w:rsid w:val="00A14037"/>
    <w:rsid w:val="00A140EB"/>
    <w:rsid w:val="00A145AA"/>
    <w:rsid w:val="00A14777"/>
    <w:rsid w:val="00A147E4"/>
    <w:rsid w:val="00A14D1A"/>
    <w:rsid w:val="00A14E00"/>
    <w:rsid w:val="00A15008"/>
    <w:rsid w:val="00A1545E"/>
    <w:rsid w:val="00A15840"/>
    <w:rsid w:val="00A15958"/>
    <w:rsid w:val="00A15E3A"/>
    <w:rsid w:val="00A15E3C"/>
    <w:rsid w:val="00A161EB"/>
    <w:rsid w:val="00A1652D"/>
    <w:rsid w:val="00A16990"/>
    <w:rsid w:val="00A171D3"/>
    <w:rsid w:val="00A17672"/>
    <w:rsid w:val="00A1779B"/>
    <w:rsid w:val="00A200DA"/>
    <w:rsid w:val="00A20606"/>
    <w:rsid w:val="00A2065A"/>
    <w:rsid w:val="00A20BB5"/>
    <w:rsid w:val="00A20C4B"/>
    <w:rsid w:val="00A20D47"/>
    <w:rsid w:val="00A2125A"/>
    <w:rsid w:val="00A217D9"/>
    <w:rsid w:val="00A219BF"/>
    <w:rsid w:val="00A21BAA"/>
    <w:rsid w:val="00A21E0E"/>
    <w:rsid w:val="00A21F23"/>
    <w:rsid w:val="00A221FA"/>
    <w:rsid w:val="00A22563"/>
    <w:rsid w:val="00A228D0"/>
    <w:rsid w:val="00A22998"/>
    <w:rsid w:val="00A22B3C"/>
    <w:rsid w:val="00A22B72"/>
    <w:rsid w:val="00A22D6D"/>
    <w:rsid w:val="00A22F18"/>
    <w:rsid w:val="00A230AD"/>
    <w:rsid w:val="00A23169"/>
    <w:rsid w:val="00A239F5"/>
    <w:rsid w:val="00A23A3E"/>
    <w:rsid w:val="00A23DAE"/>
    <w:rsid w:val="00A23F84"/>
    <w:rsid w:val="00A24042"/>
    <w:rsid w:val="00A24310"/>
    <w:rsid w:val="00A247EA"/>
    <w:rsid w:val="00A248FD"/>
    <w:rsid w:val="00A254EC"/>
    <w:rsid w:val="00A25772"/>
    <w:rsid w:val="00A25B1A"/>
    <w:rsid w:val="00A25BDB"/>
    <w:rsid w:val="00A25F0B"/>
    <w:rsid w:val="00A26081"/>
    <w:rsid w:val="00A2629D"/>
    <w:rsid w:val="00A262F1"/>
    <w:rsid w:val="00A26301"/>
    <w:rsid w:val="00A263C4"/>
    <w:rsid w:val="00A264AF"/>
    <w:rsid w:val="00A2682F"/>
    <w:rsid w:val="00A26AB2"/>
    <w:rsid w:val="00A26E65"/>
    <w:rsid w:val="00A26EEF"/>
    <w:rsid w:val="00A26F39"/>
    <w:rsid w:val="00A26FC3"/>
    <w:rsid w:val="00A271CB"/>
    <w:rsid w:val="00A2722F"/>
    <w:rsid w:val="00A27B04"/>
    <w:rsid w:val="00A30738"/>
    <w:rsid w:val="00A307C7"/>
    <w:rsid w:val="00A313D9"/>
    <w:rsid w:val="00A3175F"/>
    <w:rsid w:val="00A31960"/>
    <w:rsid w:val="00A31CF2"/>
    <w:rsid w:val="00A3214D"/>
    <w:rsid w:val="00A32196"/>
    <w:rsid w:val="00A32271"/>
    <w:rsid w:val="00A322EE"/>
    <w:rsid w:val="00A32310"/>
    <w:rsid w:val="00A3262D"/>
    <w:rsid w:val="00A32C08"/>
    <w:rsid w:val="00A32F04"/>
    <w:rsid w:val="00A3322D"/>
    <w:rsid w:val="00A333CA"/>
    <w:rsid w:val="00A335DB"/>
    <w:rsid w:val="00A335EA"/>
    <w:rsid w:val="00A33631"/>
    <w:rsid w:val="00A33766"/>
    <w:rsid w:val="00A33A76"/>
    <w:rsid w:val="00A33F3A"/>
    <w:rsid w:val="00A34093"/>
    <w:rsid w:val="00A3427F"/>
    <w:rsid w:val="00A3428B"/>
    <w:rsid w:val="00A342D3"/>
    <w:rsid w:val="00A343BD"/>
    <w:rsid w:val="00A3464A"/>
    <w:rsid w:val="00A34AE9"/>
    <w:rsid w:val="00A34B95"/>
    <w:rsid w:val="00A34C79"/>
    <w:rsid w:val="00A34D48"/>
    <w:rsid w:val="00A34E22"/>
    <w:rsid w:val="00A34F65"/>
    <w:rsid w:val="00A351E9"/>
    <w:rsid w:val="00A35439"/>
    <w:rsid w:val="00A358D4"/>
    <w:rsid w:val="00A359DA"/>
    <w:rsid w:val="00A362D7"/>
    <w:rsid w:val="00A36C49"/>
    <w:rsid w:val="00A36D14"/>
    <w:rsid w:val="00A36DE3"/>
    <w:rsid w:val="00A36FB3"/>
    <w:rsid w:val="00A3701E"/>
    <w:rsid w:val="00A37338"/>
    <w:rsid w:val="00A377E1"/>
    <w:rsid w:val="00A378FE"/>
    <w:rsid w:val="00A37C47"/>
    <w:rsid w:val="00A401CE"/>
    <w:rsid w:val="00A4064E"/>
    <w:rsid w:val="00A40A0D"/>
    <w:rsid w:val="00A40C47"/>
    <w:rsid w:val="00A4151B"/>
    <w:rsid w:val="00A41629"/>
    <w:rsid w:val="00A4167C"/>
    <w:rsid w:val="00A41A0B"/>
    <w:rsid w:val="00A41C88"/>
    <w:rsid w:val="00A41CD6"/>
    <w:rsid w:val="00A42409"/>
    <w:rsid w:val="00A42447"/>
    <w:rsid w:val="00A424CB"/>
    <w:rsid w:val="00A42B5F"/>
    <w:rsid w:val="00A42B65"/>
    <w:rsid w:val="00A42F94"/>
    <w:rsid w:val="00A43431"/>
    <w:rsid w:val="00A439DA"/>
    <w:rsid w:val="00A43DCC"/>
    <w:rsid w:val="00A43F85"/>
    <w:rsid w:val="00A4475F"/>
    <w:rsid w:val="00A447EC"/>
    <w:rsid w:val="00A44BED"/>
    <w:rsid w:val="00A44D45"/>
    <w:rsid w:val="00A4514B"/>
    <w:rsid w:val="00A45433"/>
    <w:rsid w:val="00A45850"/>
    <w:rsid w:val="00A4587D"/>
    <w:rsid w:val="00A45A20"/>
    <w:rsid w:val="00A45CEF"/>
    <w:rsid w:val="00A45D03"/>
    <w:rsid w:val="00A45D32"/>
    <w:rsid w:val="00A45D66"/>
    <w:rsid w:val="00A4661D"/>
    <w:rsid w:val="00A468F2"/>
    <w:rsid w:val="00A46AD2"/>
    <w:rsid w:val="00A46C07"/>
    <w:rsid w:val="00A46E4C"/>
    <w:rsid w:val="00A46F1E"/>
    <w:rsid w:val="00A47342"/>
    <w:rsid w:val="00A47427"/>
    <w:rsid w:val="00A4761A"/>
    <w:rsid w:val="00A47697"/>
    <w:rsid w:val="00A478D1"/>
    <w:rsid w:val="00A4792D"/>
    <w:rsid w:val="00A47AA4"/>
    <w:rsid w:val="00A47AB1"/>
    <w:rsid w:val="00A47AFB"/>
    <w:rsid w:val="00A47DB4"/>
    <w:rsid w:val="00A500C2"/>
    <w:rsid w:val="00A50483"/>
    <w:rsid w:val="00A50578"/>
    <w:rsid w:val="00A50829"/>
    <w:rsid w:val="00A50AF4"/>
    <w:rsid w:val="00A50BA1"/>
    <w:rsid w:val="00A51537"/>
    <w:rsid w:val="00A522E5"/>
    <w:rsid w:val="00A527D7"/>
    <w:rsid w:val="00A52A0D"/>
    <w:rsid w:val="00A52A5A"/>
    <w:rsid w:val="00A52AE2"/>
    <w:rsid w:val="00A52B5B"/>
    <w:rsid w:val="00A52C1D"/>
    <w:rsid w:val="00A52CED"/>
    <w:rsid w:val="00A52E87"/>
    <w:rsid w:val="00A533A6"/>
    <w:rsid w:val="00A534AC"/>
    <w:rsid w:val="00A5374C"/>
    <w:rsid w:val="00A538AF"/>
    <w:rsid w:val="00A53AAF"/>
    <w:rsid w:val="00A53C62"/>
    <w:rsid w:val="00A53D3D"/>
    <w:rsid w:val="00A53DEF"/>
    <w:rsid w:val="00A53F41"/>
    <w:rsid w:val="00A54689"/>
    <w:rsid w:val="00A546DE"/>
    <w:rsid w:val="00A5490E"/>
    <w:rsid w:val="00A5497F"/>
    <w:rsid w:val="00A549F3"/>
    <w:rsid w:val="00A54A6A"/>
    <w:rsid w:val="00A54DC9"/>
    <w:rsid w:val="00A54F00"/>
    <w:rsid w:val="00A54F25"/>
    <w:rsid w:val="00A553B4"/>
    <w:rsid w:val="00A55705"/>
    <w:rsid w:val="00A558B2"/>
    <w:rsid w:val="00A55B4A"/>
    <w:rsid w:val="00A55C0A"/>
    <w:rsid w:val="00A55E1B"/>
    <w:rsid w:val="00A55FD6"/>
    <w:rsid w:val="00A5622A"/>
    <w:rsid w:val="00A56CA2"/>
    <w:rsid w:val="00A57018"/>
    <w:rsid w:val="00A57627"/>
    <w:rsid w:val="00A579BD"/>
    <w:rsid w:val="00A57B5D"/>
    <w:rsid w:val="00A57E5C"/>
    <w:rsid w:val="00A57EF0"/>
    <w:rsid w:val="00A6090E"/>
    <w:rsid w:val="00A612A3"/>
    <w:rsid w:val="00A6141A"/>
    <w:rsid w:val="00A61501"/>
    <w:rsid w:val="00A61539"/>
    <w:rsid w:val="00A615A4"/>
    <w:rsid w:val="00A615E5"/>
    <w:rsid w:val="00A61ADB"/>
    <w:rsid w:val="00A61B37"/>
    <w:rsid w:val="00A61C9A"/>
    <w:rsid w:val="00A61D7C"/>
    <w:rsid w:val="00A61DC8"/>
    <w:rsid w:val="00A61FCE"/>
    <w:rsid w:val="00A62444"/>
    <w:rsid w:val="00A624D6"/>
    <w:rsid w:val="00A62557"/>
    <w:rsid w:val="00A628D0"/>
    <w:rsid w:val="00A629AA"/>
    <w:rsid w:val="00A62A1B"/>
    <w:rsid w:val="00A62F1E"/>
    <w:rsid w:val="00A62FF7"/>
    <w:rsid w:val="00A631C2"/>
    <w:rsid w:val="00A63433"/>
    <w:rsid w:val="00A635D5"/>
    <w:rsid w:val="00A63619"/>
    <w:rsid w:val="00A639FB"/>
    <w:rsid w:val="00A63F91"/>
    <w:rsid w:val="00A64005"/>
    <w:rsid w:val="00A64092"/>
    <w:rsid w:val="00A64512"/>
    <w:rsid w:val="00A64929"/>
    <w:rsid w:val="00A64A4B"/>
    <w:rsid w:val="00A64DC8"/>
    <w:rsid w:val="00A65821"/>
    <w:rsid w:val="00A659AD"/>
    <w:rsid w:val="00A65A8C"/>
    <w:rsid w:val="00A66072"/>
    <w:rsid w:val="00A6673E"/>
    <w:rsid w:val="00A6685A"/>
    <w:rsid w:val="00A66951"/>
    <w:rsid w:val="00A669E5"/>
    <w:rsid w:val="00A66C04"/>
    <w:rsid w:val="00A675DA"/>
    <w:rsid w:val="00A67933"/>
    <w:rsid w:val="00A7001E"/>
    <w:rsid w:val="00A70097"/>
    <w:rsid w:val="00A7062D"/>
    <w:rsid w:val="00A70750"/>
    <w:rsid w:val="00A7096F"/>
    <w:rsid w:val="00A70D61"/>
    <w:rsid w:val="00A70E0D"/>
    <w:rsid w:val="00A70F37"/>
    <w:rsid w:val="00A7144D"/>
    <w:rsid w:val="00A71A34"/>
    <w:rsid w:val="00A71B7C"/>
    <w:rsid w:val="00A72124"/>
    <w:rsid w:val="00A72267"/>
    <w:rsid w:val="00A72543"/>
    <w:rsid w:val="00A726AD"/>
    <w:rsid w:val="00A72932"/>
    <w:rsid w:val="00A72CC7"/>
    <w:rsid w:val="00A73203"/>
    <w:rsid w:val="00A733B9"/>
    <w:rsid w:val="00A734A2"/>
    <w:rsid w:val="00A73545"/>
    <w:rsid w:val="00A73B4D"/>
    <w:rsid w:val="00A73B76"/>
    <w:rsid w:val="00A73C64"/>
    <w:rsid w:val="00A74101"/>
    <w:rsid w:val="00A741A4"/>
    <w:rsid w:val="00A74470"/>
    <w:rsid w:val="00A7462B"/>
    <w:rsid w:val="00A748F2"/>
    <w:rsid w:val="00A749A3"/>
    <w:rsid w:val="00A74AE2"/>
    <w:rsid w:val="00A74E7C"/>
    <w:rsid w:val="00A74E87"/>
    <w:rsid w:val="00A75403"/>
    <w:rsid w:val="00A756D0"/>
    <w:rsid w:val="00A75766"/>
    <w:rsid w:val="00A7581E"/>
    <w:rsid w:val="00A75B4A"/>
    <w:rsid w:val="00A75C50"/>
    <w:rsid w:val="00A763B9"/>
    <w:rsid w:val="00A765D4"/>
    <w:rsid w:val="00A76725"/>
    <w:rsid w:val="00A77208"/>
    <w:rsid w:val="00A7722F"/>
    <w:rsid w:val="00A7757C"/>
    <w:rsid w:val="00A77615"/>
    <w:rsid w:val="00A7771B"/>
    <w:rsid w:val="00A77BC8"/>
    <w:rsid w:val="00A77C8D"/>
    <w:rsid w:val="00A80144"/>
    <w:rsid w:val="00A80185"/>
    <w:rsid w:val="00A801DA"/>
    <w:rsid w:val="00A80276"/>
    <w:rsid w:val="00A806DD"/>
    <w:rsid w:val="00A80855"/>
    <w:rsid w:val="00A80963"/>
    <w:rsid w:val="00A80B00"/>
    <w:rsid w:val="00A80DBC"/>
    <w:rsid w:val="00A80E9D"/>
    <w:rsid w:val="00A8169F"/>
    <w:rsid w:val="00A81720"/>
    <w:rsid w:val="00A81DFD"/>
    <w:rsid w:val="00A81E20"/>
    <w:rsid w:val="00A81FCF"/>
    <w:rsid w:val="00A82223"/>
    <w:rsid w:val="00A822B0"/>
    <w:rsid w:val="00A8235D"/>
    <w:rsid w:val="00A823F6"/>
    <w:rsid w:val="00A8265D"/>
    <w:rsid w:val="00A8270A"/>
    <w:rsid w:val="00A827DE"/>
    <w:rsid w:val="00A82ABB"/>
    <w:rsid w:val="00A82B70"/>
    <w:rsid w:val="00A8303C"/>
    <w:rsid w:val="00A83411"/>
    <w:rsid w:val="00A83754"/>
    <w:rsid w:val="00A83ABC"/>
    <w:rsid w:val="00A83B45"/>
    <w:rsid w:val="00A83CC1"/>
    <w:rsid w:val="00A83FC9"/>
    <w:rsid w:val="00A8406D"/>
    <w:rsid w:val="00A84158"/>
    <w:rsid w:val="00A84648"/>
    <w:rsid w:val="00A84AC2"/>
    <w:rsid w:val="00A85041"/>
    <w:rsid w:val="00A85389"/>
    <w:rsid w:val="00A85C8C"/>
    <w:rsid w:val="00A85D36"/>
    <w:rsid w:val="00A85D44"/>
    <w:rsid w:val="00A862FD"/>
    <w:rsid w:val="00A865E3"/>
    <w:rsid w:val="00A8670E"/>
    <w:rsid w:val="00A86932"/>
    <w:rsid w:val="00A86D05"/>
    <w:rsid w:val="00A87396"/>
    <w:rsid w:val="00A8741F"/>
    <w:rsid w:val="00A87BE2"/>
    <w:rsid w:val="00A900F7"/>
    <w:rsid w:val="00A90AC3"/>
    <w:rsid w:val="00A914D6"/>
    <w:rsid w:val="00A9154F"/>
    <w:rsid w:val="00A916FD"/>
    <w:rsid w:val="00A9196A"/>
    <w:rsid w:val="00A91C0F"/>
    <w:rsid w:val="00A91D95"/>
    <w:rsid w:val="00A924E6"/>
    <w:rsid w:val="00A925CF"/>
    <w:rsid w:val="00A92D6A"/>
    <w:rsid w:val="00A92D6B"/>
    <w:rsid w:val="00A92E89"/>
    <w:rsid w:val="00A93931"/>
    <w:rsid w:val="00A93BC2"/>
    <w:rsid w:val="00A94303"/>
    <w:rsid w:val="00A9449A"/>
    <w:rsid w:val="00A94921"/>
    <w:rsid w:val="00A94DEE"/>
    <w:rsid w:val="00A94E16"/>
    <w:rsid w:val="00A95902"/>
    <w:rsid w:val="00A95A47"/>
    <w:rsid w:val="00A95FB4"/>
    <w:rsid w:val="00A96347"/>
    <w:rsid w:val="00A966B7"/>
    <w:rsid w:val="00A966BC"/>
    <w:rsid w:val="00A96869"/>
    <w:rsid w:val="00A96F65"/>
    <w:rsid w:val="00A971A5"/>
    <w:rsid w:val="00A9729B"/>
    <w:rsid w:val="00A97338"/>
    <w:rsid w:val="00A973A6"/>
    <w:rsid w:val="00A975FB"/>
    <w:rsid w:val="00A9762B"/>
    <w:rsid w:val="00A97A50"/>
    <w:rsid w:val="00A97AC5"/>
    <w:rsid w:val="00A97D57"/>
    <w:rsid w:val="00A97D7D"/>
    <w:rsid w:val="00A97DCD"/>
    <w:rsid w:val="00A97E21"/>
    <w:rsid w:val="00A97EC0"/>
    <w:rsid w:val="00AA0987"/>
    <w:rsid w:val="00AA0A4E"/>
    <w:rsid w:val="00AA0E00"/>
    <w:rsid w:val="00AA0E6A"/>
    <w:rsid w:val="00AA0F77"/>
    <w:rsid w:val="00AA1121"/>
    <w:rsid w:val="00AA148D"/>
    <w:rsid w:val="00AA1899"/>
    <w:rsid w:val="00AA1D6B"/>
    <w:rsid w:val="00AA1D91"/>
    <w:rsid w:val="00AA1DE9"/>
    <w:rsid w:val="00AA1EBC"/>
    <w:rsid w:val="00AA2005"/>
    <w:rsid w:val="00AA206D"/>
    <w:rsid w:val="00AA2142"/>
    <w:rsid w:val="00AA2479"/>
    <w:rsid w:val="00AA24A5"/>
    <w:rsid w:val="00AA2533"/>
    <w:rsid w:val="00AA25BD"/>
    <w:rsid w:val="00AA2955"/>
    <w:rsid w:val="00AA2DC5"/>
    <w:rsid w:val="00AA33D0"/>
    <w:rsid w:val="00AA3569"/>
    <w:rsid w:val="00AA37AA"/>
    <w:rsid w:val="00AA39A5"/>
    <w:rsid w:val="00AA4042"/>
    <w:rsid w:val="00AA4410"/>
    <w:rsid w:val="00AA4632"/>
    <w:rsid w:val="00AA4965"/>
    <w:rsid w:val="00AA4B72"/>
    <w:rsid w:val="00AA4C2D"/>
    <w:rsid w:val="00AA4D2F"/>
    <w:rsid w:val="00AA4ED7"/>
    <w:rsid w:val="00AA5393"/>
    <w:rsid w:val="00AA58ED"/>
    <w:rsid w:val="00AA5CE4"/>
    <w:rsid w:val="00AA5E7B"/>
    <w:rsid w:val="00AA60D9"/>
    <w:rsid w:val="00AA6289"/>
    <w:rsid w:val="00AA65C4"/>
    <w:rsid w:val="00AA689F"/>
    <w:rsid w:val="00AA68CB"/>
    <w:rsid w:val="00AA696D"/>
    <w:rsid w:val="00AA6AAC"/>
    <w:rsid w:val="00AA6F37"/>
    <w:rsid w:val="00AA6F7D"/>
    <w:rsid w:val="00AA6FA9"/>
    <w:rsid w:val="00AA6FAA"/>
    <w:rsid w:val="00AA7045"/>
    <w:rsid w:val="00AA70CD"/>
    <w:rsid w:val="00AA7181"/>
    <w:rsid w:val="00AA738C"/>
    <w:rsid w:val="00AA7608"/>
    <w:rsid w:val="00AA766B"/>
    <w:rsid w:val="00AA79A2"/>
    <w:rsid w:val="00AA7BCB"/>
    <w:rsid w:val="00AA7C70"/>
    <w:rsid w:val="00AA7F30"/>
    <w:rsid w:val="00AB0580"/>
    <w:rsid w:val="00AB07A0"/>
    <w:rsid w:val="00AB0B7B"/>
    <w:rsid w:val="00AB0C89"/>
    <w:rsid w:val="00AB0DFE"/>
    <w:rsid w:val="00AB1721"/>
    <w:rsid w:val="00AB179A"/>
    <w:rsid w:val="00AB1963"/>
    <w:rsid w:val="00AB1B53"/>
    <w:rsid w:val="00AB1D6F"/>
    <w:rsid w:val="00AB1DCB"/>
    <w:rsid w:val="00AB25EE"/>
    <w:rsid w:val="00AB26C0"/>
    <w:rsid w:val="00AB2FE4"/>
    <w:rsid w:val="00AB2FF2"/>
    <w:rsid w:val="00AB303E"/>
    <w:rsid w:val="00AB3170"/>
    <w:rsid w:val="00AB3363"/>
    <w:rsid w:val="00AB35AF"/>
    <w:rsid w:val="00AB457C"/>
    <w:rsid w:val="00AB4817"/>
    <w:rsid w:val="00AB4F52"/>
    <w:rsid w:val="00AB512B"/>
    <w:rsid w:val="00AB513E"/>
    <w:rsid w:val="00AB517D"/>
    <w:rsid w:val="00AB5499"/>
    <w:rsid w:val="00AB556E"/>
    <w:rsid w:val="00AB5E78"/>
    <w:rsid w:val="00AB5EAE"/>
    <w:rsid w:val="00AB6031"/>
    <w:rsid w:val="00AB61E5"/>
    <w:rsid w:val="00AB62AE"/>
    <w:rsid w:val="00AB657F"/>
    <w:rsid w:val="00AB67A2"/>
    <w:rsid w:val="00AB7183"/>
    <w:rsid w:val="00AB78BB"/>
    <w:rsid w:val="00AB7EB5"/>
    <w:rsid w:val="00AB7F33"/>
    <w:rsid w:val="00AC02B0"/>
    <w:rsid w:val="00AC0981"/>
    <w:rsid w:val="00AC09DA"/>
    <w:rsid w:val="00AC0A67"/>
    <w:rsid w:val="00AC0ABA"/>
    <w:rsid w:val="00AC0BF6"/>
    <w:rsid w:val="00AC0F0F"/>
    <w:rsid w:val="00AC1073"/>
    <w:rsid w:val="00AC1098"/>
    <w:rsid w:val="00AC16DB"/>
    <w:rsid w:val="00AC16E5"/>
    <w:rsid w:val="00AC1983"/>
    <w:rsid w:val="00AC1AF9"/>
    <w:rsid w:val="00AC1FEC"/>
    <w:rsid w:val="00AC20AC"/>
    <w:rsid w:val="00AC20FA"/>
    <w:rsid w:val="00AC2249"/>
    <w:rsid w:val="00AC2621"/>
    <w:rsid w:val="00AC2769"/>
    <w:rsid w:val="00AC28AB"/>
    <w:rsid w:val="00AC2922"/>
    <w:rsid w:val="00AC2ACB"/>
    <w:rsid w:val="00AC2DD4"/>
    <w:rsid w:val="00AC2E56"/>
    <w:rsid w:val="00AC2EAB"/>
    <w:rsid w:val="00AC3273"/>
    <w:rsid w:val="00AC32C4"/>
    <w:rsid w:val="00AC33CF"/>
    <w:rsid w:val="00AC367B"/>
    <w:rsid w:val="00AC37EC"/>
    <w:rsid w:val="00AC39D9"/>
    <w:rsid w:val="00AC3C9E"/>
    <w:rsid w:val="00AC470B"/>
    <w:rsid w:val="00AC4999"/>
    <w:rsid w:val="00AC4BEC"/>
    <w:rsid w:val="00AC500C"/>
    <w:rsid w:val="00AC5132"/>
    <w:rsid w:val="00AC5B51"/>
    <w:rsid w:val="00AC5BAF"/>
    <w:rsid w:val="00AC6052"/>
    <w:rsid w:val="00AC6137"/>
    <w:rsid w:val="00AC66E5"/>
    <w:rsid w:val="00AC688E"/>
    <w:rsid w:val="00AC68AC"/>
    <w:rsid w:val="00AC6FC6"/>
    <w:rsid w:val="00AC7018"/>
    <w:rsid w:val="00AC70B9"/>
    <w:rsid w:val="00AC70F2"/>
    <w:rsid w:val="00AC7187"/>
    <w:rsid w:val="00AC7473"/>
    <w:rsid w:val="00AC74FE"/>
    <w:rsid w:val="00AC7912"/>
    <w:rsid w:val="00AC7A7E"/>
    <w:rsid w:val="00AC7F76"/>
    <w:rsid w:val="00AD03A9"/>
    <w:rsid w:val="00AD0649"/>
    <w:rsid w:val="00AD0716"/>
    <w:rsid w:val="00AD0796"/>
    <w:rsid w:val="00AD08F4"/>
    <w:rsid w:val="00AD0952"/>
    <w:rsid w:val="00AD0978"/>
    <w:rsid w:val="00AD0C75"/>
    <w:rsid w:val="00AD0F37"/>
    <w:rsid w:val="00AD1266"/>
    <w:rsid w:val="00AD1334"/>
    <w:rsid w:val="00AD1458"/>
    <w:rsid w:val="00AD1883"/>
    <w:rsid w:val="00AD1B0E"/>
    <w:rsid w:val="00AD1B92"/>
    <w:rsid w:val="00AD1DE0"/>
    <w:rsid w:val="00AD2066"/>
    <w:rsid w:val="00AD233B"/>
    <w:rsid w:val="00AD2668"/>
    <w:rsid w:val="00AD2853"/>
    <w:rsid w:val="00AD28BC"/>
    <w:rsid w:val="00AD2D4D"/>
    <w:rsid w:val="00AD31F0"/>
    <w:rsid w:val="00AD339B"/>
    <w:rsid w:val="00AD355F"/>
    <w:rsid w:val="00AD35B2"/>
    <w:rsid w:val="00AD3742"/>
    <w:rsid w:val="00AD377B"/>
    <w:rsid w:val="00AD3A7C"/>
    <w:rsid w:val="00AD3C09"/>
    <w:rsid w:val="00AD3CFE"/>
    <w:rsid w:val="00AD3D40"/>
    <w:rsid w:val="00AD3DBD"/>
    <w:rsid w:val="00AD41C1"/>
    <w:rsid w:val="00AD42C3"/>
    <w:rsid w:val="00AD459F"/>
    <w:rsid w:val="00AD45A6"/>
    <w:rsid w:val="00AD4D5D"/>
    <w:rsid w:val="00AD4D9D"/>
    <w:rsid w:val="00AD4F41"/>
    <w:rsid w:val="00AD511D"/>
    <w:rsid w:val="00AD51C3"/>
    <w:rsid w:val="00AD524C"/>
    <w:rsid w:val="00AD533A"/>
    <w:rsid w:val="00AD5545"/>
    <w:rsid w:val="00AD581D"/>
    <w:rsid w:val="00AD5AD4"/>
    <w:rsid w:val="00AD5C49"/>
    <w:rsid w:val="00AD6005"/>
    <w:rsid w:val="00AD6140"/>
    <w:rsid w:val="00AD6411"/>
    <w:rsid w:val="00AD6442"/>
    <w:rsid w:val="00AD66CD"/>
    <w:rsid w:val="00AD69A4"/>
    <w:rsid w:val="00AD6D61"/>
    <w:rsid w:val="00AD6E1E"/>
    <w:rsid w:val="00AD7286"/>
    <w:rsid w:val="00AD747C"/>
    <w:rsid w:val="00AD7771"/>
    <w:rsid w:val="00AD7B51"/>
    <w:rsid w:val="00AD7B7B"/>
    <w:rsid w:val="00AD7B99"/>
    <w:rsid w:val="00AD7E14"/>
    <w:rsid w:val="00AD7EBA"/>
    <w:rsid w:val="00AE06BF"/>
    <w:rsid w:val="00AE0742"/>
    <w:rsid w:val="00AE0F20"/>
    <w:rsid w:val="00AE104B"/>
    <w:rsid w:val="00AE10E9"/>
    <w:rsid w:val="00AE111B"/>
    <w:rsid w:val="00AE1431"/>
    <w:rsid w:val="00AE17B6"/>
    <w:rsid w:val="00AE1D97"/>
    <w:rsid w:val="00AE1DEF"/>
    <w:rsid w:val="00AE20D8"/>
    <w:rsid w:val="00AE2230"/>
    <w:rsid w:val="00AE279E"/>
    <w:rsid w:val="00AE27CF"/>
    <w:rsid w:val="00AE2F6D"/>
    <w:rsid w:val="00AE3423"/>
    <w:rsid w:val="00AE34E9"/>
    <w:rsid w:val="00AE36F8"/>
    <w:rsid w:val="00AE37AE"/>
    <w:rsid w:val="00AE3C7D"/>
    <w:rsid w:val="00AE3E6C"/>
    <w:rsid w:val="00AE3E9F"/>
    <w:rsid w:val="00AE3F0E"/>
    <w:rsid w:val="00AE44C8"/>
    <w:rsid w:val="00AE4A05"/>
    <w:rsid w:val="00AE4A97"/>
    <w:rsid w:val="00AE4B92"/>
    <w:rsid w:val="00AE4CDC"/>
    <w:rsid w:val="00AE4E73"/>
    <w:rsid w:val="00AE51DE"/>
    <w:rsid w:val="00AE5A00"/>
    <w:rsid w:val="00AE5A93"/>
    <w:rsid w:val="00AE5D58"/>
    <w:rsid w:val="00AE60A3"/>
    <w:rsid w:val="00AE631F"/>
    <w:rsid w:val="00AE6969"/>
    <w:rsid w:val="00AE6A29"/>
    <w:rsid w:val="00AE6B2E"/>
    <w:rsid w:val="00AE6B3F"/>
    <w:rsid w:val="00AE6B7D"/>
    <w:rsid w:val="00AE6E12"/>
    <w:rsid w:val="00AE706D"/>
    <w:rsid w:val="00AE7093"/>
    <w:rsid w:val="00AE7233"/>
    <w:rsid w:val="00AE7329"/>
    <w:rsid w:val="00AE760C"/>
    <w:rsid w:val="00AE783F"/>
    <w:rsid w:val="00AF01CA"/>
    <w:rsid w:val="00AF02FF"/>
    <w:rsid w:val="00AF08A3"/>
    <w:rsid w:val="00AF0BE4"/>
    <w:rsid w:val="00AF0BE8"/>
    <w:rsid w:val="00AF1486"/>
    <w:rsid w:val="00AF14D7"/>
    <w:rsid w:val="00AF178C"/>
    <w:rsid w:val="00AF1A25"/>
    <w:rsid w:val="00AF2381"/>
    <w:rsid w:val="00AF2443"/>
    <w:rsid w:val="00AF2B29"/>
    <w:rsid w:val="00AF2FFA"/>
    <w:rsid w:val="00AF332B"/>
    <w:rsid w:val="00AF3AC5"/>
    <w:rsid w:val="00AF3C78"/>
    <w:rsid w:val="00AF3CAE"/>
    <w:rsid w:val="00AF3EEB"/>
    <w:rsid w:val="00AF4007"/>
    <w:rsid w:val="00AF42CA"/>
    <w:rsid w:val="00AF430A"/>
    <w:rsid w:val="00AF4313"/>
    <w:rsid w:val="00AF459B"/>
    <w:rsid w:val="00AF4652"/>
    <w:rsid w:val="00AF4A40"/>
    <w:rsid w:val="00AF4C0C"/>
    <w:rsid w:val="00AF4F36"/>
    <w:rsid w:val="00AF523C"/>
    <w:rsid w:val="00AF542D"/>
    <w:rsid w:val="00AF55F0"/>
    <w:rsid w:val="00AF5830"/>
    <w:rsid w:val="00AF5D65"/>
    <w:rsid w:val="00AF6295"/>
    <w:rsid w:val="00AF6736"/>
    <w:rsid w:val="00AF6A7A"/>
    <w:rsid w:val="00AF6AD8"/>
    <w:rsid w:val="00AF6D78"/>
    <w:rsid w:val="00AF6E38"/>
    <w:rsid w:val="00AF75E7"/>
    <w:rsid w:val="00AF7A57"/>
    <w:rsid w:val="00AF7A6D"/>
    <w:rsid w:val="00AF7F5F"/>
    <w:rsid w:val="00B00640"/>
    <w:rsid w:val="00B00B4E"/>
    <w:rsid w:val="00B00BA7"/>
    <w:rsid w:val="00B00D54"/>
    <w:rsid w:val="00B00D83"/>
    <w:rsid w:val="00B00DA4"/>
    <w:rsid w:val="00B00EFF"/>
    <w:rsid w:val="00B01654"/>
    <w:rsid w:val="00B0186C"/>
    <w:rsid w:val="00B01B2E"/>
    <w:rsid w:val="00B01D1B"/>
    <w:rsid w:val="00B01D9F"/>
    <w:rsid w:val="00B0297E"/>
    <w:rsid w:val="00B02A6D"/>
    <w:rsid w:val="00B02C16"/>
    <w:rsid w:val="00B02EDB"/>
    <w:rsid w:val="00B02F6F"/>
    <w:rsid w:val="00B02FED"/>
    <w:rsid w:val="00B0329E"/>
    <w:rsid w:val="00B03401"/>
    <w:rsid w:val="00B0370E"/>
    <w:rsid w:val="00B03C3B"/>
    <w:rsid w:val="00B04ED7"/>
    <w:rsid w:val="00B057BC"/>
    <w:rsid w:val="00B05C5E"/>
    <w:rsid w:val="00B05E5E"/>
    <w:rsid w:val="00B066BF"/>
    <w:rsid w:val="00B06F88"/>
    <w:rsid w:val="00B07282"/>
    <w:rsid w:val="00B072AF"/>
    <w:rsid w:val="00B07500"/>
    <w:rsid w:val="00B07B42"/>
    <w:rsid w:val="00B07C46"/>
    <w:rsid w:val="00B07F4C"/>
    <w:rsid w:val="00B10244"/>
    <w:rsid w:val="00B1046F"/>
    <w:rsid w:val="00B10C46"/>
    <w:rsid w:val="00B10CBE"/>
    <w:rsid w:val="00B113E2"/>
    <w:rsid w:val="00B116E9"/>
    <w:rsid w:val="00B11D98"/>
    <w:rsid w:val="00B11E1B"/>
    <w:rsid w:val="00B1204C"/>
    <w:rsid w:val="00B120CC"/>
    <w:rsid w:val="00B122CD"/>
    <w:rsid w:val="00B12635"/>
    <w:rsid w:val="00B1263C"/>
    <w:rsid w:val="00B128F5"/>
    <w:rsid w:val="00B12903"/>
    <w:rsid w:val="00B129AF"/>
    <w:rsid w:val="00B129DE"/>
    <w:rsid w:val="00B12C79"/>
    <w:rsid w:val="00B12D3B"/>
    <w:rsid w:val="00B12E5F"/>
    <w:rsid w:val="00B13295"/>
    <w:rsid w:val="00B134D7"/>
    <w:rsid w:val="00B1369F"/>
    <w:rsid w:val="00B13759"/>
    <w:rsid w:val="00B137D6"/>
    <w:rsid w:val="00B13A25"/>
    <w:rsid w:val="00B13B9E"/>
    <w:rsid w:val="00B13D1E"/>
    <w:rsid w:val="00B13F82"/>
    <w:rsid w:val="00B13FA6"/>
    <w:rsid w:val="00B13FCB"/>
    <w:rsid w:val="00B140BC"/>
    <w:rsid w:val="00B1418D"/>
    <w:rsid w:val="00B14223"/>
    <w:rsid w:val="00B14376"/>
    <w:rsid w:val="00B14438"/>
    <w:rsid w:val="00B14727"/>
    <w:rsid w:val="00B149CC"/>
    <w:rsid w:val="00B149D0"/>
    <w:rsid w:val="00B14E30"/>
    <w:rsid w:val="00B14F0B"/>
    <w:rsid w:val="00B150CC"/>
    <w:rsid w:val="00B151A3"/>
    <w:rsid w:val="00B15648"/>
    <w:rsid w:val="00B157C1"/>
    <w:rsid w:val="00B157F3"/>
    <w:rsid w:val="00B15CBC"/>
    <w:rsid w:val="00B15D9D"/>
    <w:rsid w:val="00B15F9E"/>
    <w:rsid w:val="00B15FFB"/>
    <w:rsid w:val="00B161E0"/>
    <w:rsid w:val="00B16519"/>
    <w:rsid w:val="00B16687"/>
    <w:rsid w:val="00B16704"/>
    <w:rsid w:val="00B169ED"/>
    <w:rsid w:val="00B16D89"/>
    <w:rsid w:val="00B17267"/>
    <w:rsid w:val="00B17426"/>
    <w:rsid w:val="00B17478"/>
    <w:rsid w:val="00B1772B"/>
    <w:rsid w:val="00B17772"/>
    <w:rsid w:val="00B178C3"/>
    <w:rsid w:val="00B1792A"/>
    <w:rsid w:val="00B1794E"/>
    <w:rsid w:val="00B17998"/>
    <w:rsid w:val="00B17AB1"/>
    <w:rsid w:val="00B17C1F"/>
    <w:rsid w:val="00B2001C"/>
    <w:rsid w:val="00B20390"/>
    <w:rsid w:val="00B206DA"/>
    <w:rsid w:val="00B20A58"/>
    <w:rsid w:val="00B20AEA"/>
    <w:rsid w:val="00B20B48"/>
    <w:rsid w:val="00B20B4C"/>
    <w:rsid w:val="00B20C7D"/>
    <w:rsid w:val="00B21129"/>
    <w:rsid w:val="00B214E7"/>
    <w:rsid w:val="00B21B4E"/>
    <w:rsid w:val="00B21CC2"/>
    <w:rsid w:val="00B22140"/>
    <w:rsid w:val="00B22391"/>
    <w:rsid w:val="00B227E7"/>
    <w:rsid w:val="00B22C63"/>
    <w:rsid w:val="00B231D2"/>
    <w:rsid w:val="00B23213"/>
    <w:rsid w:val="00B23BBE"/>
    <w:rsid w:val="00B23C0A"/>
    <w:rsid w:val="00B24156"/>
    <w:rsid w:val="00B2425A"/>
    <w:rsid w:val="00B2450B"/>
    <w:rsid w:val="00B2493A"/>
    <w:rsid w:val="00B24BBA"/>
    <w:rsid w:val="00B25127"/>
    <w:rsid w:val="00B2520C"/>
    <w:rsid w:val="00B252B6"/>
    <w:rsid w:val="00B2533D"/>
    <w:rsid w:val="00B255CD"/>
    <w:rsid w:val="00B2587A"/>
    <w:rsid w:val="00B25D47"/>
    <w:rsid w:val="00B25E0E"/>
    <w:rsid w:val="00B26007"/>
    <w:rsid w:val="00B26082"/>
    <w:rsid w:val="00B262CF"/>
    <w:rsid w:val="00B262DD"/>
    <w:rsid w:val="00B26845"/>
    <w:rsid w:val="00B268BD"/>
    <w:rsid w:val="00B26936"/>
    <w:rsid w:val="00B269CA"/>
    <w:rsid w:val="00B269D6"/>
    <w:rsid w:val="00B26AA5"/>
    <w:rsid w:val="00B272B2"/>
    <w:rsid w:val="00B273FD"/>
    <w:rsid w:val="00B2748D"/>
    <w:rsid w:val="00B279E7"/>
    <w:rsid w:val="00B302B3"/>
    <w:rsid w:val="00B306DE"/>
    <w:rsid w:val="00B3084F"/>
    <w:rsid w:val="00B30959"/>
    <w:rsid w:val="00B30F90"/>
    <w:rsid w:val="00B315A2"/>
    <w:rsid w:val="00B316E2"/>
    <w:rsid w:val="00B31C4B"/>
    <w:rsid w:val="00B31E4B"/>
    <w:rsid w:val="00B320D5"/>
    <w:rsid w:val="00B3245F"/>
    <w:rsid w:val="00B3254B"/>
    <w:rsid w:val="00B32A63"/>
    <w:rsid w:val="00B32F6C"/>
    <w:rsid w:val="00B3326C"/>
    <w:rsid w:val="00B336A9"/>
    <w:rsid w:val="00B3382B"/>
    <w:rsid w:val="00B33A96"/>
    <w:rsid w:val="00B342F9"/>
    <w:rsid w:val="00B343FB"/>
    <w:rsid w:val="00B34427"/>
    <w:rsid w:val="00B34696"/>
    <w:rsid w:val="00B347D7"/>
    <w:rsid w:val="00B34C30"/>
    <w:rsid w:val="00B34CFC"/>
    <w:rsid w:val="00B34FDB"/>
    <w:rsid w:val="00B350DA"/>
    <w:rsid w:val="00B35886"/>
    <w:rsid w:val="00B35994"/>
    <w:rsid w:val="00B35DF7"/>
    <w:rsid w:val="00B35E9D"/>
    <w:rsid w:val="00B3619F"/>
    <w:rsid w:val="00B363DF"/>
    <w:rsid w:val="00B37075"/>
    <w:rsid w:val="00B37172"/>
    <w:rsid w:val="00B371E7"/>
    <w:rsid w:val="00B37339"/>
    <w:rsid w:val="00B37552"/>
    <w:rsid w:val="00B376C3"/>
    <w:rsid w:val="00B37B62"/>
    <w:rsid w:val="00B37E0C"/>
    <w:rsid w:val="00B400E2"/>
    <w:rsid w:val="00B40D06"/>
    <w:rsid w:val="00B40DD9"/>
    <w:rsid w:val="00B410D2"/>
    <w:rsid w:val="00B411EB"/>
    <w:rsid w:val="00B41251"/>
    <w:rsid w:val="00B4147B"/>
    <w:rsid w:val="00B4155D"/>
    <w:rsid w:val="00B41635"/>
    <w:rsid w:val="00B4173B"/>
    <w:rsid w:val="00B41D63"/>
    <w:rsid w:val="00B42123"/>
    <w:rsid w:val="00B42556"/>
    <w:rsid w:val="00B4269F"/>
    <w:rsid w:val="00B42707"/>
    <w:rsid w:val="00B42BA0"/>
    <w:rsid w:val="00B42DEF"/>
    <w:rsid w:val="00B438C2"/>
    <w:rsid w:val="00B43DC6"/>
    <w:rsid w:val="00B43E74"/>
    <w:rsid w:val="00B44236"/>
    <w:rsid w:val="00B44468"/>
    <w:rsid w:val="00B444DF"/>
    <w:rsid w:val="00B44543"/>
    <w:rsid w:val="00B451CE"/>
    <w:rsid w:val="00B4523C"/>
    <w:rsid w:val="00B453A3"/>
    <w:rsid w:val="00B4594C"/>
    <w:rsid w:val="00B45D39"/>
    <w:rsid w:val="00B45FE6"/>
    <w:rsid w:val="00B4640B"/>
    <w:rsid w:val="00B464B7"/>
    <w:rsid w:val="00B467F4"/>
    <w:rsid w:val="00B46ABA"/>
    <w:rsid w:val="00B46DBD"/>
    <w:rsid w:val="00B46E4B"/>
    <w:rsid w:val="00B46F80"/>
    <w:rsid w:val="00B46FDE"/>
    <w:rsid w:val="00B47157"/>
    <w:rsid w:val="00B47B18"/>
    <w:rsid w:val="00B47C61"/>
    <w:rsid w:val="00B47CD9"/>
    <w:rsid w:val="00B47CF6"/>
    <w:rsid w:val="00B47E58"/>
    <w:rsid w:val="00B47EDA"/>
    <w:rsid w:val="00B500CD"/>
    <w:rsid w:val="00B50208"/>
    <w:rsid w:val="00B504B0"/>
    <w:rsid w:val="00B505B1"/>
    <w:rsid w:val="00B5119E"/>
    <w:rsid w:val="00B511DA"/>
    <w:rsid w:val="00B51327"/>
    <w:rsid w:val="00B5148D"/>
    <w:rsid w:val="00B5170F"/>
    <w:rsid w:val="00B51768"/>
    <w:rsid w:val="00B51A7D"/>
    <w:rsid w:val="00B51AF8"/>
    <w:rsid w:val="00B51FF6"/>
    <w:rsid w:val="00B520DD"/>
    <w:rsid w:val="00B523A1"/>
    <w:rsid w:val="00B52480"/>
    <w:rsid w:val="00B524BC"/>
    <w:rsid w:val="00B526EE"/>
    <w:rsid w:val="00B5285C"/>
    <w:rsid w:val="00B5289E"/>
    <w:rsid w:val="00B52B62"/>
    <w:rsid w:val="00B52F1B"/>
    <w:rsid w:val="00B53208"/>
    <w:rsid w:val="00B5383E"/>
    <w:rsid w:val="00B53AD2"/>
    <w:rsid w:val="00B53C71"/>
    <w:rsid w:val="00B53D91"/>
    <w:rsid w:val="00B53D9A"/>
    <w:rsid w:val="00B53E78"/>
    <w:rsid w:val="00B546D2"/>
    <w:rsid w:val="00B54844"/>
    <w:rsid w:val="00B54878"/>
    <w:rsid w:val="00B54896"/>
    <w:rsid w:val="00B5516E"/>
    <w:rsid w:val="00B5528F"/>
    <w:rsid w:val="00B554CB"/>
    <w:rsid w:val="00B5560D"/>
    <w:rsid w:val="00B556ED"/>
    <w:rsid w:val="00B55795"/>
    <w:rsid w:val="00B56442"/>
    <w:rsid w:val="00B564FA"/>
    <w:rsid w:val="00B567DE"/>
    <w:rsid w:val="00B56B54"/>
    <w:rsid w:val="00B56C57"/>
    <w:rsid w:val="00B57301"/>
    <w:rsid w:val="00B5762D"/>
    <w:rsid w:val="00B57A4B"/>
    <w:rsid w:val="00B57B68"/>
    <w:rsid w:val="00B601D8"/>
    <w:rsid w:val="00B6046A"/>
    <w:rsid w:val="00B606E9"/>
    <w:rsid w:val="00B60A70"/>
    <w:rsid w:val="00B60A9E"/>
    <w:rsid w:val="00B60ABE"/>
    <w:rsid w:val="00B60DAD"/>
    <w:rsid w:val="00B6154B"/>
    <w:rsid w:val="00B6157C"/>
    <w:rsid w:val="00B616BA"/>
    <w:rsid w:val="00B61701"/>
    <w:rsid w:val="00B61ECC"/>
    <w:rsid w:val="00B62525"/>
    <w:rsid w:val="00B625FD"/>
    <w:rsid w:val="00B626AE"/>
    <w:rsid w:val="00B6296B"/>
    <w:rsid w:val="00B62C07"/>
    <w:rsid w:val="00B62D21"/>
    <w:rsid w:val="00B62F84"/>
    <w:rsid w:val="00B63052"/>
    <w:rsid w:val="00B63851"/>
    <w:rsid w:val="00B63960"/>
    <w:rsid w:val="00B63D21"/>
    <w:rsid w:val="00B64379"/>
    <w:rsid w:val="00B64386"/>
    <w:rsid w:val="00B6446A"/>
    <w:rsid w:val="00B64781"/>
    <w:rsid w:val="00B64EF2"/>
    <w:rsid w:val="00B65210"/>
    <w:rsid w:val="00B65562"/>
    <w:rsid w:val="00B6597B"/>
    <w:rsid w:val="00B65D0B"/>
    <w:rsid w:val="00B6666C"/>
    <w:rsid w:val="00B66B6D"/>
    <w:rsid w:val="00B6716A"/>
    <w:rsid w:val="00B673D6"/>
    <w:rsid w:val="00B6794A"/>
    <w:rsid w:val="00B67B3E"/>
    <w:rsid w:val="00B67BFF"/>
    <w:rsid w:val="00B67E71"/>
    <w:rsid w:val="00B7047B"/>
    <w:rsid w:val="00B7075D"/>
    <w:rsid w:val="00B70C61"/>
    <w:rsid w:val="00B70D81"/>
    <w:rsid w:val="00B7142B"/>
    <w:rsid w:val="00B715D2"/>
    <w:rsid w:val="00B717DF"/>
    <w:rsid w:val="00B719B8"/>
    <w:rsid w:val="00B71BF2"/>
    <w:rsid w:val="00B71C8E"/>
    <w:rsid w:val="00B72152"/>
    <w:rsid w:val="00B722C3"/>
    <w:rsid w:val="00B72780"/>
    <w:rsid w:val="00B728B2"/>
    <w:rsid w:val="00B728DD"/>
    <w:rsid w:val="00B728F1"/>
    <w:rsid w:val="00B72A5B"/>
    <w:rsid w:val="00B72D99"/>
    <w:rsid w:val="00B73350"/>
    <w:rsid w:val="00B73A04"/>
    <w:rsid w:val="00B73A1D"/>
    <w:rsid w:val="00B73BF6"/>
    <w:rsid w:val="00B73E2D"/>
    <w:rsid w:val="00B74028"/>
    <w:rsid w:val="00B74090"/>
    <w:rsid w:val="00B741FE"/>
    <w:rsid w:val="00B74414"/>
    <w:rsid w:val="00B74735"/>
    <w:rsid w:val="00B7485A"/>
    <w:rsid w:val="00B74C20"/>
    <w:rsid w:val="00B74D38"/>
    <w:rsid w:val="00B75D3D"/>
    <w:rsid w:val="00B75E9A"/>
    <w:rsid w:val="00B75EDA"/>
    <w:rsid w:val="00B76279"/>
    <w:rsid w:val="00B76933"/>
    <w:rsid w:val="00B76C83"/>
    <w:rsid w:val="00B76DC0"/>
    <w:rsid w:val="00B77097"/>
    <w:rsid w:val="00B7713C"/>
    <w:rsid w:val="00B77155"/>
    <w:rsid w:val="00B772D5"/>
    <w:rsid w:val="00B7735E"/>
    <w:rsid w:val="00B77D14"/>
    <w:rsid w:val="00B803E6"/>
    <w:rsid w:val="00B80454"/>
    <w:rsid w:val="00B8086C"/>
    <w:rsid w:val="00B80A64"/>
    <w:rsid w:val="00B81039"/>
    <w:rsid w:val="00B8126A"/>
    <w:rsid w:val="00B814C6"/>
    <w:rsid w:val="00B818DF"/>
    <w:rsid w:val="00B81A2A"/>
    <w:rsid w:val="00B81AE7"/>
    <w:rsid w:val="00B81CBE"/>
    <w:rsid w:val="00B81FCE"/>
    <w:rsid w:val="00B823A9"/>
    <w:rsid w:val="00B82486"/>
    <w:rsid w:val="00B82819"/>
    <w:rsid w:val="00B8292A"/>
    <w:rsid w:val="00B82990"/>
    <w:rsid w:val="00B82C8A"/>
    <w:rsid w:val="00B82FDB"/>
    <w:rsid w:val="00B83445"/>
    <w:rsid w:val="00B8348A"/>
    <w:rsid w:val="00B8349D"/>
    <w:rsid w:val="00B83779"/>
    <w:rsid w:val="00B83B70"/>
    <w:rsid w:val="00B83D0F"/>
    <w:rsid w:val="00B83E1C"/>
    <w:rsid w:val="00B845C5"/>
    <w:rsid w:val="00B84663"/>
    <w:rsid w:val="00B84849"/>
    <w:rsid w:val="00B84D95"/>
    <w:rsid w:val="00B84DF1"/>
    <w:rsid w:val="00B84F2B"/>
    <w:rsid w:val="00B8506D"/>
    <w:rsid w:val="00B850B8"/>
    <w:rsid w:val="00B85126"/>
    <w:rsid w:val="00B851B7"/>
    <w:rsid w:val="00B851D0"/>
    <w:rsid w:val="00B856C0"/>
    <w:rsid w:val="00B857D5"/>
    <w:rsid w:val="00B858CF"/>
    <w:rsid w:val="00B85AD9"/>
    <w:rsid w:val="00B85AEE"/>
    <w:rsid w:val="00B85B82"/>
    <w:rsid w:val="00B8620B"/>
    <w:rsid w:val="00B86250"/>
    <w:rsid w:val="00B8648B"/>
    <w:rsid w:val="00B86556"/>
    <w:rsid w:val="00B86789"/>
    <w:rsid w:val="00B87003"/>
    <w:rsid w:val="00B876AD"/>
    <w:rsid w:val="00B87CD4"/>
    <w:rsid w:val="00B87D60"/>
    <w:rsid w:val="00B9020F"/>
    <w:rsid w:val="00B90276"/>
    <w:rsid w:val="00B9041C"/>
    <w:rsid w:val="00B9041E"/>
    <w:rsid w:val="00B9091E"/>
    <w:rsid w:val="00B90A12"/>
    <w:rsid w:val="00B90D6B"/>
    <w:rsid w:val="00B91325"/>
    <w:rsid w:val="00B913DB"/>
    <w:rsid w:val="00B91969"/>
    <w:rsid w:val="00B91A87"/>
    <w:rsid w:val="00B91AF2"/>
    <w:rsid w:val="00B91B51"/>
    <w:rsid w:val="00B91CBB"/>
    <w:rsid w:val="00B923FD"/>
    <w:rsid w:val="00B92615"/>
    <w:rsid w:val="00B9278A"/>
    <w:rsid w:val="00B92D0E"/>
    <w:rsid w:val="00B92EF2"/>
    <w:rsid w:val="00B932D9"/>
    <w:rsid w:val="00B933F6"/>
    <w:rsid w:val="00B93463"/>
    <w:rsid w:val="00B93472"/>
    <w:rsid w:val="00B93601"/>
    <w:rsid w:val="00B9362D"/>
    <w:rsid w:val="00B93877"/>
    <w:rsid w:val="00B938E5"/>
    <w:rsid w:val="00B93C03"/>
    <w:rsid w:val="00B93DAF"/>
    <w:rsid w:val="00B9444A"/>
    <w:rsid w:val="00B95147"/>
    <w:rsid w:val="00B95934"/>
    <w:rsid w:val="00B95CF5"/>
    <w:rsid w:val="00B95D5A"/>
    <w:rsid w:val="00B95D68"/>
    <w:rsid w:val="00B96020"/>
    <w:rsid w:val="00B96556"/>
    <w:rsid w:val="00B96676"/>
    <w:rsid w:val="00B96788"/>
    <w:rsid w:val="00B967E1"/>
    <w:rsid w:val="00B968EA"/>
    <w:rsid w:val="00B96A70"/>
    <w:rsid w:val="00B96E65"/>
    <w:rsid w:val="00B97508"/>
    <w:rsid w:val="00B9761B"/>
    <w:rsid w:val="00B979B6"/>
    <w:rsid w:val="00B97C3C"/>
    <w:rsid w:val="00B97CA6"/>
    <w:rsid w:val="00B97FB5"/>
    <w:rsid w:val="00BA0689"/>
    <w:rsid w:val="00BA0769"/>
    <w:rsid w:val="00BA08EF"/>
    <w:rsid w:val="00BA0E30"/>
    <w:rsid w:val="00BA0E9D"/>
    <w:rsid w:val="00BA1267"/>
    <w:rsid w:val="00BA1312"/>
    <w:rsid w:val="00BA1413"/>
    <w:rsid w:val="00BA1418"/>
    <w:rsid w:val="00BA14B5"/>
    <w:rsid w:val="00BA1885"/>
    <w:rsid w:val="00BA1C33"/>
    <w:rsid w:val="00BA21B7"/>
    <w:rsid w:val="00BA24EE"/>
    <w:rsid w:val="00BA252D"/>
    <w:rsid w:val="00BA265C"/>
    <w:rsid w:val="00BA293A"/>
    <w:rsid w:val="00BA2C23"/>
    <w:rsid w:val="00BA337E"/>
    <w:rsid w:val="00BA3907"/>
    <w:rsid w:val="00BA3A52"/>
    <w:rsid w:val="00BA3E9C"/>
    <w:rsid w:val="00BA4123"/>
    <w:rsid w:val="00BA42F3"/>
    <w:rsid w:val="00BA43DC"/>
    <w:rsid w:val="00BA444A"/>
    <w:rsid w:val="00BA46F9"/>
    <w:rsid w:val="00BA48AA"/>
    <w:rsid w:val="00BA4C5A"/>
    <w:rsid w:val="00BA4C6F"/>
    <w:rsid w:val="00BA4E48"/>
    <w:rsid w:val="00BA5027"/>
    <w:rsid w:val="00BA5198"/>
    <w:rsid w:val="00BA53C8"/>
    <w:rsid w:val="00BA5418"/>
    <w:rsid w:val="00BA5A5D"/>
    <w:rsid w:val="00BA5AE9"/>
    <w:rsid w:val="00BA5B67"/>
    <w:rsid w:val="00BA5D01"/>
    <w:rsid w:val="00BA5EB9"/>
    <w:rsid w:val="00BA6037"/>
    <w:rsid w:val="00BA65EA"/>
    <w:rsid w:val="00BA669A"/>
    <w:rsid w:val="00BA688C"/>
    <w:rsid w:val="00BA6AF4"/>
    <w:rsid w:val="00BA6B5E"/>
    <w:rsid w:val="00BA6BED"/>
    <w:rsid w:val="00BA721D"/>
    <w:rsid w:val="00BA7BD4"/>
    <w:rsid w:val="00BA7BE4"/>
    <w:rsid w:val="00BB008A"/>
    <w:rsid w:val="00BB01A1"/>
    <w:rsid w:val="00BB066A"/>
    <w:rsid w:val="00BB06B5"/>
    <w:rsid w:val="00BB071F"/>
    <w:rsid w:val="00BB07F9"/>
    <w:rsid w:val="00BB0859"/>
    <w:rsid w:val="00BB0989"/>
    <w:rsid w:val="00BB0A56"/>
    <w:rsid w:val="00BB0A94"/>
    <w:rsid w:val="00BB0B45"/>
    <w:rsid w:val="00BB0B4A"/>
    <w:rsid w:val="00BB0F20"/>
    <w:rsid w:val="00BB1604"/>
    <w:rsid w:val="00BB1FD8"/>
    <w:rsid w:val="00BB20F7"/>
    <w:rsid w:val="00BB249D"/>
    <w:rsid w:val="00BB2A7B"/>
    <w:rsid w:val="00BB2DC8"/>
    <w:rsid w:val="00BB2F28"/>
    <w:rsid w:val="00BB32AD"/>
    <w:rsid w:val="00BB393E"/>
    <w:rsid w:val="00BB3A85"/>
    <w:rsid w:val="00BB3DD6"/>
    <w:rsid w:val="00BB3E96"/>
    <w:rsid w:val="00BB3F66"/>
    <w:rsid w:val="00BB4088"/>
    <w:rsid w:val="00BB420A"/>
    <w:rsid w:val="00BB4385"/>
    <w:rsid w:val="00BB4C05"/>
    <w:rsid w:val="00BB4D3A"/>
    <w:rsid w:val="00BB4DC3"/>
    <w:rsid w:val="00BB4ED4"/>
    <w:rsid w:val="00BB566E"/>
    <w:rsid w:val="00BB5C31"/>
    <w:rsid w:val="00BB5EE6"/>
    <w:rsid w:val="00BB6073"/>
    <w:rsid w:val="00BB60E2"/>
    <w:rsid w:val="00BB64E4"/>
    <w:rsid w:val="00BB65E2"/>
    <w:rsid w:val="00BB69F6"/>
    <w:rsid w:val="00BB6A9B"/>
    <w:rsid w:val="00BB6AE3"/>
    <w:rsid w:val="00BB6C5C"/>
    <w:rsid w:val="00BB6F63"/>
    <w:rsid w:val="00BB7283"/>
    <w:rsid w:val="00BB7376"/>
    <w:rsid w:val="00BB75F7"/>
    <w:rsid w:val="00BB76F5"/>
    <w:rsid w:val="00BB7728"/>
    <w:rsid w:val="00BB7772"/>
    <w:rsid w:val="00BB78D2"/>
    <w:rsid w:val="00BB7F5C"/>
    <w:rsid w:val="00BC023C"/>
    <w:rsid w:val="00BC06D4"/>
    <w:rsid w:val="00BC083A"/>
    <w:rsid w:val="00BC13A9"/>
    <w:rsid w:val="00BC165E"/>
    <w:rsid w:val="00BC1768"/>
    <w:rsid w:val="00BC17AC"/>
    <w:rsid w:val="00BC1A72"/>
    <w:rsid w:val="00BC1AF0"/>
    <w:rsid w:val="00BC1B63"/>
    <w:rsid w:val="00BC1D93"/>
    <w:rsid w:val="00BC1F1F"/>
    <w:rsid w:val="00BC2640"/>
    <w:rsid w:val="00BC2BD4"/>
    <w:rsid w:val="00BC2D43"/>
    <w:rsid w:val="00BC2E95"/>
    <w:rsid w:val="00BC2EF3"/>
    <w:rsid w:val="00BC375E"/>
    <w:rsid w:val="00BC3C32"/>
    <w:rsid w:val="00BC4470"/>
    <w:rsid w:val="00BC47D2"/>
    <w:rsid w:val="00BC49E5"/>
    <w:rsid w:val="00BC4AEC"/>
    <w:rsid w:val="00BC4DD7"/>
    <w:rsid w:val="00BC53B1"/>
    <w:rsid w:val="00BC5498"/>
    <w:rsid w:val="00BC564D"/>
    <w:rsid w:val="00BC57C4"/>
    <w:rsid w:val="00BC59B1"/>
    <w:rsid w:val="00BC5FE8"/>
    <w:rsid w:val="00BC6467"/>
    <w:rsid w:val="00BC658D"/>
    <w:rsid w:val="00BC6690"/>
    <w:rsid w:val="00BC681A"/>
    <w:rsid w:val="00BC6D68"/>
    <w:rsid w:val="00BC6D7E"/>
    <w:rsid w:val="00BC73F5"/>
    <w:rsid w:val="00BC76CA"/>
    <w:rsid w:val="00BC797D"/>
    <w:rsid w:val="00BC7C37"/>
    <w:rsid w:val="00BD02F3"/>
    <w:rsid w:val="00BD03BC"/>
    <w:rsid w:val="00BD04AB"/>
    <w:rsid w:val="00BD0A32"/>
    <w:rsid w:val="00BD146E"/>
    <w:rsid w:val="00BD1547"/>
    <w:rsid w:val="00BD1848"/>
    <w:rsid w:val="00BD192E"/>
    <w:rsid w:val="00BD1BBC"/>
    <w:rsid w:val="00BD1D44"/>
    <w:rsid w:val="00BD22A1"/>
    <w:rsid w:val="00BD22D9"/>
    <w:rsid w:val="00BD25B4"/>
    <w:rsid w:val="00BD2991"/>
    <w:rsid w:val="00BD2A05"/>
    <w:rsid w:val="00BD2EBC"/>
    <w:rsid w:val="00BD3307"/>
    <w:rsid w:val="00BD3592"/>
    <w:rsid w:val="00BD3A56"/>
    <w:rsid w:val="00BD3BF5"/>
    <w:rsid w:val="00BD3CEB"/>
    <w:rsid w:val="00BD3D29"/>
    <w:rsid w:val="00BD4BC2"/>
    <w:rsid w:val="00BD4C9A"/>
    <w:rsid w:val="00BD4EC8"/>
    <w:rsid w:val="00BD558D"/>
    <w:rsid w:val="00BD5B4B"/>
    <w:rsid w:val="00BD5B88"/>
    <w:rsid w:val="00BD5B9E"/>
    <w:rsid w:val="00BD6068"/>
    <w:rsid w:val="00BD64CC"/>
    <w:rsid w:val="00BD65D9"/>
    <w:rsid w:val="00BD6685"/>
    <w:rsid w:val="00BD6B5C"/>
    <w:rsid w:val="00BD6C3A"/>
    <w:rsid w:val="00BD6CF2"/>
    <w:rsid w:val="00BD7D71"/>
    <w:rsid w:val="00BD7FC4"/>
    <w:rsid w:val="00BE00D9"/>
    <w:rsid w:val="00BE0305"/>
    <w:rsid w:val="00BE062E"/>
    <w:rsid w:val="00BE1112"/>
    <w:rsid w:val="00BE1828"/>
    <w:rsid w:val="00BE18C4"/>
    <w:rsid w:val="00BE24DD"/>
    <w:rsid w:val="00BE28E6"/>
    <w:rsid w:val="00BE2AE9"/>
    <w:rsid w:val="00BE3534"/>
    <w:rsid w:val="00BE3583"/>
    <w:rsid w:val="00BE385A"/>
    <w:rsid w:val="00BE3915"/>
    <w:rsid w:val="00BE3B52"/>
    <w:rsid w:val="00BE3CA8"/>
    <w:rsid w:val="00BE3D7F"/>
    <w:rsid w:val="00BE3EFB"/>
    <w:rsid w:val="00BE44AE"/>
    <w:rsid w:val="00BE4635"/>
    <w:rsid w:val="00BE49DB"/>
    <w:rsid w:val="00BE5373"/>
    <w:rsid w:val="00BE5402"/>
    <w:rsid w:val="00BE541F"/>
    <w:rsid w:val="00BE556A"/>
    <w:rsid w:val="00BE5685"/>
    <w:rsid w:val="00BE5688"/>
    <w:rsid w:val="00BE57CB"/>
    <w:rsid w:val="00BE59C6"/>
    <w:rsid w:val="00BE5A60"/>
    <w:rsid w:val="00BE5AA7"/>
    <w:rsid w:val="00BE5D76"/>
    <w:rsid w:val="00BE5F70"/>
    <w:rsid w:val="00BE62DB"/>
    <w:rsid w:val="00BE662E"/>
    <w:rsid w:val="00BE6E5B"/>
    <w:rsid w:val="00BE70D7"/>
    <w:rsid w:val="00BE78BA"/>
    <w:rsid w:val="00BE7EAD"/>
    <w:rsid w:val="00BF0089"/>
    <w:rsid w:val="00BF0874"/>
    <w:rsid w:val="00BF0B6D"/>
    <w:rsid w:val="00BF0C94"/>
    <w:rsid w:val="00BF102C"/>
    <w:rsid w:val="00BF10C3"/>
    <w:rsid w:val="00BF1253"/>
    <w:rsid w:val="00BF13A8"/>
    <w:rsid w:val="00BF13AB"/>
    <w:rsid w:val="00BF157D"/>
    <w:rsid w:val="00BF1995"/>
    <w:rsid w:val="00BF1A63"/>
    <w:rsid w:val="00BF1E73"/>
    <w:rsid w:val="00BF2411"/>
    <w:rsid w:val="00BF2C87"/>
    <w:rsid w:val="00BF2F57"/>
    <w:rsid w:val="00BF3039"/>
    <w:rsid w:val="00BF32D9"/>
    <w:rsid w:val="00BF378D"/>
    <w:rsid w:val="00BF37EE"/>
    <w:rsid w:val="00BF3D22"/>
    <w:rsid w:val="00BF4007"/>
    <w:rsid w:val="00BF45AC"/>
    <w:rsid w:val="00BF49A2"/>
    <w:rsid w:val="00BF4E25"/>
    <w:rsid w:val="00BF4FFA"/>
    <w:rsid w:val="00BF5682"/>
    <w:rsid w:val="00BF5AAE"/>
    <w:rsid w:val="00BF5B5E"/>
    <w:rsid w:val="00BF5C71"/>
    <w:rsid w:val="00BF6138"/>
    <w:rsid w:val="00BF6231"/>
    <w:rsid w:val="00BF64DB"/>
    <w:rsid w:val="00BF68BA"/>
    <w:rsid w:val="00BF6CBB"/>
    <w:rsid w:val="00BF6FAA"/>
    <w:rsid w:val="00BF75A2"/>
    <w:rsid w:val="00BF7621"/>
    <w:rsid w:val="00BF7967"/>
    <w:rsid w:val="00BF7B55"/>
    <w:rsid w:val="00BF7E0E"/>
    <w:rsid w:val="00C0009C"/>
    <w:rsid w:val="00C000BF"/>
    <w:rsid w:val="00C0028C"/>
    <w:rsid w:val="00C00536"/>
    <w:rsid w:val="00C00582"/>
    <w:rsid w:val="00C005D1"/>
    <w:rsid w:val="00C0078A"/>
    <w:rsid w:val="00C00956"/>
    <w:rsid w:val="00C009C8"/>
    <w:rsid w:val="00C00AAB"/>
    <w:rsid w:val="00C00BD1"/>
    <w:rsid w:val="00C00D20"/>
    <w:rsid w:val="00C00D42"/>
    <w:rsid w:val="00C0118E"/>
    <w:rsid w:val="00C017C9"/>
    <w:rsid w:val="00C01AC3"/>
    <w:rsid w:val="00C01BEC"/>
    <w:rsid w:val="00C01E76"/>
    <w:rsid w:val="00C020B8"/>
    <w:rsid w:val="00C0221F"/>
    <w:rsid w:val="00C0268C"/>
    <w:rsid w:val="00C02726"/>
    <w:rsid w:val="00C0303E"/>
    <w:rsid w:val="00C03137"/>
    <w:rsid w:val="00C03281"/>
    <w:rsid w:val="00C03617"/>
    <w:rsid w:val="00C038AC"/>
    <w:rsid w:val="00C0390E"/>
    <w:rsid w:val="00C03B1A"/>
    <w:rsid w:val="00C03CE0"/>
    <w:rsid w:val="00C03EE7"/>
    <w:rsid w:val="00C03F59"/>
    <w:rsid w:val="00C0435F"/>
    <w:rsid w:val="00C043D9"/>
    <w:rsid w:val="00C04566"/>
    <w:rsid w:val="00C045E9"/>
    <w:rsid w:val="00C046F8"/>
    <w:rsid w:val="00C04A97"/>
    <w:rsid w:val="00C04C56"/>
    <w:rsid w:val="00C04F9E"/>
    <w:rsid w:val="00C0526A"/>
    <w:rsid w:val="00C052D8"/>
    <w:rsid w:val="00C053DC"/>
    <w:rsid w:val="00C053E6"/>
    <w:rsid w:val="00C05607"/>
    <w:rsid w:val="00C05715"/>
    <w:rsid w:val="00C059E5"/>
    <w:rsid w:val="00C05F75"/>
    <w:rsid w:val="00C0624F"/>
    <w:rsid w:val="00C0635F"/>
    <w:rsid w:val="00C06683"/>
    <w:rsid w:val="00C06710"/>
    <w:rsid w:val="00C06D42"/>
    <w:rsid w:val="00C06DC4"/>
    <w:rsid w:val="00C06EF8"/>
    <w:rsid w:val="00C07089"/>
    <w:rsid w:val="00C0746A"/>
    <w:rsid w:val="00C078FC"/>
    <w:rsid w:val="00C07967"/>
    <w:rsid w:val="00C07B1F"/>
    <w:rsid w:val="00C1025A"/>
    <w:rsid w:val="00C10390"/>
    <w:rsid w:val="00C105A3"/>
    <w:rsid w:val="00C1080C"/>
    <w:rsid w:val="00C10989"/>
    <w:rsid w:val="00C109B5"/>
    <w:rsid w:val="00C10A6E"/>
    <w:rsid w:val="00C112E4"/>
    <w:rsid w:val="00C11860"/>
    <w:rsid w:val="00C11CEA"/>
    <w:rsid w:val="00C1205B"/>
    <w:rsid w:val="00C1277B"/>
    <w:rsid w:val="00C12CC0"/>
    <w:rsid w:val="00C12D1A"/>
    <w:rsid w:val="00C1367F"/>
    <w:rsid w:val="00C137B9"/>
    <w:rsid w:val="00C1386F"/>
    <w:rsid w:val="00C13C94"/>
    <w:rsid w:val="00C13D9A"/>
    <w:rsid w:val="00C13FB4"/>
    <w:rsid w:val="00C140CC"/>
    <w:rsid w:val="00C14259"/>
    <w:rsid w:val="00C14293"/>
    <w:rsid w:val="00C1432F"/>
    <w:rsid w:val="00C1440B"/>
    <w:rsid w:val="00C14484"/>
    <w:rsid w:val="00C144E2"/>
    <w:rsid w:val="00C14564"/>
    <w:rsid w:val="00C1457E"/>
    <w:rsid w:val="00C145EF"/>
    <w:rsid w:val="00C14977"/>
    <w:rsid w:val="00C149F8"/>
    <w:rsid w:val="00C14D11"/>
    <w:rsid w:val="00C14D49"/>
    <w:rsid w:val="00C151B5"/>
    <w:rsid w:val="00C15846"/>
    <w:rsid w:val="00C15F0D"/>
    <w:rsid w:val="00C16416"/>
    <w:rsid w:val="00C16DDC"/>
    <w:rsid w:val="00C17041"/>
    <w:rsid w:val="00C17126"/>
    <w:rsid w:val="00C1774F"/>
    <w:rsid w:val="00C17750"/>
    <w:rsid w:val="00C17CD4"/>
    <w:rsid w:val="00C17F24"/>
    <w:rsid w:val="00C202CC"/>
    <w:rsid w:val="00C20503"/>
    <w:rsid w:val="00C205B0"/>
    <w:rsid w:val="00C2073F"/>
    <w:rsid w:val="00C20A06"/>
    <w:rsid w:val="00C20A40"/>
    <w:rsid w:val="00C20B1D"/>
    <w:rsid w:val="00C20CBE"/>
    <w:rsid w:val="00C20D8E"/>
    <w:rsid w:val="00C20D9D"/>
    <w:rsid w:val="00C20F4F"/>
    <w:rsid w:val="00C20F5B"/>
    <w:rsid w:val="00C21003"/>
    <w:rsid w:val="00C2154A"/>
    <w:rsid w:val="00C21E13"/>
    <w:rsid w:val="00C21E9A"/>
    <w:rsid w:val="00C21FA9"/>
    <w:rsid w:val="00C21FC7"/>
    <w:rsid w:val="00C22042"/>
    <w:rsid w:val="00C22054"/>
    <w:rsid w:val="00C22194"/>
    <w:rsid w:val="00C224A2"/>
    <w:rsid w:val="00C22506"/>
    <w:rsid w:val="00C22CCB"/>
    <w:rsid w:val="00C2335F"/>
    <w:rsid w:val="00C2336B"/>
    <w:rsid w:val="00C237C2"/>
    <w:rsid w:val="00C23ACE"/>
    <w:rsid w:val="00C23B46"/>
    <w:rsid w:val="00C23F65"/>
    <w:rsid w:val="00C240FF"/>
    <w:rsid w:val="00C2422E"/>
    <w:rsid w:val="00C243A7"/>
    <w:rsid w:val="00C248D2"/>
    <w:rsid w:val="00C24922"/>
    <w:rsid w:val="00C24E72"/>
    <w:rsid w:val="00C2510E"/>
    <w:rsid w:val="00C25314"/>
    <w:rsid w:val="00C2533B"/>
    <w:rsid w:val="00C25910"/>
    <w:rsid w:val="00C2598A"/>
    <w:rsid w:val="00C25CD4"/>
    <w:rsid w:val="00C25DF9"/>
    <w:rsid w:val="00C261AF"/>
    <w:rsid w:val="00C261C3"/>
    <w:rsid w:val="00C262F8"/>
    <w:rsid w:val="00C264E9"/>
    <w:rsid w:val="00C26673"/>
    <w:rsid w:val="00C2683A"/>
    <w:rsid w:val="00C268B6"/>
    <w:rsid w:val="00C26C98"/>
    <w:rsid w:val="00C26D61"/>
    <w:rsid w:val="00C274E1"/>
    <w:rsid w:val="00C30175"/>
    <w:rsid w:val="00C3054C"/>
    <w:rsid w:val="00C307EB"/>
    <w:rsid w:val="00C30A3D"/>
    <w:rsid w:val="00C3105B"/>
    <w:rsid w:val="00C31456"/>
    <w:rsid w:val="00C3168D"/>
    <w:rsid w:val="00C318E8"/>
    <w:rsid w:val="00C32802"/>
    <w:rsid w:val="00C328EE"/>
    <w:rsid w:val="00C3292D"/>
    <w:rsid w:val="00C32B1F"/>
    <w:rsid w:val="00C32F60"/>
    <w:rsid w:val="00C32FB3"/>
    <w:rsid w:val="00C33220"/>
    <w:rsid w:val="00C33277"/>
    <w:rsid w:val="00C33297"/>
    <w:rsid w:val="00C33377"/>
    <w:rsid w:val="00C338B9"/>
    <w:rsid w:val="00C3394A"/>
    <w:rsid w:val="00C33B7F"/>
    <w:rsid w:val="00C34059"/>
    <w:rsid w:val="00C3425C"/>
    <w:rsid w:val="00C3456D"/>
    <w:rsid w:val="00C34821"/>
    <w:rsid w:val="00C34C90"/>
    <w:rsid w:val="00C35191"/>
    <w:rsid w:val="00C35261"/>
    <w:rsid w:val="00C35442"/>
    <w:rsid w:val="00C3572B"/>
    <w:rsid w:val="00C35915"/>
    <w:rsid w:val="00C35ADA"/>
    <w:rsid w:val="00C35B69"/>
    <w:rsid w:val="00C35BAD"/>
    <w:rsid w:val="00C3644F"/>
    <w:rsid w:val="00C36AF4"/>
    <w:rsid w:val="00C36B7D"/>
    <w:rsid w:val="00C36CFE"/>
    <w:rsid w:val="00C36D15"/>
    <w:rsid w:val="00C3709C"/>
    <w:rsid w:val="00C3735E"/>
    <w:rsid w:val="00C37418"/>
    <w:rsid w:val="00C374B2"/>
    <w:rsid w:val="00C375EF"/>
    <w:rsid w:val="00C37ACD"/>
    <w:rsid w:val="00C37C69"/>
    <w:rsid w:val="00C40553"/>
    <w:rsid w:val="00C40A09"/>
    <w:rsid w:val="00C40A92"/>
    <w:rsid w:val="00C40AFE"/>
    <w:rsid w:val="00C40C1F"/>
    <w:rsid w:val="00C40CE3"/>
    <w:rsid w:val="00C40FA5"/>
    <w:rsid w:val="00C41297"/>
    <w:rsid w:val="00C417ED"/>
    <w:rsid w:val="00C4194E"/>
    <w:rsid w:val="00C41A76"/>
    <w:rsid w:val="00C41ABC"/>
    <w:rsid w:val="00C41B91"/>
    <w:rsid w:val="00C41CA9"/>
    <w:rsid w:val="00C41DF0"/>
    <w:rsid w:val="00C41E9A"/>
    <w:rsid w:val="00C41F29"/>
    <w:rsid w:val="00C42004"/>
    <w:rsid w:val="00C424AC"/>
    <w:rsid w:val="00C426E4"/>
    <w:rsid w:val="00C428C8"/>
    <w:rsid w:val="00C42941"/>
    <w:rsid w:val="00C429AC"/>
    <w:rsid w:val="00C42C0C"/>
    <w:rsid w:val="00C42D87"/>
    <w:rsid w:val="00C430ED"/>
    <w:rsid w:val="00C43566"/>
    <w:rsid w:val="00C4358E"/>
    <w:rsid w:val="00C43985"/>
    <w:rsid w:val="00C43B52"/>
    <w:rsid w:val="00C44231"/>
    <w:rsid w:val="00C44383"/>
    <w:rsid w:val="00C4445B"/>
    <w:rsid w:val="00C44488"/>
    <w:rsid w:val="00C444F5"/>
    <w:rsid w:val="00C447EB"/>
    <w:rsid w:val="00C4481B"/>
    <w:rsid w:val="00C44851"/>
    <w:rsid w:val="00C448F5"/>
    <w:rsid w:val="00C449EF"/>
    <w:rsid w:val="00C44A8B"/>
    <w:rsid w:val="00C44BC2"/>
    <w:rsid w:val="00C44C41"/>
    <w:rsid w:val="00C44CFB"/>
    <w:rsid w:val="00C44D7C"/>
    <w:rsid w:val="00C4574A"/>
    <w:rsid w:val="00C459A1"/>
    <w:rsid w:val="00C45ED6"/>
    <w:rsid w:val="00C45FA4"/>
    <w:rsid w:val="00C4627D"/>
    <w:rsid w:val="00C468E2"/>
    <w:rsid w:val="00C46981"/>
    <w:rsid w:val="00C46CDB"/>
    <w:rsid w:val="00C46D18"/>
    <w:rsid w:val="00C46DDA"/>
    <w:rsid w:val="00C470A7"/>
    <w:rsid w:val="00C470C0"/>
    <w:rsid w:val="00C474BE"/>
    <w:rsid w:val="00C474DB"/>
    <w:rsid w:val="00C47842"/>
    <w:rsid w:val="00C478A9"/>
    <w:rsid w:val="00C478E4"/>
    <w:rsid w:val="00C47FAE"/>
    <w:rsid w:val="00C501EB"/>
    <w:rsid w:val="00C50569"/>
    <w:rsid w:val="00C50BA8"/>
    <w:rsid w:val="00C50F5F"/>
    <w:rsid w:val="00C511A4"/>
    <w:rsid w:val="00C512EA"/>
    <w:rsid w:val="00C51602"/>
    <w:rsid w:val="00C51A21"/>
    <w:rsid w:val="00C51C80"/>
    <w:rsid w:val="00C51D18"/>
    <w:rsid w:val="00C51EF8"/>
    <w:rsid w:val="00C52368"/>
    <w:rsid w:val="00C52608"/>
    <w:rsid w:val="00C52DB4"/>
    <w:rsid w:val="00C52E1C"/>
    <w:rsid w:val="00C534AB"/>
    <w:rsid w:val="00C535D5"/>
    <w:rsid w:val="00C53629"/>
    <w:rsid w:val="00C53672"/>
    <w:rsid w:val="00C536C5"/>
    <w:rsid w:val="00C536D5"/>
    <w:rsid w:val="00C536F4"/>
    <w:rsid w:val="00C53749"/>
    <w:rsid w:val="00C537F4"/>
    <w:rsid w:val="00C5439E"/>
    <w:rsid w:val="00C546B9"/>
    <w:rsid w:val="00C54B2E"/>
    <w:rsid w:val="00C550D1"/>
    <w:rsid w:val="00C55126"/>
    <w:rsid w:val="00C553D3"/>
    <w:rsid w:val="00C555C1"/>
    <w:rsid w:val="00C5594E"/>
    <w:rsid w:val="00C55A63"/>
    <w:rsid w:val="00C55DC8"/>
    <w:rsid w:val="00C55DF1"/>
    <w:rsid w:val="00C55E22"/>
    <w:rsid w:val="00C560DB"/>
    <w:rsid w:val="00C56442"/>
    <w:rsid w:val="00C5670B"/>
    <w:rsid w:val="00C5684A"/>
    <w:rsid w:val="00C56A87"/>
    <w:rsid w:val="00C56C5A"/>
    <w:rsid w:val="00C56C69"/>
    <w:rsid w:val="00C56EE9"/>
    <w:rsid w:val="00C56F30"/>
    <w:rsid w:val="00C57488"/>
    <w:rsid w:val="00C574A0"/>
    <w:rsid w:val="00C574C3"/>
    <w:rsid w:val="00C5786E"/>
    <w:rsid w:val="00C6020A"/>
    <w:rsid w:val="00C6023C"/>
    <w:rsid w:val="00C60A2A"/>
    <w:rsid w:val="00C60A72"/>
    <w:rsid w:val="00C60ADC"/>
    <w:rsid w:val="00C60CAB"/>
    <w:rsid w:val="00C60DE9"/>
    <w:rsid w:val="00C60E73"/>
    <w:rsid w:val="00C60EFB"/>
    <w:rsid w:val="00C61318"/>
    <w:rsid w:val="00C614D5"/>
    <w:rsid w:val="00C61745"/>
    <w:rsid w:val="00C618FD"/>
    <w:rsid w:val="00C61C51"/>
    <w:rsid w:val="00C624EA"/>
    <w:rsid w:val="00C6255D"/>
    <w:rsid w:val="00C62710"/>
    <w:rsid w:val="00C62ECC"/>
    <w:rsid w:val="00C6313D"/>
    <w:rsid w:val="00C63397"/>
    <w:rsid w:val="00C63490"/>
    <w:rsid w:val="00C6351F"/>
    <w:rsid w:val="00C63B09"/>
    <w:rsid w:val="00C64043"/>
    <w:rsid w:val="00C64510"/>
    <w:rsid w:val="00C64790"/>
    <w:rsid w:val="00C64CB7"/>
    <w:rsid w:val="00C64D26"/>
    <w:rsid w:val="00C64F15"/>
    <w:rsid w:val="00C64F7B"/>
    <w:rsid w:val="00C64F9C"/>
    <w:rsid w:val="00C65139"/>
    <w:rsid w:val="00C6533D"/>
    <w:rsid w:val="00C6551E"/>
    <w:rsid w:val="00C65586"/>
    <w:rsid w:val="00C65A34"/>
    <w:rsid w:val="00C65C6C"/>
    <w:rsid w:val="00C661CE"/>
    <w:rsid w:val="00C6688C"/>
    <w:rsid w:val="00C6690A"/>
    <w:rsid w:val="00C66B67"/>
    <w:rsid w:val="00C66C06"/>
    <w:rsid w:val="00C66E67"/>
    <w:rsid w:val="00C671A3"/>
    <w:rsid w:val="00C675B3"/>
    <w:rsid w:val="00C67802"/>
    <w:rsid w:val="00C67992"/>
    <w:rsid w:val="00C67F0A"/>
    <w:rsid w:val="00C70262"/>
    <w:rsid w:val="00C7034D"/>
    <w:rsid w:val="00C70673"/>
    <w:rsid w:val="00C7097F"/>
    <w:rsid w:val="00C70A24"/>
    <w:rsid w:val="00C70C07"/>
    <w:rsid w:val="00C70EB7"/>
    <w:rsid w:val="00C71637"/>
    <w:rsid w:val="00C716D5"/>
    <w:rsid w:val="00C71ED2"/>
    <w:rsid w:val="00C71F10"/>
    <w:rsid w:val="00C72633"/>
    <w:rsid w:val="00C7275C"/>
    <w:rsid w:val="00C727A3"/>
    <w:rsid w:val="00C728D8"/>
    <w:rsid w:val="00C72AA0"/>
    <w:rsid w:val="00C72C10"/>
    <w:rsid w:val="00C72C40"/>
    <w:rsid w:val="00C72D22"/>
    <w:rsid w:val="00C7308B"/>
    <w:rsid w:val="00C73587"/>
    <w:rsid w:val="00C736E4"/>
    <w:rsid w:val="00C73766"/>
    <w:rsid w:val="00C7378A"/>
    <w:rsid w:val="00C73799"/>
    <w:rsid w:val="00C73B30"/>
    <w:rsid w:val="00C73C2E"/>
    <w:rsid w:val="00C73D16"/>
    <w:rsid w:val="00C73E56"/>
    <w:rsid w:val="00C7434C"/>
    <w:rsid w:val="00C74600"/>
    <w:rsid w:val="00C74B89"/>
    <w:rsid w:val="00C7505E"/>
    <w:rsid w:val="00C75669"/>
    <w:rsid w:val="00C75773"/>
    <w:rsid w:val="00C757B6"/>
    <w:rsid w:val="00C757EF"/>
    <w:rsid w:val="00C75A3E"/>
    <w:rsid w:val="00C75E65"/>
    <w:rsid w:val="00C7603A"/>
    <w:rsid w:val="00C765C2"/>
    <w:rsid w:val="00C76D8E"/>
    <w:rsid w:val="00C770C9"/>
    <w:rsid w:val="00C77195"/>
    <w:rsid w:val="00C771E7"/>
    <w:rsid w:val="00C7734A"/>
    <w:rsid w:val="00C77CD3"/>
    <w:rsid w:val="00C77E4E"/>
    <w:rsid w:val="00C77FF9"/>
    <w:rsid w:val="00C80799"/>
    <w:rsid w:val="00C808F5"/>
    <w:rsid w:val="00C80A73"/>
    <w:rsid w:val="00C81147"/>
    <w:rsid w:val="00C81241"/>
    <w:rsid w:val="00C81268"/>
    <w:rsid w:val="00C81291"/>
    <w:rsid w:val="00C81DC1"/>
    <w:rsid w:val="00C81EB4"/>
    <w:rsid w:val="00C82319"/>
    <w:rsid w:val="00C82481"/>
    <w:rsid w:val="00C824D5"/>
    <w:rsid w:val="00C8257C"/>
    <w:rsid w:val="00C82618"/>
    <w:rsid w:val="00C8283F"/>
    <w:rsid w:val="00C82E27"/>
    <w:rsid w:val="00C82EC2"/>
    <w:rsid w:val="00C82F08"/>
    <w:rsid w:val="00C83036"/>
    <w:rsid w:val="00C83671"/>
    <w:rsid w:val="00C838E5"/>
    <w:rsid w:val="00C83BF2"/>
    <w:rsid w:val="00C83C25"/>
    <w:rsid w:val="00C846F3"/>
    <w:rsid w:val="00C84A65"/>
    <w:rsid w:val="00C84C98"/>
    <w:rsid w:val="00C84D58"/>
    <w:rsid w:val="00C84FF6"/>
    <w:rsid w:val="00C8509B"/>
    <w:rsid w:val="00C853A8"/>
    <w:rsid w:val="00C85595"/>
    <w:rsid w:val="00C8563F"/>
    <w:rsid w:val="00C8588D"/>
    <w:rsid w:val="00C85AD1"/>
    <w:rsid w:val="00C85FC9"/>
    <w:rsid w:val="00C8600C"/>
    <w:rsid w:val="00C86600"/>
    <w:rsid w:val="00C86708"/>
    <w:rsid w:val="00C8682E"/>
    <w:rsid w:val="00C86ABD"/>
    <w:rsid w:val="00C86E79"/>
    <w:rsid w:val="00C87094"/>
    <w:rsid w:val="00C8772B"/>
    <w:rsid w:val="00C87936"/>
    <w:rsid w:val="00C8795B"/>
    <w:rsid w:val="00C87BF1"/>
    <w:rsid w:val="00C87D9E"/>
    <w:rsid w:val="00C87F6F"/>
    <w:rsid w:val="00C90362"/>
    <w:rsid w:val="00C904D3"/>
    <w:rsid w:val="00C9071C"/>
    <w:rsid w:val="00C9073E"/>
    <w:rsid w:val="00C909F8"/>
    <w:rsid w:val="00C9116D"/>
    <w:rsid w:val="00C911F8"/>
    <w:rsid w:val="00C9126B"/>
    <w:rsid w:val="00C9132A"/>
    <w:rsid w:val="00C916D9"/>
    <w:rsid w:val="00C91DF5"/>
    <w:rsid w:val="00C91EC2"/>
    <w:rsid w:val="00C91FE4"/>
    <w:rsid w:val="00C9213C"/>
    <w:rsid w:val="00C925E6"/>
    <w:rsid w:val="00C92878"/>
    <w:rsid w:val="00C928CE"/>
    <w:rsid w:val="00C92E5F"/>
    <w:rsid w:val="00C93167"/>
    <w:rsid w:val="00C93225"/>
    <w:rsid w:val="00C93245"/>
    <w:rsid w:val="00C93426"/>
    <w:rsid w:val="00C934CD"/>
    <w:rsid w:val="00C9394E"/>
    <w:rsid w:val="00C939D3"/>
    <w:rsid w:val="00C93B1A"/>
    <w:rsid w:val="00C94249"/>
    <w:rsid w:val="00C943A3"/>
    <w:rsid w:val="00C943B0"/>
    <w:rsid w:val="00C943FD"/>
    <w:rsid w:val="00C94400"/>
    <w:rsid w:val="00C9463E"/>
    <w:rsid w:val="00C94849"/>
    <w:rsid w:val="00C94964"/>
    <w:rsid w:val="00C949D5"/>
    <w:rsid w:val="00C94C28"/>
    <w:rsid w:val="00C94EDB"/>
    <w:rsid w:val="00C955A0"/>
    <w:rsid w:val="00C95681"/>
    <w:rsid w:val="00C957EF"/>
    <w:rsid w:val="00C95C0A"/>
    <w:rsid w:val="00C95FAC"/>
    <w:rsid w:val="00C962C1"/>
    <w:rsid w:val="00C96451"/>
    <w:rsid w:val="00C96A78"/>
    <w:rsid w:val="00C96AF8"/>
    <w:rsid w:val="00C96E9E"/>
    <w:rsid w:val="00C970A8"/>
    <w:rsid w:val="00C97476"/>
    <w:rsid w:val="00C977D7"/>
    <w:rsid w:val="00C97B31"/>
    <w:rsid w:val="00C97DDE"/>
    <w:rsid w:val="00C97F87"/>
    <w:rsid w:val="00CA0286"/>
    <w:rsid w:val="00CA03E2"/>
    <w:rsid w:val="00CA0485"/>
    <w:rsid w:val="00CA06F4"/>
    <w:rsid w:val="00CA07D2"/>
    <w:rsid w:val="00CA0A6D"/>
    <w:rsid w:val="00CA13A9"/>
    <w:rsid w:val="00CA155B"/>
    <w:rsid w:val="00CA1699"/>
    <w:rsid w:val="00CA1817"/>
    <w:rsid w:val="00CA1DA4"/>
    <w:rsid w:val="00CA1F72"/>
    <w:rsid w:val="00CA26C2"/>
    <w:rsid w:val="00CA27C0"/>
    <w:rsid w:val="00CA3543"/>
    <w:rsid w:val="00CA36B5"/>
    <w:rsid w:val="00CA42A5"/>
    <w:rsid w:val="00CA4462"/>
    <w:rsid w:val="00CA456D"/>
    <w:rsid w:val="00CA4614"/>
    <w:rsid w:val="00CA467D"/>
    <w:rsid w:val="00CA4690"/>
    <w:rsid w:val="00CA4B1E"/>
    <w:rsid w:val="00CA4BB5"/>
    <w:rsid w:val="00CA4BEE"/>
    <w:rsid w:val="00CA4F8B"/>
    <w:rsid w:val="00CA5601"/>
    <w:rsid w:val="00CA5D61"/>
    <w:rsid w:val="00CA5DAF"/>
    <w:rsid w:val="00CA6055"/>
    <w:rsid w:val="00CA6ACB"/>
    <w:rsid w:val="00CA6B4E"/>
    <w:rsid w:val="00CA6C34"/>
    <w:rsid w:val="00CA6D42"/>
    <w:rsid w:val="00CA71DB"/>
    <w:rsid w:val="00CA78F6"/>
    <w:rsid w:val="00CA7DC2"/>
    <w:rsid w:val="00CA7ED9"/>
    <w:rsid w:val="00CB0A04"/>
    <w:rsid w:val="00CB0C8B"/>
    <w:rsid w:val="00CB1933"/>
    <w:rsid w:val="00CB1D19"/>
    <w:rsid w:val="00CB2115"/>
    <w:rsid w:val="00CB226D"/>
    <w:rsid w:val="00CB2291"/>
    <w:rsid w:val="00CB26E2"/>
    <w:rsid w:val="00CB2EE6"/>
    <w:rsid w:val="00CB2FD3"/>
    <w:rsid w:val="00CB317E"/>
    <w:rsid w:val="00CB3926"/>
    <w:rsid w:val="00CB3AD9"/>
    <w:rsid w:val="00CB3D3A"/>
    <w:rsid w:val="00CB3E91"/>
    <w:rsid w:val="00CB3F13"/>
    <w:rsid w:val="00CB48D9"/>
    <w:rsid w:val="00CB493C"/>
    <w:rsid w:val="00CB4992"/>
    <w:rsid w:val="00CB4AE7"/>
    <w:rsid w:val="00CB4BB2"/>
    <w:rsid w:val="00CB4BF5"/>
    <w:rsid w:val="00CB4C04"/>
    <w:rsid w:val="00CB500C"/>
    <w:rsid w:val="00CB527B"/>
    <w:rsid w:val="00CB5759"/>
    <w:rsid w:val="00CB5841"/>
    <w:rsid w:val="00CB5CC0"/>
    <w:rsid w:val="00CB5E31"/>
    <w:rsid w:val="00CB5ED4"/>
    <w:rsid w:val="00CB66AF"/>
    <w:rsid w:val="00CB66C9"/>
    <w:rsid w:val="00CB6821"/>
    <w:rsid w:val="00CB6973"/>
    <w:rsid w:val="00CB69A5"/>
    <w:rsid w:val="00CB6C2C"/>
    <w:rsid w:val="00CB7225"/>
    <w:rsid w:val="00CB7388"/>
    <w:rsid w:val="00CB74C5"/>
    <w:rsid w:val="00CB753C"/>
    <w:rsid w:val="00CB7DF3"/>
    <w:rsid w:val="00CC0622"/>
    <w:rsid w:val="00CC06C7"/>
    <w:rsid w:val="00CC086A"/>
    <w:rsid w:val="00CC09AE"/>
    <w:rsid w:val="00CC187C"/>
    <w:rsid w:val="00CC1967"/>
    <w:rsid w:val="00CC1B9E"/>
    <w:rsid w:val="00CC1C59"/>
    <w:rsid w:val="00CC1E1B"/>
    <w:rsid w:val="00CC2B41"/>
    <w:rsid w:val="00CC3220"/>
    <w:rsid w:val="00CC3320"/>
    <w:rsid w:val="00CC37EC"/>
    <w:rsid w:val="00CC388B"/>
    <w:rsid w:val="00CC392B"/>
    <w:rsid w:val="00CC39EC"/>
    <w:rsid w:val="00CC3E27"/>
    <w:rsid w:val="00CC3E6F"/>
    <w:rsid w:val="00CC3ED7"/>
    <w:rsid w:val="00CC41DD"/>
    <w:rsid w:val="00CC4561"/>
    <w:rsid w:val="00CC49D4"/>
    <w:rsid w:val="00CC4A53"/>
    <w:rsid w:val="00CC4D72"/>
    <w:rsid w:val="00CC4F94"/>
    <w:rsid w:val="00CC5397"/>
    <w:rsid w:val="00CC54BB"/>
    <w:rsid w:val="00CC54EC"/>
    <w:rsid w:val="00CC5506"/>
    <w:rsid w:val="00CC550C"/>
    <w:rsid w:val="00CC551C"/>
    <w:rsid w:val="00CC562E"/>
    <w:rsid w:val="00CC57CC"/>
    <w:rsid w:val="00CC5871"/>
    <w:rsid w:val="00CC5A53"/>
    <w:rsid w:val="00CC5AED"/>
    <w:rsid w:val="00CC5DB2"/>
    <w:rsid w:val="00CC5E1E"/>
    <w:rsid w:val="00CC61D4"/>
    <w:rsid w:val="00CC623F"/>
    <w:rsid w:val="00CC642C"/>
    <w:rsid w:val="00CC6728"/>
    <w:rsid w:val="00CC6B59"/>
    <w:rsid w:val="00CC6D60"/>
    <w:rsid w:val="00CC6E0E"/>
    <w:rsid w:val="00CC717E"/>
    <w:rsid w:val="00CC72EE"/>
    <w:rsid w:val="00CC760E"/>
    <w:rsid w:val="00CC7B02"/>
    <w:rsid w:val="00CC7CB2"/>
    <w:rsid w:val="00CC7E50"/>
    <w:rsid w:val="00CD0386"/>
    <w:rsid w:val="00CD0666"/>
    <w:rsid w:val="00CD0779"/>
    <w:rsid w:val="00CD08E7"/>
    <w:rsid w:val="00CD1334"/>
    <w:rsid w:val="00CD137F"/>
    <w:rsid w:val="00CD1EB7"/>
    <w:rsid w:val="00CD1FC5"/>
    <w:rsid w:val="00CD2213"/>
    <w:rsid w:val="00CD2225"/>
    <w:rsid w:val="00CD2382"/>
    <w:rsid w:val="00CD23A0"/>
    <w:rsid w:val="00CD26EF"/>
    <w:rsid w:val="00CD32FB"/>
    <w:rsid w:val="00CD34B1"/>
    <w:rsid w:val="00CD3CB0"/>
    <w:rsid w:val="00CD4BB6"/>
    <w:rsid w:val="00CD4D81"/>
    <w:rsid w:val="00CD4F6E"/>
    <w:rsid w:val="00CD515C"/>
    <w:rsid w:val="00CD5833"/>
    <w:rsid w:val="00CD5C44"/>
    <w:rsid w:val="00CD601D"/>
    <w:rsid w:val="00CD62B4"/>
    <w:rsid w:val="00CD62D4"/>
    <w:rsid w:val="00CD68DA"/>
    <w:rsid w:val="00CD69E2"/>
    <w:rsid w:val="00CD6D03"/>
    <w:rsid w:val="00CD6D74"/>
    <w:rsid w:val="00CD6F62"/>
    <w:rsid w:val="00CD70D4"/>
    <w:rsid w:val="00CD711D"/>
    <w:rsid w:val="00CD7226"/>
    <w:rsid w:val="00CD7765"/>
    <w:rsid w:val="00CD78AB"/>
    <w:rsid w:val="00CD7BDB"/>
    <w:rsid w:val="00CD7C3D"/>
    <w:rsid w:val="00CD7C6B"/>
    <w:rsid w:val="00CE05EA"/>
    <w:rsid w:val="00CE07E3"/>
    <w:rsid w:val="00CE08D7"/>
    <w:rsid w:val="00CE0DB9"/>
    <w:rsid w:val="00CE122A"/>
    <w:rsid w:val="00CE149C"/>
    <w:rsid w:val="00CE15B3"/>
    <w:rsid w:val="00CE1765"/>
    <w:rsid w:val="00CE1785"/>
    <w:rsid w:val="00CE1D5B"/>
    <w:rsid w:val="00CE1F84"/>
    <w:rsid w:val="00CE20EA"/>
    <w:rsid w:val="00CE2ADE"/>
    <w:rsid w:val="00CE2D2A"/>
    <w:rsid w:val="00CE3B5F"/>
    <w:rsid w:val="00CE3C75"/>
    <w:rsid w:val="00CE40F7"/>
    <w:rsid w:val="00CE42FB"/>
    <w:rsid w:val="00CE4398"/>
    <w:rsid w:val="00CE4420"/>
    <w:rsid w:val="00CE442D"/>
    <w:rsid w:val="00CE4B76"/>
    <w:rsid w:val="00CE4CFB"/>
    <w:rsid w:val="00CE513A"/>
    <w:rsid w:val="00CE515F"/>
    <w:rsid w:val="00CE5452"/>
    <w:rsid w:val="00CE55AB"/>
    <w:rsid w:val="00CE5639"/>
    <w:rsid w:val="00CE59F7"/>
    <w:rsid w:val="00CE5A12"/>
    <w:rsid w:val="00CE5AED"/>
    <w:rsid w:val="00CE5F61"/>
    <w:rsid w:val="00CE5FF5"/>
    <w:rsid w:val="00CE6031"/>
    <w:rsid w:val="00CE6470"/>
    <w:rsid w:val="00CE65D3"/>
    <w:rsid w:val="00CE6796"/>
    <w:rsid w:val="00CE689B"/>
    <w:rsid w:val="00CE68D3"/>
    <w:rsid w:val="00CE68EA"/>
    <w:rsid w:val="00CE69DD"/>
    <w:rsid w:val="00CE69F8"/>
    <w:rsid w:val="00CE6FF8"/>
    <w:rsid w:val="00CE729B"/>
    <w:rsid w:val="00CE73FE"/>
    <w:rsid w:val="00CE7534"/>
    <w:rsid w:val="00CE7944"/>
    <w:rsid w:val="00CE797C"/>
    <w:rsid w:val="00CE7A41"/>
    <w:rsid w:val="00CE7B33"/>
    <w:rsid w:val="00CE7B97"/>
    <w:rsid w:val="00CF019A"/>
    <w:rsid w:val="00CF037D"/>
    <w:rsid w:val="00CF0CF2"/>
    <w:rsid w:val="00CF0D39"/>
    <w:rsid w:val="00CF0E74"/>
    <w:rsid w:val="00CF0F20"/>
    <w:rsid w:val="00CF133D"/>
    <w:rsid w:val="00CF1498"/>
    <w:rsid w:val="00CF154D"/>
    <w:rsid w:val="00CF1986"/>
    <w:rsid w:val="00CF200F"/>
    <w:rsid w:val="00CF2076"/>
    <w:rsid w:val="00CF20A8"/>
    <w:rsid w:val="00CF2309"/>
    <w:rsid w:val="00CF24B6"/>
    <w:rsid w:val="00CF24CA"/>
    <w:rsid w:val="00CF25A4"/>
    <w:rsid w:val="00CF28F9"/>
    <w:rsid w:val="00CF29A1"/>
    <w:rsid w:val="00CF2D43"/>
    <w:rsid w:val="00CF2E5A"/>
    <w:rsid w:val="00CF2F6A"/>
    <w:rsid w:val="00CF302C"/>
    <w:rsid w:val="00CF332C"/>
    <w:rsid w:val="00CF336D"/>
    <w:rsid w:val="00CF336E"/>
    <w:rsid w:val="00CF343B"/>
    <w:rsid w:val="00CF350C"/>
    <w:rsid w:val="00CF3719"/>
    <w:rsid w:val="00CF3C07"/>
    <w:rsid w:val="00CF3C89"/>
    <w:rsid w:val="00CF40A9"/>
    <w:rsid w:val="00CF448B"/>
    <w:rsid w:val="00CF4776"/>
    <w:rsid w:val="00CF4AD4"/>
    <w:rsid w:val="00CF4DB5"/>
    <w:rsid w:val="00CF4F57"/>
    <w:rsid w:val="00CF52FA"/>
    <w:rsid w:val="00CF563E"/>
    <w:rsid w:val="00CF5E23"/>
    <w:rsid w:val="00CF62E1"/>
    <w:rsid w:val="00CF6539"/>
    <w:rsid w:val="00CF657D"/>
    <w:rsid w:val="00CF65CE"/>
    <w:rsid w:val="00CF6645"/>
    <w:rsid w:val="00CF6A24"/>
    <w:rsid w:val="00CF6A5F"/>
    <w:rsid w:val="00CF6ABA"/>
    <w:rsid w:val="00CF6CB9"/>
    <w:rsid w:val="00CF6F52"/>
    <w:rsid w:val="00CF77FF"/>
    <w:rsid w:val="00CF782B"/>
    <w:rsid w:val="00CF7877"/>
    <w:rsid w:val="00CF7A22"/>
    <w:rsid w:val="00CF7BC5"/>
    <w:rsid w:val="00CF7D06"/>
    <w:rsid w:val="00D00240"/>
    <w:rsid w:val="00D00B3C"/>
    <w:rsid w:val="00D010C9"/>
    <w:rsid w:val="00D014C8"/>
    <w:rsid w:val="00D01808"/>
    <w:rsid w:val="00D01B18"/>
    <w:rsid w:val="00D01B48"/>
    <w:rsid w:val="00D02148"/>
    <w:rsid w:val="00D02263"/>
    <w:rsid w:val="00D023C1"/>
    <w:rsid w:val="00D02BC1"/>
    <w:rsid w:val="00D02D3D"/>
    <w:rsid w:val="00D0305E"/>
    <w:rsid w:val="00D03452"/>
    <w:rsid w:val="00D038CA"/>
    <w:rsid w:val="00D03B52"/>
    <w:rsid w:val="00D03C5B"/>
    <w:rsid w:val="00D04145"/>
    <w:rsid w:val="00D04208"/>
    <w:rsid w:val="00D044F0"/>
    <w:rsid w:val="00D0455E"/>
    <w:rsid w:val="00D047BB"/>
    <w:rsid w:val="00D04899"/>
    <w:rsid w:val="00D04A08"/>
    <w:rsid w:val="00D04AA3"/>
    <w:rsid w:val="00D04AF9"/>
    <w:rsid w:val="00D05D63"/>
    <w:rsid w:val="00D0629D"/>
    <w:rsid w:val="00D062E5"/>
    <w:rsid w:val="00D068FE"/>
    <w:rsid w:val="00D06AB2"/>
    <w:rsid w:val="00D06B9D"/>
    <w:rsid w:val="00D06BB2"/>
    <w:rsid w:val="00D06C2A"/>
    <w:rsid w:val="00D07739"/>
    <w:rsid w:val="00D0798F"/>
    <w:rsid w:val="00D07FE6"/>
    <w:rsid w:val="00D10217"/>
    <w:rsid w:val="00D10283"/>
    <w:rsid w:val="00D104D3"/>
    <w:rsid w:val="00D105FD"/>
    <w:rsid w:val="00D1062C"/>
    <w:rsid w:val="00D10656"/>
    <w:rsid w:val="00D106FB"/>
    <w:rsid w:val="00D108A1"/>
    <w:rsid w:val="00D10A43"/>
    <w:rsid w:val="00D10B9B"/>
    <w:rsid w:val="00D11003"/>
    <w:rsid w:val="00D11122"/>
    <w:rsid w:val="00D11173"/>
    <w:rsid w:val="00D11310"/>
    <w:rsid w:val="00D11977"/>
    <w:rsid w:val="00D119B0"/>
    <w:rsid w:val="00D1205B"/>
    <w:rsid w:val="00D1210D"/>
    <w:rsid w:val="00D1215E"/>
    <w:rsid w:val="00D121BC"/>
    <w:rsid w:val="00D12548"/>
    <w:rsid w:val="00D127C3"/>
    <w:rsid w:val="00D12AB8"/>
    <w:rsid w:val="00D12D08"/>
    <w:rsid w:val="00D12EC4"/>
    <w:rsid w:val="00D134AB"/>
    <w:rsid w:val="00D136C8"/>
    <w:rsid w:val="00D13982"/>
    <w:rsid w:val="00D13ECF"/>
    <w:rsid w:val="00D14102"/>
    <w:rsid w:val="00D143D5"/>
    <w:rsid w:val="00D150A6"/>
    <w:rsid w:val="00D15596"/>
    <w:rsid w:val="00D15BAC"/>
    <w:rsid w:val="00D15C7A"/>
    <w:rsid w:val="00D161B4"/>
    <w:rsid w:val="00D1624F"/>
    <w:rsid w:val="00D1663D"/>
    <w:rsid w:val="00D16662"/>
    <w:rsid w:val="00D1675B"/>
    <w:rsid w:val="00D1689E"/>
    <w:rsid w:val="00D168FB"/>
    <w:rsid w:val="00D16D36"/>
    <w:rsid w:val="00D16DC6"/>
    <w:rsid w:val="00D16EA6"/>
    <w:rsid w:val="00D17047"/>
    <w:rsid w:val="00D17180"/>
    <w:rsid w:val="00D17202"/>
    <w:rsid w:val="00D1747C"/>
    <w:rsid w:val="00D1750C"/>
    <w:rsid w:val="00D17885"/>
    <w:rsid w:val="00D17C12"/>
    <w:rsid w:val="00D17F8F"/>
    <w:rsid w:val="00D206C0"/>
    <w:rsid w:val="00D20813"/>
    <w:rsid w:val="00D209ED"/>
    <w:rsid w:val="00D20B86"/>
    <w:rsid w:val="00D21032"/>
    <w:rsid w:val="00D2112B"/>
    <w:rsid w:val="00D21294"/>
    <w:rsid w:val="00D21A6C"/>
    <w:rsid w:val="00D21C9E"/>
    <w:rsid w:val="00D21F43"/>
    <w:rsid w:val="00D221CB"/>
    <w:rsid w:val="00D2277C"/>
    <w:rsid w:val="00D228CD"/>
    <w:rsid w:val="00D22939"/>
    <w:rsid w:val="00D22CBA"/>
    <w:rsid w:val="00D22FB3"/>
    <w:rsid w:val="00D2306F"/>
    <w:rsid w:val="00D2322E"/>
    <w:rsid w:val="00D23402"/>
    <w:rsid w:val="00D23439"/>
    <w:rsid w:val="00D23569"/>
    <w:rsid w:val="00D23574"/>
    <w:rsid w:val="00D23CD9"/>
    <w:rsid w:val="00D23F77"/>
    <w:rsid w:val="00D2434B"/>
    <w:rsid w:val="00D2448C"/>
    <w:rsid w:val="00D2455E"/>
    <w:rsid w:val="00D248DC"/>
    <w:rsid w:val="00D24B6A"/>
    <w:rsid w:val="00D25C8D"/>
    <w:rsid w:val="00D25CB4"/>
    <w:rsid w:val="00D25D5D"/>
    <w:rsid w:val="00D26157"/>
    <w:rsid w:val="00D261B7"/>
    <w:rsid w:val="00D267C6"/>
    <w:rsid w:val="00D26984"/>
    <w:rsid w:val="00D26A8D"/>
    <w:rsid w:val="00D26B7E"/>
    <w:rsid w:val="00D26DFE"/>
    <w:rsid w:val="00D26FCC"/>
    <w:rsid w:val="00D27105"/>
    <w:rsid w:val="00D2712A"/>
    <w:rsid w:val="00D2752B"/>
    <w:rsid w:val="00D275D6"/>
    <w:rsid w:val="00D278AE"/>
    <w:rsid w:val="00D278B0"/>
    <w:rsid w:val="00D279E7"/>
    <w:rsid w:val="00D27EA1"/>
    <w:rsid w:val="00D30394"/>
    <w:rsid w:val="00D304E1"/>
    <w:rsid w:val="00D30C7E"/>
    <w:rsid w:val="00D30E64"/>
    <w:rsid w:val="00D3100E"/>
    <w:rsid w:val="00D310F9"/>
    <w:rsid w:val="00D3156C"/>
    <w:rsid w:val="00D318A1"/>
    <w:rsid w:val="00D318A6"/>
    <w:rsid w:val="00D31941"/>
    <w:rsid w:val="00D31BA3"/>
    <w:rsid w:val="00D32205"/>
    <w:rsid w:val="00D32221"/>
    <w:rsid w:val="00D3311E"/>
    <w:rsid w:val="00D3324B"/>
    <w:rsid w:val="00D334AF"/>
    <w:rsid w:val="00D33BA8"/>
    <w:rsid w:val="00D33E3F"/>
    <w:rsid w:val="00D3495E"/>
    <w:rsid w:val="00D3500E"/>
    <w:rsid w:val="00D3519C"/>
    <w:rsid w:val="00D352BE"/>
    <w:rsid w:val="00D35BE1"/>
    <w:rsid w:val="00D36255"/>
    <w:rsid w:val="00D36471"/>
    <w:rsid w:val="00D364FF"/>
    <w:rsid w:val="00D367B7"/>
    <w:rsid w:val="00D36918"/>
    <w:rsid w:val="00D36F46"/>
    <w:rsid w:val="00D3707C"/>
    <w:rsid w:val="00D370F6"/>
    <w:rsid w:val="00D37261"/>
    <w:rsid w:val="00D3757A"/>
    <w:rsid w:val="00D379BE"/>
    <w:rsid w:val="00D37BD6"/>
    <w:rsid w:val="00D37F73"/>
    <w:rsid w:val="00D40004"/>
    <w:rsid w:val="00D401C9"/>
    <w:rsid w:val="00D4055F"/>
    <w:rsid w:val="00D406F3"/>
    <w:rsid w:val="00D40CB3"/>
    <w:rsid w:val="00D41158"/>
    <w:rsid w:val="00D41413"/>
    <w:rsid w:val="00D41526"/>
    <w:rsid w:val="00D41734"/>
    <w:rsid w:val="00D41BBF"/>
    <w:rsid w:val="00D41FC5"/>
    <w:rsid w:val="00D4208D"/>
    <w:rsid w:val="00D4222C"/>
    <w:rsid w:val="00D425C9"/>
    <w:rsid w:val="00D426D3"/>
    <w:rsid w:val="00D430E2"/>
    <w:rsid w:val="00D43358"/>
    <w:rsid w:val="00D43598"/>
    <w:rsid w:val="00D43621"/>
    <w:rsid w:val="00D43B65"/>
    <w:rsid w:val="00D4400E"/>
    <w:rsid w:val="00D44124"/>
    <w:rsid w:val="00D44509"/>
    <w:rsid w:val="00D44AD2"/>
    <w:rsid w:val="00D44D45"/>
    <w:rsid w:val="00D44EAB"/>
    <w:rsid w:val="00D45087"/>
    <w:rsid w:val="00D45124"/>
    <w:rsid w:val="00D45632"/>
    <w:rsid w:val="00D456B0"/>
    <w:rsid w:val="00D45A03"/>
    <w:rsid w:val="00D45EDB"/>
    <w:rsid w:val="00D4626B"/>
    <w:rsid w:val="00D46280"/>
    <w:rsid w:val="00D462EA"/>
    <w:rsid w:val="00D46897"/>
    <w:rsid w:val="00D46A85"/>
    <w:rsid w:val="00D46CE4"/>
    <w:rsid w:val="00D46CFB"/>
    <w:rsid w:val="00D46EB0"/>
    <w:rsid w:val="00D47139"/>
    <w:rsid w:val="00D47186"/>
    <w:rsid w:val="00D471F9"/>
    <w:rsid w:val="00D474B0"/>
    <w:rsid w:val="00D47567"/>
    <w:rsid w:val="00D47840"/>
    <w:rsid w:val="00D47DA4"/>
    <w:rsid w:val="00D47DB5"/>
    <w:rsid w:val="00D5027C"/>
    <w:rsid w:val="00D50AB6"/>
    <w:rsid w:val="00D50C35"/>
    <w:rsid w:val="00D50D6E"/>
    <w:rsid w:val="00D50E44"/>
    <w:rsid w:val="00D51070"/>
    <w:rsid w:val="00D511AF"/>
    <w:rsid w:val="00D5126C"/>
    <w:rsid w:val="00D51A9D"/>
    <w:rsid w:val="00D51BD4"/>
    <w:rsid w:val="00D52311"/>
    <w:rsid w:val="00D52AA2"/>
    <w:rsid w:val="00D52BE4"/>
    <w:rsid w:val="00D52F5A"/>
    <w:rsid w:val="00D53187"/>
    <w:rsid w:val="00D531D0"/>
    <w:rsid w:val="00D53B26"/>
    <w:rsid w:val="00D53C2D"/>
    <w:rsid w:val="00D53D26"/>
    <w:rsid w:val="00D53DC6"/>
    <w:rsid w:val="00D53E2C"/>
    <w:rsid w:val="00D53ED5"/>
    <w:rsid w:val="00D541EC"/>
    <w:rsid w:val="00D541F3"/>
    <w:rsid w:val="00D54275"/>
    <w:rsid w:val="00D5447F"/>
    <w:rsid w:val="00D544A9"/>
    <w:rsid w:val="00D546D8"/>
    <w:rsid w:val="00D54951"/>
    <w:rsid w:val="00D54DC5"/>
    <w:rsid w:val="00D54E0B"/>
    <w:rsid w:val="00D55024"/>
    <w:rsid w:val="00D5527C"/>
    <w:rsid w:val="00D55448"/>
    <w:rsid w:val="00D555C7"/>
    <w:rsid w:val="00D55791"/>
    <w:rsid w:val="00D55867"/>
    <w:rsid w:val="00D55943"/>
    <w:rsid w:val="00D56BED"/>
    <w:rsid w:val="00D56D6A"/>
    <w:rsid w:val="00D56F71"/>
    <w:rsid w:val="00D57219"/>
    <w:rsid w:val="00D574C5"/>
    <w:rsid w:val="00D576AC"/>
    <w:rsid w:val="00D57A69"/>
    <w:rsid w:val="00D57AB5"/>
    <w:rsid w:val="00D57BA4"/>
    <w:rsid w:val="00D57C87"/>
    <w:rsid w:val="00D57C8D"/>
    <w:rsid w:val="00D57F39"/>
    <w:rsid w:val="00D57F61"/>
    <w:rsid w:val="00D60175"/>
    <w:rsid w:val="00D6022C"/>
    <w:rsid w:val="00D60260"/>
    <w:rsid w:val="00D60382"/>
    <w:rsid w:val="00D6057C"/>
    <w:rsid w:val="00D60984"/>
    <w:rsid w:val="00D609F7"/>
    <w:rsid w:val="00D60C49"/>
    <w:rsid w:val="00D60FC6"/>
    <w:rsid w:val="00D6120B"/>
    <w:rsid w:val="00D61549"/>
    <w:rsid w:val="00D61566"/>
    <w:rsid w:val="00D617D2"/>
    <w:rsid w:val="00D61823"/>
    <w:rsid w:val="00D618B5"/>
    <w:rsid w:val="00D619BC"/>
    <w:rsid w:val="00D61D92"/>
    <w:rsid w:val="00D61EAB"/>
    <w:rsid w:val="00D620E3"/>
    <w:rsid w:val="00D62263"/>
    <w:rsid w:val="00D62850"/>
    <w:rsid w:val="00D628A2"/>
    <w:rsid w:val="00D62A06"/>
    <w:rsid w:val="00D62F8E"/>
    <w:rsid w:val="00D63139"/>
    <w:rsid w:val="00D63229"/>
    <w:rsid w:val="00D63326"/>
    <w:rsid w:val="00D633A7"/>
    <w:rsid w:val="00D63518"/>
    <w:rsid w:val="00D6359F"/>
    <w:rsid w:val="00D635A6"/>
    <w:rsid w:val="00D636E3"/>
    <w:rsid w:val="00D638FC"/>
    <w:rsid w:val="00D63A8F"/>
    <w:rsid w:val="00D63AE5"/>
    <w:rsid w:val="00D63C79"/>
    <w:rsid w:val="00D64097"/>
    <w:rsid w:val="00D64407"/>
    <w:rsid w:val="00D645C7"/>
    <w:rsid w:val="00D645FC"/>
    <w:rsid w:val="00D647C9"/>
    <w:rsid w:val="00D64F63"/>
    <w:rsid w:val="00D64F87"/>
    <w:rsid w:val="00D64FB2"/>
    <w:rsid w:val="00D64FFB"/>
    <w:rsid w:val="00D65618"/>
    <w:rsid w:val="00D65748"/>
    <w:rsid w:val="00D65891"/>
    <w:rsid w:val="00D65A2C"/>
    <w:rsid w:val="00D65A35"/>
    <w:rsid w:val="00D663CE"/>
    <w:rsid w:val="00D663DB"/>
    <w:rsid w:val="00D66994"/>
    <w:rsid w:val="00D669A7"/>
    <w:rsid w:val="00D66A06"/>
    <w:rsid w:val="00D66A2B"/>
    <w:rsid w:val="00D66BC7"/>
    <w:rsid w:val="00D66DA3"/>
    <w:rsid w:val="00D66FB1"/>
    <w:rsid w:val="00D6706D"/>
    <w:rsid w:val="00D6724F"/>
    <w:rsid w:val="00D6739B"/>
    <w:rsid w:val="00D674AB"/>
    <w:rsid w:val="00D675E0"/>
    <w:rsid w:val="00D677C1"/>
    <w:rsid w:val="00D67901"/>
    <w:rsid w:val="00D67910"/>
    <w:rsid w:val="00D67AB7"/>
    <w:rsid w:val="00D67F34"/>
    <w:rsid w:val="00D70385"/>
    <w:rsid w:val="00D709E7"/>
    <w:rsid w:val="00D70ABB"/>
    <w:rsid w:val="00D70D56"/>
    <w:rsid w:val="00D711CD"/>
    <w:rsid w:val="00D7139B"/>
    <w:rsid w:val="00D7159E"/>
    <w:rsid w:val="00D71F0C"/>
    <w:rsid w:val="00D721ED"/>
    <w:rsid w:val="00D724F7"/>
    <w:rsid w:val="00D728A5"/>
    <w:rsid w:val="00D729A5"/>
    <w:rsid w:val="00D72EFB"/>
    <w:rsid w:val="00D735BD"/>
    <w:rsid w:val="00D73A05"/>
    <w:rsid w:val="00D73BDC"/>
    <w:rsid w:val="00D73BFF"/>
    <w:rsid w:val="00D73D93"/>
    <w:rsid w:val="00D73DAC"/>
    <w:rsid w:val="00D73DB7"/>
    <w:rsid w:val="00D73FB4"/>
    <w:rsid w:val="00D7403C"/>
    <w:rsid w:val="00D74472"/>
    <w:rsid w:val="00D74712"/>
    <w:rsid w:val="00D748AE"/>
    <w:rsid w:val="00D74A54"/>
    <w:rsid w:val="00D74B4A"/>
    <w:rsid w:val="00D74D3F"/>
    <w:rsid w:val="00D74EC8"/>
    <w:rsid w:val="00D75524"/>
    <w:rsid w:val="00D75B1C"/>
    <w:rsid w:val="00D76188"/>
    <w:rsid w:val="00D764E3"/>
    <w:rsid w:val="00D7650E"/>
    <w:rsid w:val="00D766E6"/>
    <w:rsid w:val="00D767E5"/>
    <w:rsid w:val="00D76E03"/>
    <w:rsid w:val="00D76FA0"/>
    <w:rsid w:val="00D772DD"/>
    <w:rsid w:val="00D773AB"/>
    <w:rsid w:val="00D7741A"/>
    <w:rsid w:val="00D779DA"/>
    <w:rsid w:val="00D77B82"/>
    <w:rsid w:val="00D77B8C"/>
    <w:rsid w:val="00D77CA5"/>
    <w:rsid w:val="00D77D77"/>
    <w:rsid w:val="00D77D8E"/>
    <w:rsid w:val="00D77E05"/>
    <w:rsid w:val="00D8001C"/>
    <w:rsid w:val="00D8004C"/>
    <w:rsid w:val="00D80117"/>
    <w:rsid w:val="00D8022D"/>
    <w:rsid w:val="00D8024D"/>
    <w:rsid w:val="00D8073B"/>
    <w:rsid w:val="00D80808"/>
    <w:rsid w:val="00D80BC5"/>
    <w:rsid w:val="00D80F94"/>
    <w:rsid w:val="00D80FBA"/>
    <w:rsid w:val="00D814E9"/>
    <w:rsid w:val="00D819EB"/>
    <w:rsid w:val="00D81A24"/>
    <w:rsid w:val="00D81C33"/>
    <w:rsid w:val="00D82064"/>
    <w:rsid w:val="00D8243C"/>
    <w:rsid w:val="00D82508"/>
    <w:rsid w:val="00D82B1D"/>
    <w:rsid w:val="00D83079"/>
    <w:rsid w:val="00D83204"/>
    <w:rsid w:val="00D83775"/>
    <w:rsid w:val="00D83974"/>
    <w:rsid w:val="00D83DCB"/>
    <w:rsid w:val="00D83FD0"/>
    <w:rsid w:val="00D84007"/>
    <w:rsid w:val="00D8475A"/>
    <w:rsid w:val="00D849FC"/>
    <w:rsid w:val="00D84A21"/>
    <w:rsid w:val="00D84B54"/>
    <w:rsid w:val="00D84C93"/>
    <w:rsid w:val="00D84CFB"/>
    <w:rsid w:val="00D84E0C"/>
    <w:rsid w:val="00D852AF"/>
    <w:rsid w:val="00D8531D"/>
    <w:rsid w:val="00D855BE"/>
    <w:rsid w:val="00D85A68"/>
    <w:rsid w:val="00D85E55"/>
    <w:rsid w:val="00D86FBC"/>
    <w:rsid w:val="00D87189"/>
    <w:rsid w:val="00D875D8"/>
    <w:rsid w:val="00D87607"/>
    <w:rsid w:val="00D87EC6"/>
    <w:rsid w:val="00D901CA"/>
    <w:rsid w:val="00D90340"/>
    <w:rsid w:val="00D906F8"/>
    <w:rsid w:val="00D9083A"/>
    <w:rsid w:val="00D911F8"/>
    <w:rsid w:val="00D9122A"/>
    <w:rsid w:val="00D915A4"/>
    <w:rsid w:val="00D9188F"/>
    <w:rsid w:val="00D9193D"/>
    <w:rsid w:val="00D91E52"/>
    <w:rsid w:val="00D9211C"/>
    <w:rsid w:val="00D9286C"/>
    <w:rsid w:val="00D928E6"/>
    <w:rsid w:val="00D92BAF"/>
    <w:rsid w:val="00D92BFC"/>
    <w:rsid w:val="00D92C2F"/>
    <w:rsid w:val="00D92D08"/>
    <w:rsid w:val="00D92EC7"/>
    <w:rsid w:val="00D92F0A"/>
    <w:rsid w:val="00D93370"/>
    <w:rsid w:val="00D9363D"/>
    <w:rsid w:val="00D939C1"/>
    <w:rsid w:val="00D93AF5"/>
    <w:rsid w:val="00D93F6D"/>
    <w:rsid w:val="00D94264"/>
    <w:rsid w:val="00D94764"/>
    <w:rsid w:val="00D94B5A"/>
    <w:rsid w:val="00D94D1B"/>
    <w:rsid w:val="00D94D3D"/>
    <w:rsid w:val="00D94E82"/>
    <w:rsid w:val="00D95481"/>
    <w:rsid w:val="00D95603"/>
    <w:rsid w:val="00D958A4"/>
    <w:rsid w:val="00D95B6F"/>
    <w:rsid w:val="00D95C2B"/>
    <w:rsid w:val="00D95F0D"/>
    <w:rsid w:val="00D96213"/>
    <w:rsid w:val="00D96632"/>
    <w:rsid w:val="00D9684B"/>
    <w:rsid w:val="00D96BAF"/>
    <w:rsid w:val="00D96D28"/>
    <w:rsid w:val="00D96FC7"/>
    <w:rsid w:val="00D97181"/>
    <w:rsid w:val="00D97232"/>
    <w:rsid w:val="00D97933"/>
    <w:rsid w:val="00D97D88"/>
    <w:rsid w:val="00DA038A"/>
    <w:rsid w:val="00DA09DE"/>
    <w:rsid w:val="00DA0C7D"/>
    <w:rsid w:val="00DA0E94"/>
    <w:rsid w:val="00DA1109"/>
    <w:rsid w:val="00DA117E"/>
    <w:rsid w:val="00DA158F"/>
    <w:rsid w:val="00DA1822"/>
    <w:rsid w:val="00DA1844"/>
    <w:rsid w:val="00DA19BC"/>
    <w:rsid w:val="00DA1AFB"/>
    <w:rsid w:val="00DA1C25"/>
    <w:rsid w:val="00DA1C79"/>
    <w:rsid w:val="00DA1DB1"/>
    <w:rsid w:val="00DA1DC3"/>
    <w:rsid w:val="00DA1FBE"/>
    <w:rsid w:val="00DA20E2"/>
    <w:rsid w:val="00DA221D"/>
    <w:rsid w:val="00DA272A"/>
    <w:rsid w:val="00DA2A5A"/>
    <w:rsid w:val="00DA2D4E"/>
    <w:rsid w:val="00DA2E65"/>
    <w:rsid w:val="00DA2E66"/>
    <w:rsid w:val="00DA2E84"/>
    <w:rsid w:val="00DA30D4"/>
    <w:rsid w:val="00DA3164"/>
    <w:rsid w:val="00DA3290"/>
    <w:rsid w:val="00DA347E"/>
    <w:rsid w:val="00DA3784"/>
    <w:rsid w:val="00DA3AD0"/>
    <w:rsid w:val="00DA3AF3"/>
    <w:rsid w:val="00DA3C10"/>
    <w:rsid w:val="00DA3E18"/>
    <w:rsid w:val="00DA3E96"/>
    <w:rsid w:val="00DA3F97"/>
    <w:rsid w:val="00DA4142"/>
    <w:rsid w:val="00DA425C"/>
    <w:rsid w:val="00DA42DB"/>
    <w:rsid w:val="00DA4A2E"/>
    <w:rsid w:val="00DA4AB8"/>
    <w:rsid w:val="00DA4D9C"/>
    <w:rsid w:val="00DA503A"/>
    <w:rsid w:val="00DA50A5"/>
    <w:rsid w:val="00DA5528"/>
    <w:rsid w:val="00DA5649"/>
    <w:rsid w:val="00DA5BB7"/>
    <w:rsid w:val="00DA5C43"/>
    <w:rsid w:val="00DA5ECE"/>
    <w:rsid w:val="00DA6124"/>
    <w:rsid w:val="00DA63FE"/>
    <w:rsid w:val="00DA64A8"/>
    <w:rsid w:val="00DA6918"/>
    <w:rsid w:val="00DA6D1A"/>
    <w:rsid w:val="00DA6D84"/>
    <w:rsid w:val="00DA79CF"/>
    <w:rsid w:val="00DA7C58"/>
    <w:rsid w:val="00DB0046"/>
    <w:rsid w:val="00DB044B"/>
    <w:rsid w:val="00DB0547"/>
    <w:rsid w:val="00DB061B"/>
    <w:rsid w:val="00DB08CD"/>
    <w:rsid w:val="00DB09EC"/>
    <w:rsid w:val="00DB0B07"/>
    <w:rsid w:val="00DB0B85"/>
    <w:rsid w:val="00DB0EBB"/>
    <w:rsid w:val="00DB1609"/>
    <w:rsid w:val="00DB1E87"/>
    <w:rsid w:val="00DB2B59"/>
    <w:rsid w:val="00DB2D4D"/>
    <w:rsid w:val="00DB2E84"/>
    <w:rsid w:val="00DB304C"/>
    <w:rsid w:val="00DB316D"/>
    <w:rsid w:val="00DB3338"/>
    <w:rsid w:val="00DB34CE"/>
    <w:rsid w:val="00DB34E5"/>
    <w:rsid w:val="00DB3514"/>
    <w:rsid w:val="00DB3528"/>
    <w:rsid w:val="00DB3A17"/>
    <w:rsid w:val="00DB3C26"/>
    <w:rsid w:val="00DB3C29"/>
    <w:rsid w:val="00DB4D96"/>
    <w:rsid w:val="00DB51EF"/>
    <w:rsid w:val="00DB52EC"/>
    <w:rsid w:val="00DB5481"/>
    <w:rsid w:val="00DB5B6A"/>
    <w:rsid w:val="00DB5C63"/>
    <w:rsid w:val="00DB5D86"/>
    <w:rsid w:val="00DB5E8A"/>
    <w:rsid w:val="00DB6030"/>
    <w:rsid w:val="00DB618F"/>
    <w:rsid w:val="00DB6355"/>
    <w:rsid w:val="00DB6A1D"/>
    <w:rsid w:val="00DB6B5A"/>
    <w:rsid w:val="00DB6B8B"/>
    <w:rsid w:val="00DB6E88"/>
    <w:rsid w:val="00DB72C1"/>
    <w:rsid w:val="00DB7666"/>
    <w:rsid w:val="00DB7C4E"/>
    <w:rsid w:val="00DB7FC4"/>
    <w:rsid w:val="00DC0108"/>
    <w:rsid w:val="00DC02A4"/>
    <w:rsid w:val="00DC05EC"/>
    <w:rsid w:val="00DC0DC8"/>
    <w:rsid w:val="00DC0E29"/>
    <w:rsid w:val="00DC0FA3"/>
    <w:rsid w:val="00DC11CD"/>
    <w:rsid w:val="00DC1215"/>
    <w:rsid w:val="00DC1721"/>
    <w:rsid w:val="00DC176F"/>
    <w:rsid w:val="00DC1A16"/>
    <w:rsid w:val="00DC1CF3"/>
    <w:rsid w:val="00DC1E27"/>
    <w:rsid w:val="00DC1FDA"/>
    <w:rsid w:val="00DC233C"/>
    <w:rsid w:val="00DC297D"/>
    <w:rsid w:val="00DC330D"/>
    <w:rsid w:val="00DC34F7"/>
    <w:rsid w:val="00DC3522"/>
    <w:rsid w:val="00DC356D"/>
    <w:rsid w:val="00DC3BFE"/>
    <w:rsid w:val="00DC3CAD"/>
    <w:rsid w:val="00DC3FFF"/>
    <w:rsid w:val="00DC4866"/>
    <w:rsid w:val="00DC525E"/>
    <w:rsid w:val="00DC53E9"/>
    <w:rsid w:val="00DC5F04"/>
    <w:rsid w:val="00DC6458"/>
    <w:rsid w:val="00DC6688"/>
    <w:rsid w:val="00DC680B"/>
    <w:rsid w:val="00DC6B16"/>
    <w:rsid w:val="00DC6B36"/>
    <w:rsid w:val="00DC6E45"/>
    <w:rsid w:val="00DC70B0"/>
    <w:rsid w:val="00DC7167"/>
    <w:rsid w:val="00DC75C5"/>
    <w:rsid w:val="00DC7604"/>
    <w:rsid w:val="00DC7BD8"/>
    <w:rsid w:val="00DC7EF7"/>
    <w:rsid w:val="00DD05C9"/>
    <w:rsid w:val="00DD0BB2"/>
    <w:rsid w:val="00DD1244"/>
    <w:rsid w:val="00DD150A"/>
    <w:rsid w:val="00DD1745"/>
    <w:rsid w:val="00DD20AC"/>
    <w:rsid w:val="00DD26BC"/>
    <w:rsid w:val="00DD29E4"/>
    <w:rsid w:val="00DD2ADC"/>
    <w:rsid w:val="00DD2D1D"/>
    <w:rsid w:val="00DD2E30"/>
    <w:rsid w:val="00DD2ED6"/>
    <w:rsid w:val="00DD2EE5"/>
    <w:rsid w:val="00DD3927"/>
    <w:rsid w:val="00DD413A"/>
    <w:rsid w:val="00DD420A"/>
    <w:rsid w:val="00DD43B8"/>
    <w:rsid w:val="00DD4975"/>
    <w:rsid w:val="00DD4E84"/>
    <w:rsid w:val="00DD5190"/>
    <w:rsid w:val="00DD56EB"/>
    <w:rsid w:val="00DD588D"/>
    <w:rsid w:val="00DD5950"/>
    <w:rsid w:val="00DD5B0F"/>
    <w:rsid w:val="00DD5B83"/>
    <w:rsid w:val="00DD5C43"/>
    <w:rsid w:val="00DD5E30"/>
    <w:rsid w:val="00DD6468"/>
    <w:rsid w:val="00DD6506"/>
    <w:rsid w:val="00DD6651"/>
    <w:rsid w:val="00DD6C19"/>
    <w:rsid w:val="00DD743B"/>
    <w:rsid w:val="00DD7A97"/>
    <w:rsid w:val="00DD7BB3"/>
    <w:rsid w:val="00DD7EFE"/>
    <w:rsid w:val="00DE0010"/>
    <w:rsid w:val="00DE07EA"/>
    <w:rsid w:val="00DE08A7"/>
    <w:rsid w:val="00DE0BD3"/>
    <w:rsid w:val="00DE0CDF"/>
    <w:rsid w:val="00DE0DC6"/>
    <w:rsid w:val="00DE0FE3"/>
    <w:rsid w:val="00DE104A"/>
    <w:rsid w:val="00DE1216"/>
    <w:rsid w:val="00DE133F"/>
    <w:rsid w:val="00DE1393"/>
    <w:rsid w:val="00DE147E"/>
    <w:rsid w:val="00DE1787"/>
    <w:rsid w:val="00DE1A7E"/>
    <w:rsid w:val="00DE1BF2"/>
    <w:rsid w:val="00DE1C29"/>
    <w:rsid w:val="00DE1D7C"/>
    <w:rsid w:val="00DE1E60"/>
    <w:rsid w:val="00DE1F4F"/>
    <w:rsid w:val="00DE20F8"/>
    <w:rsid w:val="00DE234A"/>
    <w:rsid w:val="00DE2BCE"/>
    <w:rsid w:val="00DE2EC1"/>
    <w:rsid w:val="00DE33DF"/>
    <w:rsid w:val="00DE3585"/>
    <w:rsid w:val="00DE36AF"/>
    <w:rsid w:val="00DE3736"/>
    <w:rsid w:val="00DE4335"/>
    <w:rsid w:val="00DE4525"/>
    <w:rsid w:val="00DE461F"/>
    <w:rsid w:val="00DE465A"/>
    <w:rsid w:val="00DE46D6"/>
    <w:rsid w:val="00DE486D"/>
    <w:rsid w:val="00DE4B5C"/>
    <w:rsid w:val="00DE5028"/>
    <w:rsid w:val="00DE55E3"/>
    <w:rsid w:val="00DE564D"/>
    <w:rsid w:val="00DE5676"/>
    <w:rsid w:val="00DE5680"/>
    <w:rsid w:val="00DE56CC"/>
    <w:rsid w:val="00DE5737"/>
    <w:rsid w:val="00DE57B2"/>
    <w:rsid w:val="00DE5ECC"/>
    <w:rsid w:val="00DE5F1B"/>
    <w:rsid w:val="00DE603D"/>
    <w:rsid w:val="00DE6236"/>
    <w:rsid w:val="00DE6334"/>
    <w:rsid w:val="00DE6BDA"/>
    <w:rsid w:val="00DE717C"/>
    <w:rsid w:val="00DE78CF"/>
    <w:rsid w:val="00DE7BBC"/>
    <w:rsid w:val="00DF0469"/>
    <w:rsid w:val="00DF0491"/>
    <w:rsid w:val="00DF04AE"/>
    <w:rsid w:val="00DF0737"/>
    <w:rsid w:val="00DF0D56"/>
    <w:rsid w:val="00DF12D4"/>
    <w:rsid w:val="00DF131B"/>
    <w:rsid w:val="00DF132F"/>
    <w:rsid w:val="00DF1511"/>
    <w:rsid w:val="00DF172A"/>
    <w:rsid w:val="00DF17D4"/>
    <w:rsid w:val="00DF1941"/>
    <w:rsid w:val="00DF1DB5"/>
    <w:rsid w:val="00DF1FA4"/>
    <w:rsid w:val="00DF21F7"/>
    <w:rsid w:val="00DF2244"/>
    <w:rsid w:val="00DF22F8"/>
    <w:rsid w:val="00DF237E"/>
    <w:rsid w:val="00DF2427"/>
    <w:rsid w:val="00DF2A84"/>
    <w:rsid w:val="00DF2AA4"/>
    <w:rsid w:val="00DF37CC"/>
    <w:rsid w:val="00DF39AD"/>
    <w:rsid w:val="00DF3DC7"/>
    <w:rsid w:val="00DF4039"/>
    <w:rsid w:val="00DF428D"/>
    <w:rsid w:val="00DF43B3"/>
    <w:rsid w:val="00DF447C"/>
    <w:rsid w:val="00DF485D"/>
    <w:rsid w:val="00DF4BB3"/>
    <w:rsid w:val="00DF509C"/>
    <w:rsid w:val="00DF524B"/>
    <w:rsid w:val="00DF5342"/>
    <w:rsid w:val="00DF53F5"/>
    <w:rsid w:val="00DF5424"/>
    <w:rsid w:val="00DF5443"/>
    <w:rsid w:val="00DF56A5"/>
    <w:rsid w:val="00DF5763"/>
    <w:rsid w:val="00DF5A47"/>
    <w:rsid w:val="00DF5E53"/>
    <w:rsid w:val="00DF5EF4"/>
    <w:rsid w:val="00DF5F16"/>
    <w:rsid w:val="00DF6214"/>
    <w:rsid w:val="00DF64D5"/>
    <w:rsid w:val="00DF64DC"/>
    <w:rsid w:val="00DF658C"/>
    <w:rsid w:val="00DF67A1"/>
    <w:rsid w:val="00DF67D0"/>
    <w:rsid w:val="00DF69FA"/>
    <w:rsid w:val="00DF6CC0"/>
    <w:rsid w:val="00DF707E"/>
    <w:rsid w:val="00DF73F1"/>
    <w:rsid w:val="00DF744E"/>
    <w:rsid w:val="00DF749E"/>
    <w:rsid w:val="00DF74FB"/>
    <w:rsid w:val="00DF7713"/>
    <w:rsid w:val="00DF7B9B"/>
    <w:rsid w:val="00DF7E94"/>
    <w:rsid w:val="00E00113"/>
    <w:rsid w:val="00E00318"/>
    <w:rsid w:val="00E00722"/>
    <w:rsid w:val="00E00789"/>
    <w:rsid w:val="00E0082A"/>
    <w:rsid w:val="00E00C80"/>
    <w:rsid w:val="00E00CC8"/>
    <w:rsid w:val="00E00EB3"/>
    <w:rsid w:val="00E01514"/>
    <w:rsid w:val="00E017EA"/>
    <w:rsid w:val="00E0182E"/>
    <w:rsid w:val="00E019CA"/>
    <w:rsid w:val="00E01BD9"/>
    <w:rsid w:val="00E0214D"/>
    <w:rsid w:val="00E023FB"/>
    <w:rsid w:val="00E024F8"/>
    <w:rsid w:val="00E0268E"/>
    <w:rsid w:val="00E02A73"/>
    <w:rsid w:val="00E02BC9"/>
    <w:rsid w:val="00E02FF5"/>
    <w:rsid w:val="00E03350"/>
    <w:rsid w:val="00E034D8"/>
    <w:rsid w:val="00E037AB"/>
    <w:rsid w:val="00E0396B"/>
    <w:rsid w:val="00E03B28"/>
    <w:rsid w:val="00E03B8B"/>
    <w:rsid w:val="00E03D48"/>
    <w:rsid w:val="00E03E63"/>
    <w:rsid w:val="00E040CB"/>
    <w:rsid w:val="00E042BE"/>
    <w:rsid w:val="00E04449"/>
    <w:rsid w:val="00E04569"/>
    <w:rsid w:val="00E0469F"/>
    <w:rsid w:val="00E04738"/>
    <w:rsid w:val="00E047DF"/>
    <w:rsid w:val="00E04B4D"/>
    <w:rsid w:val="00E04BB8"/>
    <w:rsid w:val="00E04F5A"/>
    <w:rsid w:val="00E05F55"/>
    <w:rsid w:val="00E06256"/>
    <w:rsid w:val="00E062BB"/>
    <w:rsid w:val="00E06714"/>
    <w:rsid w:val="00E0677D"/>
    <w:rsid w:val="00E06880"/>
    <w:rsid w:val="00E06CDD"/>
    <w:rsid w:val="00E06EDB"/>
    <w:rsid w:val="00E072A1"/>
    <w:rsid w:val="00E07651"/>
    <w:rsid w:val="00E078A4"/>
    <w:rsid w:val="00E0790E"/>
    <w:rsid w:val="00E07BA5"/>
    <w:rsid w:val="00E100EC"/>
    <w:rsid w:val="00E1045C"/>
    <w:rsid w:val="00E106B7"/>
    <w:rsid w:val="00E1073E"/>
    <w:rsid w:val="00E10B3F"/>
    <w:rsid w:val="00E10B60"/>
    <w:rsid w:val="00E10BEE"/>
    <w:rsid w:val="00E10D4B"/>
    <w:rsid w:val="00E10D67"/>
    <w:rsid w:val="00E10E79"/>
    <w:rsid w:val="00E115BC"/>
    <w:rsid w:val="00E117A8"/>
    <w:rsid w:val="00E1197F"/>
    <w:rsid w:val="00E11C9C"/>
    <w:rsid w:val="00E11E95"/>
    <w:rsid w:val="00E12040"/>
    <w:rsid w:val="00E1267F"/>
    <w:rsid w:val="00E12A24"/>
    <w:rsid w:val="00E12AD0"/>
    <w:rsid w:val="00E13475"/>
    <w:rsid w:val="00E135F2"/>
    <w:rsid w:val="00E1371B"/>
    <w:rsid w:val="00E139DB"/>
    <w:rsid w:val="00E13A2B"/>
    <w:rsid w:val="00E14048"/>
    <w:rsid w:val="00E14069"/>
    <w:rsid w:val="00E143D0"/>
    <w:rsid w:val="00E14595"/>
    <w:rsid w:val="00E145A5"/>
    <w:rsid w:val="00E14670"/>
    <w:rsid w:val="00E14A68"/>
    <w:rsid w:val="00E14BB7"/>
    <w:rsid w:val="00E14E12"/>
    <w:rsid w:val="00E153E9"/>
    <w:rsid w:val="00E15B12"/>
    <w:rsid w:val="00E15DC2"/>
    <w:rsid w:val="00E16614"/>
    <w:rsid w:val="00E16A11"/>
    <w:rsid w:val="00E16B13"/>
    <w:rsid w:val="00E16C39"/>
    <w:rsid w:val="00E16CAE"/>
    <w:rsid w:val="00E1767C"/>
    <w:rsid w:val="00E17918"/>
    <w:rsid w:val="00E17E5B"/>
    <w:rsid w:val="00E2087A"/>
    <w:rsid w:val="00E208BF"/>
    <w:rsid w:val="00E209CC"/>
    <w:rsid w:val="00E20EE7"/>
    <w:rsid w:val="00E2152F"/>
    <w:rsid w:val="00E2170E"/>
    <w:rsid w:val="00E217FD"/>
    <w:rsid w:val="00E2197D"/>
    <w:rsid w:val="00E21C36"/>
    <w:rsid w:val="00E21C5A"/>
    <w:rsid w:val="00E226B0"/>
    <w:rsid w:val="00E23734"/>
    <w:rsid w:val="00E23877"/>
    <w:rsid w:val="00E23959"/>
    <w:rsid w:val="00E239D9"/>
    <w:rsid w:val="00E23CE9"/>
    <w:rsid w:val="00E23E20"/>
    <w:rsid w:val="00E23EDE"/>
    <w:rsid w:val="00E24091"/>
    <w:rsid w:val="00E242FD"/>
    <w:rsid w:val="00E24724"/>
    <w:rsid w:val="00E2488C"/>
    <w:rsid w:val="00E24977"/>
    <w:rsid w:val="00E25113"/>
    <w:rsid w:val="00E253BC"/>
    <w:rsid w:val="00E2562E"/>
    <w:rsid w:val="00E257A5"/>
    <w:rsid w:val="00E259C5"/>
    <w:rsid w:val="00E259CE"/>
    <w:rsid w:val="00E25AB0"/>
    <w:rsid w:val="00E25AD1"/>
    <w:rsid w:val="00E25D84"/>
    <w:rsid w:val="00E26087"/>
    <w:rsid w:val="00E2621E"/>
    <w:rsid w:val="00E262A8"/>
    <w:rsid w:val="00E26789"/>
    <w:rsid w:val="00E26E1A"/>
    <w:rsid w:val="00E2736A"/>
    <w:rsid w:val="00E2750E"/>
    <w:rsid w:val="00E2767F"/>
    <w:rsid w:val="00E27788"/>
    <w:rsid w:val="00E279C0"/>
    <w:rsid w:val="00E27D09"/>
    <w:rsid w:val="00E27D80"/>
    <w:rsid w:val="00E27E64"/>
    <w:rsid w:val="00E27ED1"/>
    <w:rsid w:val="00E301FE"/>
    <w:rsid w:val="00E308CD"/>
    <w:rsid w:val="00E30D7D"/>
    <w:rsid w:val="00E30E43"/>
    <w:rsid w:val="00E30EAD"/>
    <w:rsid w:val="00E310AD"/>
    <w:rsid w:val="00E3150E"/>
    <w:rsid w:val="00E31861"/>
    <w:rsid w:val="00E31DA6"/>
    <w:rsid w:val="00E32240"/>
    <w:rsid w:val="00E3282A"/>
    <w:rsid w:val="00E328A5"/>
    <w:rsid w:val="00E330C8"/>
    <w:rsid w:val="00E330DC"/>
    <w:rsid w:val="00E332BB"/>
    <w:rsid w:val="00E333B1"/>
    <w:rsid w:val="00E3353A"/>
    <w:rsid w:val="00E33849"/>
    <w:rsid w:val="00E33B12"/>
    <w:rsid w:val="00E33F41"/>
    <w:rsid w:val="00E345C2"/>
    <w:rsid w:val="00E34DF6"/>
    <w:rsid w:val="00E34E8F"/>
    <w:rsid w:val="00E350F8"/>
    <w:rsid w:val="00E35214"/>
    <w:rsid w:val="00E3648F"/>
    <w:rsid w:val="00E3677D"/>
    <w:rsid w:val="00E368C8"/>
    <w:rsid w:val="00E36BEF"/>
    <w:rsid w:val="00E36C34"/>
    <w:rsid w:val="00E37178"/>
    <w:rsid w:val="00E37293"/>
    <w:rsid w:val="00E37320"/>
    <w:rsid w:val="00E37329"/>
    <w:rsid w:val="00E37434"/>
    <w:rsid w:val="00E376DF"/>
    <w:rsid w:val="00E377DC"/>
    <w:rsid w:val="00E37C8E"/>
    <w:rsid w:val="00E37E22"/>
    <w:rsid w:val="00E37FA0"/>
    <w:rsid w:val="00E37FD4"/>
    <w:rsid w:val="00E400BE"/>
    <w:rsid w:val="00E4010B"/>
    <w:rsid w:val="00E403BB"/>
    <w:rsid w:val="00E409BA"/>
    <w:rsid w:val="00E40A16"/>
    <w:rsid w:val="00E40DC2"/>
    <w:rsid w:val="00E41325"/>
    <w:rsid w:val="00E414CC"/>
    <w:rsid w:val="00E41585"/>
    <w:rsid w:val="00E41B63"/>
    <w:rsid w:val="00E421CA"/>
    <w:rsid w:val="00E425D5"/>
    <w:rsid w:val="00E42843"/>
    <w:rsid w:val="00E42B35"/>
    <w:rsid w:val="00E42CBE"/>
    <w:rsid w:val="00E433CB"/>
    <w:rsid w:val="00E43481"/>
    <w:rsid w:val="00E435F1"/>
    <w:rsid w:val="00E43707"/>
    <w:rsid w:val="00E43B92"/>
    <w:rsid w:val="00E43BDC"/>
    <w:rsid w:val="00E43D7F"/>
    <w:rsid w:val="00E446C6"/>
    <w:rsid w:val="00E44BC1"/>
    <w:rsid w:val="00E44D2B"/>
    <w:rsid w:val="00E44DBE"/>
    <w:rsid w:val="00E44FF1"/>
    <w:rsid w:val="00E45054"/>
    <w:rsid w:val="00E45098"/>
    <w:rsid w:val="00E451ED"/>
    <w:rsid w:val="00E45411"/>
    <w:rsid w:val="00E45838"/>
    <w:rsid w:val="00E45B35"/>
    <w:rsid w:val="00E45DAD"/>
    <w:rsid w:val="00E4630E"/>
    <w:rsid w:val="00E46377"/>
    <w:rsid w:val="00E464C2"/>
    <w:rsid w:val="00E466A2"/>
    <w:rsid w:val="00E467B3"/>
    <w:rsid w:val="00E4697A"/>
    <w:rsid w:val="00E46E3A"/>
    <w:rsid w:val="00E46E8A"/>
    <w:rsid w:val="00E471D2"/>
    <w:rsid w:val="00E47261"/>
    <w:rsid w:val="00E476D6"/>
    <w:rsid w:val="00E47B85"/>
    <w:rsid w:val="00E47B8A"/>
    <w:rsid w:val="00E47F54"/>
    <w:rsid w:val="00E47F8F"/>
    <w:rsid w:val="00E501F8"/>
    <w:rsid w:val="00E50234"/>
    <w:rsid w:val="00E5062A"/>
    <w:rsid w:val="00E50764"/>
    <w:rsid w:val="00E50F70"/>
    <w:rsid w:val="00E513F7"/>
    <w:rsid w:val="00E51693"/>
    <w:rsid w:val="00E5188F"/>
    <w:rsid w:val="00E51A14"/>
    <w:rsid w:val="00E51C1F"/>
    <w:rsid w:val="00E5220A"/>
    <w:rsid w:val="00E526C5"/>
    <w:rsid w:val="00E52B89"/>
    <w:rsid w:val="00E52C03"/>
    <w:rsid w:val="00E53007"/>
    <w:rsid w:val="00E53475"/>
    <w:rsid w:val="00E534B3"/>
    <w:rsid w:val="00E536DC"/>
    <w:rsid w:val="00E53B63"/>
    <w:rsid w:val="00E53DA4"/>
    <w:rsid w:val="00E53DD4"/>
    <w:rsid w:val="00E53DF0"/>
    <w:rsid w:val="00E54095"/>
    <w:rsid w:val="00E542FB"/>
    <w:rsid w:val="00E5439C"/>
    <w:rsid w:val="00E5468F"/>
    <w:rsid w:val="00E546DB"/>
    <w:rsid w:val="00E5497B"/>
    <w:rsid w:val="00E54E72"/>
    <w:rsid w:val="00E554AD"/>
    <w:rsid w:val="00E55939"/>
    <w:rsid w:val="00E5614E"/>
    <w:rsid w:val="00E56268"/>
    <w:rsid w:val="00E563BB"/>
    <w:rsid w:val="00E5650F"/>
    <w:rsid w:val="00E56523"/>
    <w:rsid w:val="00E56560"/>
    <w:rsid w:val="00E56E1F"/>
    <w:rsid w:val="00E57532"/>
    <w:rsid w:val="00E578DD"/>
    <w:rsid w:val="00E57AAB"/>
    <w:rsid w:val="00E57BEC"/>
    <w:rsid w:val="00E60415"/>
    <w:rsid w:val="00E6069E"/>
    <w:rsid w:val="00E6079A"/>
    <w:rsid w:val="00E607E7"/>
    <w:rsid w:val="00E60D84"/>
    <w:rsid w:val="00E60D96"/>
    <w:rsid w:val="00E60DE6"/>
    <w:rsid w:val="00E60ECA"/>
    <w:rsid w:val="00E612F7"/>
    <w:rsid w:val="00E6165B"/>
    <w:rsid w:val="00E61D30"/>
    <w:rsid w:val="00E61EC6"/>
    <w:rsid w:val="00E6239C"/>
    <w:rsid w:val="00E62A1B"/>
    <w:rsid w:val="00E6389A"/>
    <w:rsid w:val="00E63C21"/>
    <w:rsid w:val="00E63D8B"/>
    <w:rsid w:val="00E63FD1"/>
    <w:rsid w:val="00E642C4"/>
    <w:rsid w:val="00E6451D"/>
    <w:rsid w:val="00E64588"/>
    <w:rsid w:val="00E64715"/>
    <w:rsid w:val="00E649BF"/>
    <w:rsid w:val="00E653A2"/>
    <w:rsid w:val="00E65C08"/>
    <w:rsid w:val="00E66115"/>
    <w:rsid w:val="00E66159"/>
    <w:rsid w:val="00E665B8"/>
    <w:rsid w:val="00E6671F"/>
    <w:rsid w:val="00E66F8A"/>
    <w:rsid w:val="00E66FDE"/>
    <w:rsid w:val="00E674E5"/>
    <w:rsid w:val="00E676F1"/>
    <w:rsid w:val="00E677A7"/>
    <w:rsid w:val="00E678BC"/>
    <w:rsid w:val="00E67BC8"/>
    <w:rsid w:val="00E67E60"/>
    <w:rsid w:val="00E7004E"/>
    <w:rsid w:val="00E70068"/>
    <w:rsid w:val="00E7072A"/>
    <w:rsid w:val="00E70C16"/>
    <w:rsid w:val="00E70E87"/>
    <w:rsid w:val="00E71317"/>
    <w:rsid w:val="00E7161C"/>
    <w:rsid w:val="00E71845"/>
    <w:rsid w:val="00E71902"/>
    <w:rsid w:val="00E72356"/>
    <w:rsid w:val="00E723C5"/>
    <w:rsid w:val="00E72592"/>
    <w:rsid w:val="00E72627"/>
    <w:rsid w:val="00E727D2"/>
    <w:rsid w:val="00E72824"/>
    <w:rsid w:val="00E728C7"/>
    <w:rsid w:val="00E72A0F"/>
    <w:rsid w:val="00E73254"/>
    <w:rsid w:val="00E73543"/>
    <w:rsid w:val="00E73E2E"/>
    <w:rsid w:val="00E74054"/>
    <w:rsid w:val="00E74081"/>
    <w:rsid w:val="00E74187"/>
    <w:rsid w:val="00E7430F"/>
    <w:rsid w:val="00E744BB"/>
    <w:rsid w:val="00E745E7"/>
    <w:rsid w:val="00E746CE"/>
    <w:rsid w:val="00E7496B"/>
    <w:rsid w:val="00E74AF5"/>
    <w:rsid w:val="00E74B75"/>
    <w:rsid w:val="00E750A3"/>
    <w:rsid w:val="00E7541D"/>
    <w:rsid w:val="00E7555A"/>
    <w:rsid w:val="00E759F0"/>
    <w:rsid w:val="00E75BF6"/>
    <w:rsid w:val="00E75C7F"/>
    <w:rsid w:val="00E75D99"/>
    <w:rsid w:val="00E75DD5"/>
    <w:rsid w:val="00E7679D"/>
    <w:rsid w:val="00E767B5"/>
    <w:rsid w:val="00E76A00"/>
    <w:rsid w:val="00E7719E"/>
    <w:rsid w:val="00E77657"/>
    <w:rsid w:val="00E7780D"/>
    <w:rsid w:val="00E77927"/>
    <w:rsid w:val="00E80352"/>
    <w:rsid w:val="00E80573"/>
    <w:rsid w:val="00E8059A"/>
    <w:rsid w:val="00E806FA"/>
    <w:rsid w:val="00E80DFF"/>
    <w:rsid w:val="00E80E70"/>
    <w:rsid w:val="00E81064"/>
    <w:rsid w:val="00E815B9"/>
    <w:rsid w:val="00E81770"/>
    <w:rsid w:val="00E81BBF"/>
    <w:rsid w:val="00E81CD2"/>
    <w:rsid w:val="00E828C1"/>
    <w:rsid w:val="00E82E8B"/>
    <w:rsid w:val="00E82F3A"/>
    <w:rsid w:val="00E82F76"/>
    <w:rsid w:val="00E8308A"/>
    <w:rsid w:val="00E832B5"/>
    <w:rsid w:val="00E83408"/>
    <w:rsid w:val="00E8371E"/>
    <w:rsid w:val="00E837A3"/>
    <w:rsid w:val="00E8380A"/>
    <w:rsid w:val="00E83DC0"/>
    <w:rsid w:val="00E84151"/>
    <w:rsid w:val="00E8433B"/>
    <w:rsid w:val="00E84390"/>
    <w:rsid w:val="00E8453A"/>
    <w:rsid w:val="00E84739"/>
    <w:rsid w:val="00E84C03"/>
    <w:rsid w:val="00E8506C"/>
    <w:rsid w:val="00E850C2"/>
    <w:rsid w:val="00E85154"/>
    <w:rsid w:val="00E8554F"/>
    <w:rsid w:val="00E8561F"/>
    <w:rsid w:val="00E85625"/>
    <w:rsid w:val="00E85987"/>
    <w:rsid w:val="00E85A8E"/>
    <w:rsid w:val="00E85D0D"/>
    <w:rsid w:val="00E85DC6"/>
    <w:rsid w:val="00E85F95"/>
    <w:rsid w:val="00E86698"/>
    <w:rsid w:val="00E86744"/>
    <w:rsid w:val="00E868F8"/>
    <w:rsid w:val="00E86D00"/>
    <w:rsid w:val="00E874B5"/>
    <w:rsid w:val="00E874E1"/>
    <w:rsid w:val="00E87587"/>
    <w:rsid w:val="00E87A51"/>
    <w:rsid w:val="00E87AA0"/>
    <w:rsid w:val="00E87EA3"/>
    <w:rsid w:val="00E902A5"/>
    <w:rsid w:val="00E90887"/>
    <w:rsid w:val="00E90CA6"/>
    <w:rsid w:val="00E90DFC"/>
    <w:rsid w:val="00E90ECF"/>
    <w:rsid w:val="00E9107D"/>
    <w:rsid w:val="00E9109E"/>
    <w:rsid w:val="00E911A1"/>
    <w:rsid w:val="00E915DB"/>
    <w:rsid w:val="00E91D88"/>
    <w:rsid w:val="00E91E53"/>
    <w:rsid w:val="00E91E82"/>
    <w:rsid w:val="00E9201F"/>
    <w:rsid w:val="00E9246A"/>
    <w:rsid w:val="00E92723"/>
    <w:rsid w:val="00E92752"/>
    <w:rsid w:val="00E927E3"/>
    <w:rsid w:val="00E929E3"/>
    <w:rsid w:val="00E92AD2"/>
    <w:rsid w:val="00E92BA4"/>
    <w:rsid w:val="00E92F60"/>
    <w:rsid w:val="00E9329E"/>
    <w:rsid w:val="00E935F8"/>
    <w:rsid w:val="00E93BC3"/>
    <w:rsid w:val="00E93EDE"/>
    <w:rsid w:val="00E93F6B"/>
    <w:rsid w:val="00E94081"/>
    <w:rsid w:val="00E940C0"/>
    <w:rsid w:val="00E94603"/>
    <w:rsid w:val="00E94803"/>
    <w:rsid w:val="00E94904"/>
    <w:rsid w:val="00E94F7C"/>
    <w:rsid w:val="00E94FED"/>
    <w:rsid w:val="00E95015"/>
    <w:rsid w:val="00E9511B"/>
    <w:rsid w:val="00E952C6"/>
    <w:rsid w:val="00E9541A"/>
    <w:rsid w:val="00E95555"/>
    <w:rsid w:val="00E95BD6"/>
    <w:rsid w:val="00E95C70"/>
    <w:rsid w:val="00E95D71"/>
    <w:rsid w:val="00E95EDA"/>
    <w:rsid w:val="00E962FD"/>
    <w:rsid w:val="00E9659C"/>
    <w:rsid w:val="00E965B9"/>
    <w:rsid w:val="00E966D4"/>
    <w:rsid w:val="00E967AD"/>
    <w:rsid w:val="00E9692A"/>
    <w:rsid w:val="00E969C2"/>
    <w:rsid w:val="00E96B50"/>
    <w:rsid w:val="00E96EAA"/>
    <w:rsid w:val="00E96F38"/>
    <w:rsid w:val="00E97259"/>
    <w:rsid w:val="00E97675"/>
    <w:rsid w:val="00E979DE"/>
    <w:rsid w:val="00E97AF6"/>
    <w:rsid w:val="00E97C5B"/>
    <w:rsid w:val="00E97DB2"/>
    <w:rsid w:val="00E97E0D"/>
    <w:rsid w:val="00E97EC8"/>
    <w:rsid w:val="00E97FDD"/>
    <w:rsid w:val="00EA035B"/>
    <w:rsid w:val="00EA0914"/>
    <w:rsid w:val="00EA0918"/>
    <w:rsid w:val="00EA1046"/>
    <w:rsid w:val="00EA1122"/>
    <w:rsid w:val="00EA11F8"/>
    <w:rsid w:val="00EA138A"/>
    <w:rsid w:val="00EA1412"/>
    <w:rsid w:val="00EA1673"/>
    <w:rsid w:val="00EA16E1"/>
    <w:rsid w:val="00EA1B6B"/>
    <w:rsid w:val="00EA1E07"/>
    <w:rsid w:val="00EA1FD4"/>
    <w:rsid w:val="00EA210B"/>
    <w:rsid w:val="00EA2371"/>
    <w:rsid w:val="00EA26A5"/>
    <w:rsid w:val="00EA27D8"/>
    <w:rsid w:val="00EA2912"/>
    <w:rsid w:val="00EA2CB8"/>
    <w:rsid w:val="00EA2CE6"/>
    <w:rsid w:val="00EA2ED8"/>
    <w:rsid w:val="00EA2EFE"/>
    <w:rsid w:val="00EA31A2"/>
    <w:rsid w:val="00EA3719"/>
    <w:rsid w:val="00EA3736"/>
    <w:rsid w:val="00EA37FE"/>
    <w:rsid w:val="00EA380D"/>
    <w:rsid w:val="00EA397B"/>
    <w:rsid w:val="00EA39DB"/>
    <w:rsid w:val="00EA3A23"/>
    <w:rsid w:val="00EA3C3E"/>
    <w:rsid w:val="00EA3E88"/>
    <w:rsid w:val="00EA3EF3"/>
    <w:rsid w:val="00EA3F0F"/>
    <w:rsid w:val="00EA3FD9"/>
    <w:rsid w:val="00EA40EE"/>
    <w:rsid w:val="00EA423F"/>
    <w:rsid w:val="00EA4EA4"/>
    <w:rsid w:val="00EA51D3"/>
    <w:rsid w:val="00EA5411"/>
    <w:rsid w:val="00EA5BB9"/>
    <w:rsid w:val="00EA5DC3"/>
    <w:rsid w:val="00EA6005"/>
    <w:rsid w:val="00EA638B"/>
    <w:rsid w:val="00EA6482"/>
    <w:rsid w:val="00EA6744"/>
    <w:rsid w:val="00EA6B45"/>
    <w:rsid w:val="00EA6D94"/>
    <w:rsid w:val="00EA6E91"/>
    <w:rsid w:val="00EA785C"/>
    <w:rsid w:val="00EA78F5"/>
    <w:rsid w:val="00EA7C14"/>
    <w:rsid w:val="00EA7C27"/>
    <w:rsid w:val="00EA7C99"/>
    <w:rsid w:val="00EA7C9F"/>
    <w:rsid w:val="00EB026C"/>
    <w:rsid w:val="00EB02FD"/>
    <w:rsid w:val="00EB0490"/>
    <w:rsid w:val="00EB096F"/>
    <w:rsid w:val="00EB0D2E"/>
    <w:rsid w:val="00EB0F51"/>
    <w:rsid w:val="00EB109C"/>
    <w:rsid w:val="00EB1443"/>
    <w:rsid w:val="00EB177A"/>
    <w:rsid w:val="00EB17BC"/>
    <w:rsid w:val="00EB1B9D"/>
    <w:rsid w:val="00EB1E2A"/>
    <w:rsid w:val="00EB1E3A"/>
    <w:rsid w:val="00EB1E8B"/>
    <w:rsid w:val="00EB2A3E"/>
    <w:rsid w:val="00EB2D2C"/>
    <w:rsid w:val="00EB3215"/>
    <w:rsid w:val="00EB334E"/>
    <w:rsid w:val="00EB3351"/>
    <w:rsid w:val="00EB3484"/>
    <w:rsid w:val="00EB3543"/>
    <w:rsid w:val="00EB3577"/>
    <w:rsid w:val="00EB38C2"/>
    <w:rsid w:val="00EB3CAA"/>
    <w:rsid w:val="00EB3E60"/>
    <w:rsid w:val="00EB40C8"/>
    <w:rsid w:val="00EB4158"/>
    <w:rsid w:val="00EB4478"/>
    <w:rsid w:val="00EB4503"/>
    <w:rsid w:val="00EB521D"/>
    <w:rsid w:val="00EB53A5"/>
    <w:rsid w:val="00EB5552"/>
    <w:rsid w:val="00EB5613"/>
    <w:rsid w:val="00EB5BCA"/>
    <w:rsid w:val="00EB5DD2"/>
    <w:rsid w:val="00EB5E2B"/>
    <w:rsid w:val="00EB5E9D"/>
    <w:rsid w:val="00EB5EA9"/>
    <w:rsid w:val="00EB5FCF"/>
    <w:rsid w:val="00EB6AE1"/>
    <w:rsid w:val="00EB6E00"/>
    <w:rsid w:val="00EB6FAF"/>
    <w:rsid w:val="00EB73CF"/>
    <w:rsid w:val="00EB741B"/>
    <w:rsid w:val="00EB7757"/>
    <w:rsid w:val="00EB7781"/>
    <w:rsid w:val="00EB7A35"/>
    <w:rsid w:val="00EB7F22"/>
    <w:rsid w:val="00EC02B0"/>
    <w:rsid w:val="00EC0B52"/>
    <w:rsid w:val="00EC0BB6"/>
    <w:rsid w:val="00EC0E98"/>
    <w:rsid w:val="00EC12A2"/>
    <w:rsid w:val="00EC133E"/>
    <w:rsid w:val="00EC1361"/>
    <w:rsid w:val="00EC19E2"/>
    <w:rsid w:val="00EC1E4C"/>
    <w:rsid w:val="00EC26DD"/>
    <w:rsid w:val="00EC2851"/>
    <w:rsid w:val="00EC2E06"/>
    <w:rsid w:val="00EC324E"/>
    <w:rsid w:val="00EC32F4"/>
    <w:rsid w:val="00EC3627"/>
    <w:rsid w:val="00EC377F"/>
    <w:rsid w:val="00EC3B7F"/>
    <w:rsid w:val="00EC3F5F"/>
    <w:rsid w:val="00EC4203"/>
    <w:rsid w:val="00EC4E85"/>
    <w:rsid w:val="00EC4F70"/>
    <w:rsid w:val="00EC5172"/>
    <w:rsid w:val="00EC5490"/>
    <w:rsid w:val="00EC5B00"/>
    <w:rsid w:val="00EC5B70"/>
    <w:rsid w:val="00EC6978"/>
    <w:rsid w:val="00EC6AAC"/>
    <w:rsid w:val="00EC6D49"/>
    <w:rsid w:val="00EC7259"/>
    <w:rsid w:val="00EC73C8"/>
    <w:rsid w:val="00EC77A9"/>
    <w:rsid w:val="00EC7B06"/>
    <w:rsid w:val="00EC7B12"/>
    <w:rsid w:val="00EC7B2D"/>
    <w:rsid w:val="00ED0106"/>
    <w:rsid w:val="00ED019A"/>
    <w:rsid w:val="00ED0824"/>
    <w:rsid w:val="00ED0F98"/>
    <w:rsid w:val="00ED1037"/>
    <w:rsid w:val="00ED11E6"/>
    <w:rsid w:val="00ED12BC"/>
    <w:rsid w:val="00ED16D2"/>
    <w:rsid w:val="00ED1787"/>
    <w:rsid w:val="00ED1A6C"/>
    <w:rsid w:val="00ED1AE4"/>
    <w:rsid w:val="00ED2077"/>
    <w:rsid w:val="00ED2165"/>
    <w:rsid w:val="00ED22E0"/>
    <w:rsid w:val="00ED260F"/>
    <w:rsid w:val="00ED2A87"/>
    <w:rsid w:val="00ED2AD5"/>
    <w:rsid w:val="00ED2B91"/>
    <w:rsid w:val="00ED2BF2"/>
    <w:rsid w:val="00ED2DF7"/>
    <w:rsid w:val="00ED30D4"/>
    <w:rsid w:val="00ED3518"/>
    <w:rsid w:val="00ED35AE"/>
    <w:rsid w:val="00ED380D"/>
    <w:rsid w:val="00ED392A"/>
    <w:rsid w:val="00ED3D38"/>
    <w:rsid w:val="00ED3E4B"/>
    <w:rsid w:val="00ED4144"/>
    <w:rsid w:val="00ED4408"/>
    <w:rsid w:val="00ED46EA"/>
    <w:rsid w:val="00ED5941"/>
    <w:rsid w:val="00ED5AB1"/>
    <w:rsid w:val="00ED6686"/>
    <w:rsid w:val="00ED6C56"/>
    <w:rsid w:val="00ED6D48"/>
    <w:rsid w:val="00ED6F51"/>
    <w:rsid w:val="00ED6F8F"/>
    <w:rsid w:val="00ED7001"/>
    <w:rsid w:val="00ED7332"/>
    <w:rsid w:val="00ED7435"/>
    <w:rsid w:val="00ED752F"/>
    <w:rsid w:val="00ED75D0"/>
    <w:rsid w:val="00ED7B1A"/>
    <w:rsid w:val="00ED7B4B"/>
    <w:rsid w:val="00ED7B4E"/>
    <w:rsid w:val="00ED7DD4"/>
    <w:rsid w:val="00EE0480"/>
    <w:rsid w:val="00EE07DD"/>
    <w:rsid w:val="00EE085A"/>
    <w:rsid w:val="00EE0C40"/>
    <w:rsid w:val="00EE0DF9"/>
    <w:rsid w:val="00EE0F3F"/>
    <w:rsid w:val="00EE1452"/>
    <w:rsid w:val="00EE15CF"/>
    <w:rsid w:val="00EE161A"/>
    <w:rsid w:val="00EE19BA"/>
    <w:rsid w:val="00EE19F5"/>
    <w:rsid w:val="00EE1AC6"/>
    <w:rsid w:val="00EE1E5C"/>
    <w:rsid w:val="00EE2202"/>
    <w:rsid w:val="00EE23C9"/>
    <w:rsid w:val="00EE2617"/>
    <w:rsid w:val="00EE2799"/>
    <w:rsid w:val="00EE28F0"/>
    <w:rsid w:val="00EE2DBC"/>
    <w:rsid w:val="00EE327F"/>
    <w:rsid w:val="00EE3426"/>
    <w:rsid w:val="00EE347C"/>
    <w:rsid w:val="00EE349A"/>
    <w:rsid w:val="00EE3E05"/>
    <w:rsid w:val="00EE46D5"/>
    <w:rsid w:val="00EE4811"/>
    <w:rsid w:val="00EE48E5"/>
    <w:rsid w:val="00EE4A34"/>
    <w:rsid w:val="00EE4CE0"/>
    <w:rsid w:val="00EE4D64"/>
    <w:rsid w:val="00EE4ED8"/>
    <w:rsid w:val="00EE51FA"/>
    <w:rsid w:val="00EE52BC"/>
    <w:rsid w:val="00EE5360"/>
    <w:rsid w:val="00EE5972"/>
    <w:rsid w:val="00EE5DC7"/>
    <w:rsid w:val="00EE5F35"/>
    <w:rsid w:val="00EE6125"/>
    <w:rsid w:val="00EE6735"/>
    <w:rsid w:val="00EE6949"/>
    <w:rsid w:val="00EE6A9D"/>
    <w:rsid w:val="00EE6CE5"/>
    <w:rsid w:val="00EE6D76"/>
    <w:rsid w:val="00EE760D"/>
    <w:rsid w:val="00EE76E4"/>
    <w:rsid w:val="00EE789A"/>
    <w:rsid w:val="00EE7C97"/>
    <w:rsid w:val="00EE7FE6"/>
    <w:rsid w:val="00EF0746"/>
    <w:rsid w:val="00EF07CC"/>
    <w:rsid w:val="00EF0A2B"/>
    <w:rsid w:val="00EF1DBB"/>
    <w:rsid w:val="00EF1E64"/>
    <w:rsid w:val="00EF2080"/>
    <w:rsid w:val="00EF25A3"/>
    <w:rsid w:val="00EF268D"/>
    <w:rsid w:val="00EF2EC4"/>
    <w:rsid w:val="00EF349A"/>
    <w:rsid w:val="00EF34B1"/>
    <w:rsid w:val="00EF3642"/>
    <w:rsid w:val="00EF3819"/>
    <w:rsid w:val="00EF395D"/>
    <w:rsid w:val="00EF3B13"/>
    <w:rsid w:val="00EF3B68"/>
    <w:rsid w:val="00EF3B8B"/>
    <w:rsid w:val="00EF4028"/>
    <w:rsid w:val="00EF464C"/>
    <w:rsid w:val="00EF4779"/>
    <w:rsid w:val="00EF483F"/>
    <w:rsid w:val="00EF4933"/>
    <w:rsid w:val="00EF4C9B"/>
    <w:rsid w:val="00EF4EB2"/>
    <w:rsid w:val="00EF5056"/>
    <w:rsid w:val="00EF5A96"/>
    <w:rsid w:val="00EF5E3D"/>
    <w:rsid w:val="00EF68F4"/>
    <w:rsid w:val="00EF7454"/>
    <w:rsid w:val="00EF75E9"/>
    <w:rsid w:val="00EF78DD"/>
    <w:rsid w:val="00EF7ADB"/>
    <w:rsid w:val="00EF7DE9"/>
    <w:rsid w:val="00F006B5"/>
    <w:rsid w:val="00F007CF"/>
    <w:rsid w:val="00F008CC"/>
    <w:rsid w:val="00F0093A"/>
    <w:rsid w:val="00F0099C"/>
    <w:rsid w:val="00F00AE5"/>
    <w:rsid w:val="00F01016"/>
    <w:rsid w:val="00F0117E"/>
    <w:rsid w:val="00F013A4"/>
    <w:rsid w:val="00F01664"/>
    <w:rsid w:val="00F016A7"/>
    <w:rsid w:val="00F018E9"/>
    <w:rsid w:val="00F01AD2"/>
    <w:rsid w:val="00F01E37"/>
    <w:rsid w:val="00F02445"/>
    <w:rsid w:val="00F025E3"/>
    <w:rsid w:val="00F025F6"/>
    <w:rsid w:val="00F031A5"/>
    <w:rsid w:val="00F0334F"/>
    <w:rsid w:val="00F034B6"/>
    <w:rsid w:val="00F03617"/>
    <w:rsid w:val="00F03721"/>
    <w:rsid w:val="00F03D5D"/>
    <w:rsid w:val="00F03F90"/>
    <w:rsid w:val="00F04146"/>
    <w:rsid w:val="00F044E6"/>
    <w:rsid w:val="00F0477D"/>
    <w:rsid w:val="00F04839"/>
    <w:rsid w:val="00F04958"/>
    <w:rsid w:val="00F04A1E"/>
    <w:rsid w:val="00F050A2"/>
    <w:rsid w:val="00F0514D"/>
    <w:rsid w:val="00F05449"/>
    <w:rsid w:val="00F0562E"/>
    <w:rsid w:val="00F05AFC"/>
    <w:rsid w:val="00F05DC6"/>
    <w:rsid w:val="00F061F0"/>
    <w:rsid w:val="00F0651A"/>
    <w:rsid w:val="00F06548"/>
    <w:rsid w:val="00F06614"/>
    <w:rsid w:val="00F0727D"/>
    <w:rsid w:val="00F0761B"/>
    <w:rsid w:val="00F076A8"/>
    <w:rsid w:val="00F07AD0"/>
    <w:rsid w:val="00F07B04"/>
    <w:rsid w:val="00F07B1C"/>
    <w:rsid w:val="00F07E05"/>
    <w:rsid w:val="00F07F3E"/>
    <w:rsid w:val="00F10137"/>
    <w:rsid w:val="00F10143"/>
    <w:rsid w:val="00F10308"/>
    <w:rsid w:val="00F10346"/>
    <w:rsid w:val="00F10607"/>
    <w:rsid w:val="00F10626"/>
    <w:rsid w:val="00F106DA"/>
    <w:rsid w:val="00F1085E"/>
    <w:rsid w:val="00F109B5"/>
    <w:rsid w:val="00F10F57"/>
    <w:rsid w:val="00F10FD6"/>
    <w:rsid w:val="00F10FF0"/>
    <w:rsid w:val="00F11194"/>
    <w:rsid w:val="00F11266"/>
    <w:rsid w:val="00F112F6"/>
    <w:rsid w:val="00F11A7D"/>
    <w:rsid w:val="00F11AE3"/>
    <w:rsid w:val="00F11B4A"/>
    <w:rsid w:val="00F1318B"/>
    <w:rsid w:val="00F13273"/>
    <w:rsid w:val="00F13A1B"/>
    <w:rsid w:val="00F13B7F"/>
    <w:rsid w:val="00F13C74"/>
    <w:rsid w:val="00F1405D"/>
    <w:rsid w:val="00F141D3"/>
    <w:rsid w:val="00F148BC"/>
    <w:rsid w:val="00F14A8E"/>
    <w:rsid w:val="00F14E8B"/>
    <w:rsid w:val="00F156CC"/>
    <w:rsid w:val="00F15A51"/>
    <w:rsid w:val="00F15D3B"/>
    <w:rsid w:val="00F15D80"/>
    <w:rsid w:val="00F15EB1"/>
    <w:rsid w:val="00F1613B"/>
    <w:rsid w:val="00F1653E"/>
    <w:rsid w:val="00F1694A"/>
    <w:rsid w:val="00F16EBE"/>
    <w:rsid w:val="00F16FF1"/>
    <w:rsid w:val="00F17259"/>
    <w:rsid w:val="00F17CA6"/>
    <w:rsid w:val="00F17FA1"/>
    <w:rsid w:val="00F2062A"/>
    <w:rsid w:val="00F20A19"/>
    <w:rsid w:val="00F20A29"/>
    <w:rsid w:val="00F2104F"/>
    <w:rsid w:val="00F21410"/>
    <w:rsid w:val="00F215E9"/>
    <w:rsid w:val="00F217AB"/>
    <w:rsid w:val="00F217C8"/>
    <w:rsid w:val="00F21B0E"/>
    <w:rsid w:val="00F224CB"/>
    <w:rsid w:val="00F22615"/>
    <w:rsid w:val="00F22914"/>
    <w:rsid w:val="00F22977"/>
    <w:rsid w:val="00F22F58"/>
    <w:rsid w:val="00F22FF2"/>
    <w:rsid w:val="00F23DAF"/>
    <w:rsid w:val="00F24098"/>
    <w:rsid w:val="00F2423E"/>
    <w:rsid w:val="00F2442B"/>
    <w:rsid w:val="00F244A6"/>
    <w:rsid w:val="00F24523"/>
    <w:rsid w:val="00F24B88"/>
    <w:rsid w:val="00F24C55"/>
    <w:rsid w:val="00F24EFB"/>
    <w:rsid w:val="00F25047"/>
    <w:rsid w:val="00F2521B"/>
    <w:rsid w:val="00F25247"/>
    <w:rsid w:val="00F25518"/>
    <w:rsid w:val="00F25612"/>
    <w:rsid w:val="00F25648"/>
    <w:rsid w:val="00F256FF"/>
    <w:rsid w:val="00F25E1E"/>
    <w:rsid w:val="00F2620D"/>
    <w:rsid w:val="00F2699A"/>
    <w:rsid w:val="00F26E6C"/>
    <w:rsid w:val="00F27174"/>
    <w:rsid w:val="00F272AF"/>
    <w:rsid w:val="00F274B3"/>
    <w:rsid w:val="00F277D6"/>
    <w:rsid w:val="00F27B0A"/>
    <w:rsid w:val="00F27B78"/>
    <w:rsid w:val="00F27BCF"/>
    <w:rsid w:val="00F27D33"/>
    <w:rsid w:val="00F301DB"/>
    <w:rsid w:val="00F30221"/>
    <w:rsid w:val="00F30381"/>
    <w:rsid w:val="00F30616"/>
    <w:rsid w:val="00F30A86"/>
    <w:rsid w:val="00F30AAE"/>
    <w:rsid w:val="00F30BAF"/>
    <w:rsid w:val="00F30C4F"/>
    <w:rsid w:val="00F30F18"/>
    <w:rsid w:val="00F30F2A"/>
    <w:rsid w:val="00F31078"/>
    <w:rsid w:val="00F31159"/>
    <w:rsid w:val="00F315D9"/>
    <w:rsid w:val="00F318DF"/>
    <w:rsid w:val="00F31CD7"/>
    <w:rsid w:val="00F32060"/>
    <w:rsid w:val="00F327BD"/>
    <w:rsid w:val="00F328ED"/>
    <w:rsid w:val="00F329FA"/>
    <w:rsid w:val="00F329FF"/>
    <w:rsid w:val="00F32F0D"/>
    <w:rsid w:val="00F32F21"/>
    <w:rsid w:val="00F335BD"/>
    <w:rsid w:val="00F3379A"/>
    <w:rsid w:val="00F33821"/>
    <w:rsid w:val="00F339E9"/>
    <w:rsid w:val="00F33C69"/>
    <w:rsid w:val="00F33E23"/>
    <w:rsid w:val="00F33F78"/>
    <w:rsid w:val="00F340C5"/>
    <w:rsid w:val="00F34493"/>
    <w:rsid w:val="00F34B8E"/>
    <w:rsid w:val="00F34F5B"/>
    <w:rsid w:val="00F34F6E"/>
    <w:rsid w:val="00F34FFB"/>
    <w:rsid w:val="00F356B5"/>
    <w:rsid w:val="00F35A39"/>
    <w:rsid w:val="00F35CF4"/>
    <w:rsid w:val="00F361C0"/>
    <w:rsid w:val="00F3630B"/>
    <w:rsid w:val="00F365C6"/>
    <w:rsid w:val="00F367AD"/>
    <w:rsid w:val="00F369E1"/>
    <w:rsid w:val="00F36C05"/>
    <w:rsid w:val="00F36C27"/>
    <w:rsid w:val="00F36EF9"/>
    <w:rsid w:val="00F37424"/>
    <w:rsid w:val="00F375D5"/>
    <w:rsid w:val="00F376B5"/>
    <w:rsid w:val="00F37C7E"/>
    <w:rsid w:val="00F40028"/>
    <w:rsid w:val="00F400B1"/>
    <w:rsid w:val="00F401D8"/>
    <w:rsid w:val="00F40214"/>
    <w:rsid w:val="00F40438"/>
    <w:rsid w:val="00F40784"/>
    <w:rsid w:val="00F408C7"/>
    <w:rsid w:val="00F40AEB"/>
    <w:rsid w:val="00F40F60"/>
    <w:rsid w:val="00F41277"/>
    <w:rsid w:val="00F4135A"/>
    <w:rsid w:val="00F41424"/>
    <w:rsid w:val="00F41515"/>
    <w:rsid w:val="00F41578"/>
    <w:rsid w:val="00F4168C"/>
    <w:rsid w:val="00F41922"/>
    <w:rsid w:val="00F419FC"/>
    <w:rsid w:val="00F41AA0"/>
    <w:rsid w:val="00F41D3A"/>
    <w:rsid w:val="00F422D5"/>
    <w:rsid w:val="00F4239B"/>
    <w:rsid w:val="00F4240C"/>
    <w:rsid w:val="00F428CD"/>
    <w:rsid w:val="00F42E0E"/>
    <w:rsid w:val="00F4339C"/>
    <w:rsid w:val="00F4352B"/>
    <w:rsid w:val="00F4354C"/>
    <w:rsid w:val="00F43600"/>
    <w:rsid w:val="00F436AC"/>
    <w:rsid w:val="00F436D2"/>
    <w:rsid w:val="00F437A6"/>
    <w:rsid w:val="00F4380D"/>
    <w:rsid w:val="00F43942"/>
    <w:rsid w:val="00F43994"/>
    <w:rsid w:val="00F43C1F"/>
    <w:rsid w:val="00F43E23"/>
    <w:rsid w:val="00F43FBE"/>
    <w:rsid w:val="00F44045"/>
    <w:rsid w:val="00F442DE"/>
    <w:rsid w:val="00F44316"/>
    <w:rsid w:val="00F44BE2"/>
    <w:rsid w:val="00F44E2B"/>
    <w:rsid w:val="00F4520D"/>
    <w:rsid w:val="00F456E2"/>
    <w:rsid w:val="00F45717"/>
    <w:rsid w:val="00F4597E"/>
    <w:rsid w:val="00F459B2"/>
    <w:rsid w:val="00F45EF2"/>
    <w:rsid w:val="00F46004"/>
    <w:rsid w:val="00F46413"/>
    <w:rsid w:val="00F46735"/>
    <w:rsid w:val="00F469AE"/>
    <w:rsid w:val="00F46BBE"/>
    <w:rsid w:val="00F46D77"/>
    <w:rsid w:val="00F46D85"/>
    <w:rsid w:val="00F470F9"/>
    <w:rsid w:val="00F47202"/>
    <w:rsid w:val="00F472E3"/>
    <w:rsid w:val="00F474C1"/>
    <w:rsid w:val="00F475B7"/>
    <w:rsid w:val="00F479A2"/>
    <w:rsid w:val="00F47D66"/>
    <w:rsid w:val="00F47F4A"/>
    <w:rsid w:val="00F47F58"/>
    <w:rsid w:val="00F5020D"/>
    <w:rsid w:val="00F504D9"/>
    <w:rsid w:val="00F50530"/>
    <w:rsid w:val="00F507A4"/>
    <w:rsid w:val="00F507C2"/>
    <w:rsid w:val="00F50880"/>
    <w:rsid w:val="00F509F5"/>
    <w:rsid w:val="00F50AFA"/>
    <w:rsid w:val="00F50BFD"/>
    <w:rsid w:val="00F50DD4"/>
    <w:rsid w:val="00F50F8E"/>
    <w:rsid w:val="00F518BA"/>
    <w:rsid w:val="00F51C21"/>
    <w:rsid w:val="00F51E40"/>
    <w:rsid w:val="00F52486"/>
    <w:rsid w:val="00F525AA"/>
    <w:rsid w:val="00F5273F"/>
    <w:rsid w:val="00F52AC3"/>
    <w:rsid w:val="00F52C99"/>
    <w:rsid w:val="00F53676"/>
    <w:rsid w:val="00F53BE2"/>
    <w:rsid w:val="00F53C11"/>
    <w:rsid w:val="00F54810"/>
    <w:rsid w:val="00F54936"/>
    <w:rsid w:val="00F54F8C"/>
    <w:rsid w:val="00F550E3"/>
    <w:rsid w:val="00F5535F"/>
    <w:rsid w:val="00F558B4"/>
    <w:rsid w:val="00F55F85"/>
    <w:rsid w:val="00F5631A"/>
    <w:rsid w:val="00F564A9"/>
    <w:rsid w:val="00F565C2"/>
    <w:rsid w:val="00F567F6"/>
    <w:rsid w:val="00F5695C"/>
    <w:rsid w:val="00F56AEA"/>
    <w:rsid w:val="00F56B85"/>
    <w:rsid w:val="00F56BBD"/>
    <w:rsid w:val="00F571F0"/>
    <w:rsid w:val="00F574BB"/>
    <w:rsid w:val="00F575EC"/>
    <w:rsid w:val="00F5794B"/>
    <w:rsid w:val="00F579BF"/>
    <w:rsid w:val="00F57CD2"/>
    <w:rsid w:val="00F57EB0"/>
    <w:rsid w:val="00F60014"/>
    <w:rsid w:val="00F602F3"/>
    <w:rsid w:val="00F60872"/>
    <w:rsid w:val="00F60B73"/>
    <w:rsid w:val="00F617F7"/>
    <w:rsid w:val="00F61941"/>
    <w:rsid w:val="00F61D3C"/>
    <w:rsid w:val="00F61DFD"/>
    <w:rsid w:val="00F61E3E"/>
    <w:rsid w:val="00F62131"/>
    <w:rsid w:val="00F62377"/>
    <w:rsid w:val="00F623C9"/>
    <w:rsid w:val="00F62C42"/>
    <w:rsid w:val="00F62DCE"/>
    <w:rsid w:val="00F630B7"/>
    <w:rsid w:val="00F6332B"/>
    <w:rsid w:val="00F63693"/>
    <w:rsid w:val="00F637F2"/>
    <w:rsid w:val="00F638F9"/>
    <w:rsid w:val="00F63A76"/>
    <w:rsid w:val="00F63AE4"/>
    <w:rsid w:val="00F63CBD"/>
    <w:rsid w:val="00F6426C"/>
    <w:rsid w:val="00F646BC"/>
    <w:rsid w:val="00F648DF"/>
    <w:rsid w:val="00F64A1F"/>
    <w:rsid w:val="00F64B75"/>
    <w:rsid w:val="00F6523F"/>
    <w:rsid w:val="00F65348"/>
    <w:rsid w:val="00F65494"/>
    <w:rsid w:val="00F65B85"/>
    <w:rsid w:val="00F66143"/>
    <w:rsid w:val="00F662A5"/>
    <w:rsid w:val="00F66320"/>
    <w:rsid w:val="00F66907"/>
    <w:rsid w:val="00F66BBE"/>
    <w:rsid w:val="00F6704C"/>
    <w:rsid w:val="00F67115"/>
    <w:rsid w:val="00F67143"/>
    <w:rsid w:val="00F67391"/>
    <w:rsid w:val="00F6757B"/>
    <w:rsid w:val="00F679C3"/>
    <w:rsid w:val="00F67B99"/>
    <w:rsid w:val="00F67C2D"/>
    <w:rsid w:val="00F70117"/>
    <w:rsid w:val="00F70155"/>
    <w:rsid w:val="00F7042C"/>
    <w:rsid w:val="00F7083C"/>
    <w:rsid w:val="00F7086D"/>
    <w:rsid w:val="00F709DD"/>
    <w:rsid w:val="00F70BF4"/>
    <w:rsid w:val="00F70DDF"/>
    <w:rsid w:val="00F71063"/>
    <w:rsid w:val="00F711E9"/>
    <w:rsid w:val="00F714D7"/>
    <w:rsid w:val="00F714DD"/>
    <w:rsid w:val="00F714DE"/>
    <w:rsid w:val="00F71B58"/>
    <w:rsid w:val="00F71DFD"/>
    <w:rsid w:val="00F71FB3"/>
    <w:rsid w:val="00F72791"/>
    <w:rsid w:val="00F72B3D"/>
    <w:rsid w:val="00F72BEA"/>
    <w:rsid w:val="00F72C49"/>
    <w:rsid w:val="00F72DB8"/>
    <w:rsid w:val="00F72F15"/>
    <w:rsid w:val="00F73027"/>
    <w:rsid w:val="00F73083"/>
    <w:rsid w:val="00F730FF"/>
    <w:rsid w:val="00F7312C"/>
    <w:rsid w:val="00F73480"/>
    <w:rsid w:val="00F737FD"/>
    <w:rsid w:val="00F73B31"/>
    <w:rsid w:val="00F73C21"/>
    <w:rsid w:val="00F73D62"/>
    <w:rsid w:val="00F73DB1"/>
    <w:rsid w:val="00F73DC9"/>
    <w:rsid w:val="00F743BD"/>
    <w:rsid w:val="00F74AD6"/>
    <w:rsid w:val="00F74CC7"/>
    <w:rsid w:val="00F74E55"/>
    <w:rsid w:val="00F753A4"/>
    <w:rsid w:val="00F7560F"/>
    <w:rsid w:val="00F75B22"/>
    <w:rsid w:val="00F75E4E"/>
    <w:rsid w:val="00F7603F"/>
    <w:rsid w:val="00F76234"/>
    <w:rsid w:val="00F76604"/>
    <w:rsid w:val="00F769F3"/>
    <w:rsid w:val="00F76DFE"/>
    <w:rsid w:val="00F77319"/>
    <w:rsid w:val="00F77411"/>
    <w:rsid w:val="00F77840"/>
    <w:rsid w:val="00F77880"/>
    <w:rsid w:val="00F77B14"/>
    <w:rsid w:val="00F77C50"/>
    <w:rsid w:val="00F77DA9"/>
    <w:rsid w:val="00F77DF4"/>
    <w:rsid w:val="00F77DF6"/>
    <w:rsid w:val="00F8012C"/>
    <w:rsid w:val="00F802F5"/>
    <w:rsid w:val="00F8054E"/>
    <w:rsid w:val="00F80647"/>
    <w:rsid w:val="00F80764"/>
    <w:rsid w:val="00F808E5"/>
    <w:rsid w:val="00F80AB4"/>
    <w:rsid w:val="00F80CE5"/>
    <w:rsid w:val="00F80D9A"/>
    <w:rsid w:val="00F80E70"/>
    <w:rsid w:val="00F816CC"/>
    <w:rsid w:val="00F819FE"/>
    <w:rsid w:val="00F81BCB"/>
    <w:rsid w:val="00F81EC9"/>
    <w:rsid w:val="00F81F04"/>
    <w:rsid w:val="00F81FB9"/>
    <w:rsid w:val="00F8221D"/>
    <w:rsid w:val="00F8222D"/>
    <w:rsid w:val="00F822E0"/>
    <w:rsid w:val="00F824D8"/>
    <w:rsid w:val="00F82F13"/>
    <w:rsid w:val="00F83672"/>
    <w:rsid w:val="00F837EE"/>
    <w:rsid w:val="00F83A2A"/>
    <w:rsid w:val="00F83B0D"/>
    <w:rsid w:val="00F83E23"/>
    <w:rsid w:val="00F83EF0"/>
    <w:rsid w:val="00F844D9"/>
    <w:rsid w:val="00F854AE"/>
    <w:rsid w:val="00F859E2"/>
    <w:rsid w:val="00F85D94"/>
    <w:rsid w:val="00F85EB1"/>
    <w:rsid w:val="00F860CA"/>
    <w:rsid w:val="00F862B7"/>
    <w:rsid w:val="00F86342"/>
    <w:rsid w:val="00F86654"/>
    <w:rsid w:val="00F8682A"/>
    <w:rsid w:val="00F86DEE"/>
    <w:rsid w:val="00F86FAA"/>
    <w:rsid w:val="00F872EA"/>
    <w:rsid w:val="00F87A72"/>
    <w:rsid w:val="00F87D7D"/>
    <w:rsid w:val="00F87E20"/>
    <w:rsid w:val="00F900B9"/>
    <w:rsid w:val="00F90C7E"/>
    <w:rsid w:val="00F911E1"/>
    <w:rsid w:val="00F9128D"/>
    <w:rsid w:val="00F912DC"/>
    <w:rsid w:val="00F914CA"/>
    <w:rsid w:val="00F91513"/>
    <w:rsid w:val="00F91875"/>
    <w:rsid w:val="00F91AE6"/>
    <w:rsid w:val="00F91F12"/>
    <w:rsid w:val="00F9208B"/>
    <w:rsid w:val="00F9249C"/>
    <w:rsid w:val="00F925EA"/>
    <w:rsid w:val="00F9280A"/>
    <w:rsid w:val="00F92C4D"/>
    <w:rsid w:val="00F93114"/>
    <w:rsid w:val="00F93193"/>
    <w:rsid w:val="00F93291"/>
    <w:rsid w:val="00F933F8"/>
    <w:rsid w:val="00F93A54"/>
    <w:rsid w:val="00F93BA9"/>
    <w:rsid w:val="00F93CFB"/>
    <w:rsid w:val="00F93E3E"/>
    <w:rsid w:val="00F93FC2"/>
    <w:rsid w:val="00F94208"/>
    <w:rsid w:val="00F94235"/>
    <w:rsid w:val="00F946F7"/>
    <w:rsid w:val="00F94749"/>
    <w:rsid w:val="00F94825"/>
    <w:rsid w:val="00F94834"/>
    <w:rsid w:val="00F94853"/>
    <w:rsid w:val="00F948AF"/>
    <w:rsid w:val="00F949DD"/>
    <w:rsid w:val="00F94DB7"/>
    <w:rsid w:val="00F94F20"/>
    <w:rsid w:val="00F95156"/>
    <w:rsid w:val="00F952EB"/>
    <w:rsid w:val="00F9599E"/>
    <w:rsid w:val="00F95F15"/>
    <w:rsid w:val="00F95F4D"/>
    <w:rsid w:val="00F961E1"/>
    <w:rsid w:val="00F9641C"/>
    <w:rsid w:val="00F96936"/>
    <w:rsid w:val="00F96C1D"/>
    <w:rsid w:val="00F96CC0"/>
    <w:rsid w:val="00F96DAC"/>
    <w:rsid w:val="00F96E31"/>
    <w:rsid w:val="00F96EE7"/>
    <w:rsid w:val="00F96F30"/>
    <w:rsid w:val="00F96F33"/>
    <w:rsid w:val="00F977B1"/>
    <w:rsid w:val="00F979B8"/>
    <w:rsid w:val="00F97F33"/>
    <w:rsid w:val="00FA0016"/>
    <w:rsid w:val="00FA009E"/>
    <w:rsid w:val="00FA05C1"/>
    <w:rsid w:val="00FA09AB"/>
    <w:rsid w:val="00FA0B3B"/>
    <w:rsid w:val="00FA0B3E"/>
    <w:rsid w:val="00FA0B58"/>
    <w:rsid w:val="00FA0F14"/>
    <w:rsid w:val="00FA125A"/>
    <w:rsid w:val="00FA1295"/>
    <w:rsid w:val="00FA1368"/>
    <w:rsid w:val="00FA16DF"/>
    <w:rsid w:val="00FA1858"/>
    <w:rsid w:val="00FA1A2A"/>
    <w:rsid w:val="00FA1CC2"/>
    <w:rsid w:val="00FA2152"/>
    <w:rsid w:val="00FA230F"/>
    <w:rsid w:val="00FA239F"/>
    <w:rsid w:val="00FA2636"/>
    <w:rsid w:val="00FA2D2C"/>
    <w:rsid w:val="00FA2D65"/>
    <w:rsid w:val="00FA2EF8"/>
    <w:rsid w:val="00FA3340"/>
    <w:rsid w:val="00FA3446"/>
    <w:rsid w:val="00FA3BCA"/>
    <w:rsid w:val="00FA3E46"/>
    <w:rsid w:val="00FA3E53"/>
    <w:rsid w:val="00FA3F08"/>
    <w:rsid w:val="00FA40CD"/>
    <w:rsid w:val="00FA41AD"/>
    <w:rsid w:val="00FA4231"/>
    <w:rsid w:val="00FA48EB"/>
    <w:rsid w:val="00FA4926"/>
    <w:rsid w:val="00FA4FC3"/>
    <w:rsid w:val="00FA4FDF"/>
    <w:rsid w:val="00FA4FF3"/>
    <w:rsid w:val="00FA501A"/>
    <w:rsid w:val="00FA501B"/>
    <w:rsid w:val="00FA54B6"/>
    <w:rsid w:val="00FA552B"/>
    <w:rsid w:val="00FA577E"/>
    <w:rsid w:val="00FA5914"/>
    <w:rsid w:val="00FA59E0"/>
    <w:rsid w:val="00FA5EA4"/>
    <w:rsid w:val="00FA5F77"/>
    <w:rsid w:val="00FA61B5"/>
    <w:rsid w:val="00FA61DC"/>
    <w:rsid w:val="00FA620B"/>
    <w:rsid w:val="00FA639F"/>
    <w:rsid w:val="00FA65B9"/>
    <w:rsid w:val="00FA65E9"/>
    <w:rsid w:val="00FA74F8"/>
    <w:rsid w:val="00FA7CE1"/>
    <w:rsid w:val="00FA7CF4"/>
    <w:rsid w:val="00FA7EF2"/>
    <w:rsid w:val="00FB01E0"/>
    <w:rsid w:val="00FB0255"/>
    <w:rsid w:val="00FB06DB"/>
    <w:rsid w:val="00FB0922"/>
    <w:rsid w:val="00FB0995"/>
    <w:rsid w:val="00FB0A3D"/>
    <w:rsid w:val="00FB0A71"/>
    <w:rsid w:val="00FB0B30"/>
    <w:rsid w:val="00FB1386"/>
    <w:rsid w:val="00FB13BF"/>
    <w:rsid w:val="00FB1629"/>
    <w:rsid w:val="00FB1783"/>
    <w:rsid w:val="00FB1964"/>
    <w:rsid w:val="00FB199F"/>
    <w:rsid w:val="00FB1A5F"/>
    <w:rsid w:val="00FB1E0D"/>
    <w:rsid w:val="00FB2132"/>
    <w:rsid w:val="00FB26F4"/>
    <w:rsid w:val="00FB2CEF"/>
    <w:rsid w:val="00FB33FC"/>
    <w:rsid w:val="00FB3400"/>
    <w:rsid w:val="00FB3459"/>
    <w:rsid w:val="00FB3504"/>
    <w:rsid w:val="00FB35DC"/>
    <w:rsid w:val="00FB35DD"/>
    <w:rsid w:val="00FB3A56"/>
    <w:rsid w:val="00FB3CE5"/>
    <w:rsid w:val="00FB3EC0"/>
    <w:rsid w:val="00FB3F4E"/>
    <w:rsid w:val="00FB3FF3"/>
    <w:rsid w:val="00FB4123"/>
    <w:rsid w:val="00FB42A2"/>
    <w:rsid w:val="00FB4991"/>
    <w:rsid w:val="00FB4A5A"/>
    <w:rsid w:val="00FB4ADC"/>
    <w:rsid w:val="00FB4B37"/>
    <w:rsid w:val="00FB4CBE"/>
    <w:rsid w:val="00FB51A2"/>
    <w:rsid w:val="00FB54F2"/>
    <w:rsid w:val="00FB556A"/>
    <w:rsid w:val="00FB55AE"/>
    <w:rsid w:val="00FB5CB6"/>
    <w:rsid w:val="00FB5DFF"/>
    <w:rsid w:val="00FB638D"/>
    <w:rsid w:val="00FB642E"/>
    <w:rsid w:val="00FB6924"/>
    <w:rsid w:val="00FB69EE"/>
    <w:rsid w:val="00FB778C"/>
    <w:rsid w:val="00FB7C11"/>
    <w:rsid w:val="00FB7E02"/>
    <w:rsid w:val="00FC0388"/>
    <w:rsid w:val="00FC040E"/>
    <w:rsid w:val="00FC07F5"/>
    <w:rsid w:val="00FC0A53"/>
    <w:rsid w:val="00FC0A9C"/>
    <w:rsid w:val="00FC0CD0"/>
    <w:rsid w:val="00FC0E4E"/>
    <w:rsid w:val="00FC12C5"/>
    <w:rsid w:val="00FC1326"/>
    <w:rsid w:val="00FC1335"/>
    <w:rsid w:val="00FC1418"/>
    <w:rsid w:val="00FC14D1"/>
    <w:rsid w:val="00FC1C54"/>
    <w:rsid w:val="00FC1CFE"/>
    <w:rsid w:val="00FC264C"/>
    <w:rsid w:val="00FC299B"/>
    <w:rsid w:val="00FC2A0A"/>
    <w:rsid w:val="00FC2CD1"/>
    <w:rsid w:val="00FC2D32"/>
    <w:rsid w:val="00FC2E51"/>
    <w:rsid w:val="00FC2EE7"/>
    <w:rsid w:val="00FC30A2"/>
    <w:rsid w:val="00FC30F5"/>
    <w:rsid w:val="00FC3131"/>
    <w:rsid w:val="00FC3335"/>
    <w:rsid w:val="00FC3750"/>
    <w:rsid w:val="00FC39A9"/>
    <w:rsid w:val="00FC3BF8"/>
    <w:rsid w:val="00FC40F0"/>
    <w:rsid w:val="00FC450E"/>
    <w:rsid w:val="00FC45B8"/>
    <w:rsid w:val="00FC477F"/>
    <w:rsid w:val="00FC47CD"/>
    <w:rsid w:val="00FC48B0"/>
    <w:rsid w:val="00FC4964"/>
    <w:rsid w:val="00FC4A86"/>
    <w:rsid w:val="00FC50F2"/>
    <w:rsid w:val="00FC5182"/>
    <w:rsid w:val="00FC5544"/>
    <w:rsid w:val="00FC570E"/>
    <w:rsid w:val="00FC5AF0"/>
    <w:rsid w:val="00FC5CDD"/>
    <w:rsid w:val="00FC5D90"/>
    <w:rsid w:val="00FC61C4"/>
    <w:rsid w:val="00FC61FB"/>
    <w:rsid w:val="00FC689A"/>
    <w:rsid w:val="00FC6B02"/>
    <w:rsid w:val="00FC6DA5"/>
    <w:rsid w:val="00FC70CA"/>
    <w:rsid w:val="00FC7320"/>
    <w:rsid w:val="00FC73FB"/>
    <w:rsid w:val="00FC76A0"/>
    <w:rsid w:val="00FC7773"/>
    <w:rsid w:val="00FC7B93"/>
    <w:rsid w:val="00FC7BE3"/>
    <w:rsid w:val="00FC7CA1"/>
    <w:rsid w:val="00FD02A2"/>
    <w:rsid w:val="00FD0542"/>
    <w:rsid w:val="00FD06B5"/>
    <w:rsid w:val="00FD0775"/>
    <w:rsid w:val="00FD0B8B"/>
    <w:rsid w:val="00FD0D47"/>
    <w:rsid w:val="00FD0F50"/>
    <w:rsid w:val="00FD0FA4"/>
    <w:rsid w:val="00FD1245"/>
    <w:rsid w:val="00FD1542"/>
    <w:rsid w:val="00FD15FB"/>
    <w:rsid w:val="00FD1D9A"/>
    <w:rsid w:val="00FD2167"/>
    <w:rsid w:val="00FD235D"/>
    <w:rsid w:val="00FD2599"/>
    <w:rsid w:val="00FD2C7A"/>
    <w:rsid w:val="00FD380C"/>
    <w:rsid w:val="00FD38C6"/>
    <w:rsid w:val="00FD39AC"/>
    <w:rsid w:val="00FD3D45"/>
    <w:rsid w:val="00FD3DED"/>
    <w:rsid w:val="00FD40A6"/>
    <w:rsid w:val="00FD4182"/>
    <w:rsid w:val="00FD4802"/>
    <w:rsid w:val="00FD4A3A"/>
    <w:rsid w:val="00FD5185"/>
    <w:rsid w:val="00FD5230"/>
    <w:rsid w:val="00FD5403"/>
    <w:rsid w:val="00FD5441"/>
    <w:rsid w:val="00FD5601"/>
    <w:rsid w:val="00FD5616"/>
    <w:rsid w:val="00FD5625"/>
    <w:rsid w:val="00FD589F"/>
    <w:rsid w:val="00FD5AF6"/>
    <w:rsid w:val="00FD5BC7"/>
    <w:rsid w:val="00FD5E33"/>
    <w:rsid w:val="00FD64F2"/>
    <w:rsid w:val="00FD6741"/>
    <w:rsid w:val="00FD6815"/>
    <w:rsid w:val="00FD69E6"/>
    <w:rsid w:val="00FD7171"/>
    <w:rsid w:val="00FD73C5"/>
    <w:rsid w:val="00FD74B8"/>
    <w:rsid w:val="00FD75DA"/>
    <w:rsid w:val="00FD76AC"/>
    <w:rsid w:val="00FD778D"/>
    <w:rsid w:val="00FD7832"/>
    <w:rsid w:val="00FD7A88"/>
    <w:rsid w:val="00FE0213"/>
    <w:rsid w:val="00FE045F"/>
    <w:rsid w:val="00FE05B9"/>
    <w:rsid w:val="00FE0985"/>
    <w:rsid w:val="00FE0A18"/>
    <w:rsid w:val="00FE0D84"/>
    <w:rsid w:val="00FE1119"/>
    <w:rsid w:val="00FE114B"/>
    <w:rsid w:val="00FE12CB"/>
    <w:rsid w:val="00FE14CA"/>
    <w:rsid w:val="00FE14CC"/>
    <w:rsid w:val="00FE15BC"/>
    <w:rsid w:val="00FE17DC"/>
    <w:rsid w:val="00FE1A54"/>
    <w:rsid w:val="00FE1F98"/>
    <w:rsid w:val="00FE2000"/>
    <w:rsid w:val="00FE2A4E"/>
    <w:rsid w:val="00FE2FB5"/>
    <w:rsid w:val="00FE32C3"/>
    <w:rsid w:val="00FE343A"/>
    <w:rsid w:val="00FE3497"/>
    <w:rsid w:val="00FE3BA3"/>
    <w:rsid w:val="00FE3EE2"/>
    <w:rsid w:val="00FE4859"/>
    <w:rsid w:val="00FE49C2"/>
    <w:rsid w:val="00FE4A1C"/>
    <w:rsid w:val="00FE4FF5"/>
    <w:rsid w:val="00FE50A7"/>
    <w:rsid w:val="00FE550B"/>
    <w:rsid w:val="00FE5629"/>
    <w:rsid w:val="00FE56A3"/>
    <w:rsid w:val="00FE5BA0"/>
    <w:rsid w:val="00FE5BB9"/>
    <w:rsid w:val="00FE5F9E"/>
    <w:rsid w:val="00FE61DE"/>
    <w:rsid w:val="00FE64D3"/>
    <w:rsid w:val="00FE6778"/>
    <w:rsid w:val="00FE683C"/>
    <w:rsid w:val="00FE6D29"/>
    <w:rsid w:val="00FE6F91"/>
    <w:rsid w:val="00FE720A"/>
    <w:rsid w:val="00FE75F3"/>
    <w:rsid w:val="00FE7D70"/>
    <w:rsid w:val="00FE7EEC"/>
    <w:rsid w:val="00FE7FE7"/>
    <w:rsid w:val="00FF0092"/>
    <w:rsid w:val="00FF034F"/>
    <w:rsid w:val="00FF0410"/>
    <w:rsid w:val="00FF04EF"/>
    <w:rsid w:val="00FF07C6"/>
    <w:rsid w:val="00FF08D6"/>
    <w:rsid w:val="00FF090A"/>
    <w:rsid w:val="00FF11DF"/>
    <w:rsid w:val="00FF1770"/>
    <w:rsid w:val="00FF1936"/>
    <w:rsid w:val="00FF1A42"/>
    <w:rsid w:val="00FF1A5C"/>
    <w:rsid w:val="00FF1E28"/>
    <w:rsid w:val="00FF1F01"/>
    <w:rsid w:val="00FF1F49"/>
    <w:rsid w:val="00FF241E"/>
    <w:rsid w:val="00FF2784"/>
    <w:rsid w:val="00FF27DE"/>
    <w:rsid w:val="00FF28CD"/>
    <w:rsid w:val="00FF2B5E"/>
    <w:rsid w:val="00FF3109"/>
    <w:rsid w:val="00FF3413"/>
    <w:rsid w:val="00FF3E5D"/>
    <w:rsid w:val="00FF4514"/>
    <w:rsid w:val="00FF461E"/>
    <w:rsid w:val="00FF46A0"/>
    <w:rsid w:val="00FF4809"/>
    <w:rsid w:val="00FF4978"/>
    <w:rsid w:val="00FF4A2A"/>
    <w:rsid w:val="00FF4DFF"/>
    <w:rsid w:val="00FF532C"/>
    <w:rsid w:val="00FF57FD"/>
    <w:rsid w:val="00FF5835"/>
    <w:rsid w:val="00FF584F"/>
    <w:rsid w:val="00FF6004"/>
    <w:rsid w:val="00FF6457"/>
    <w:rsid w:val="00FF65CB"/>
    <w:rsid w:val="00FF68B5"/>
    <w:rsid w:val="00FF6A5F"/>
    <w:rsid w:val="00FF7061"/>
    <w:rsid w:val="00FF7460"/>
    <w:rsid w:val="00FF7C7C"/>
    <w:rsid w:val="00FF7C84"/>
    <w:rsid w:val="00FF7F84"/>
    <w:rsid w:val="02CA4ED7"/>
    <w:rsid w:val="031F7A50"/>
    <w:rsid w:val="032818B3"/>
    <w:rsid w:val="041B06C6"/>
    <w:rsid w:val="04FB402A"/>
    <w:rsid w:val="05AC5EA2"/>
    <w:rsid w:val="065C2D10"/>
    <w:rsid w:val="08EB56D6"/>
    <w:rsid w:val="091F35CD"/>
    <w:rsid w:val="09433DE0"/>
    <w:rsid w:val="0BE10805"/>
    <w:rsid w:val="0D4A48D0"/>
    <w:rsid w:val="0FF30768"/>
    <w:rsid w:val="105C7B67"/>
    <w:rsid w:val="1179599F"/>
    <w:rsid w:val="12A3679B"/>
    <w:rsid w:val="14B76B0D"/>
    <w:rsid w:val="153523A3"/>
    <w:rsid w:val="156945A0"/>
    <w:rsid w:val="15C86B43"/>
    <w:rsid w:val="1BD270B2"/>
    <w:rsid w:val="1C2574DD"/>
    <w:rsid w:val="1C462F63"/>
    <w:rsid w:val="1C522681"/>
    <w:rsid w:val="22F86484"/>
    <w:rsid w:val="23182738"/>
    <w:rsid w:val="242924D9"/>
    <w:rsid w:val="24A51A53"/>
    <w:rsid w:val="26825DEC"/>
    <w:rsid w:val="26CD2726"/>
    <w:rsid w:val="27C81E33"/>
    <w:rsid w:val="2AEF50E8"/>
    <w:rsid w:val="2C313A5C"/>
    <w:rsid w:val="2D0A037C"/>
    <w:rsid w:val="2D6A4669"/>
    <w:rsid w:val="2EC42BAF"/>
    <w:rsid w:val="33FA0889"/>
    <w:rsid w:val="33FD3269"/>
    <w:rsid w:val="35A21FCA"/>
    <w:rsid w:val="385A5C80"/>
    <w:rsid w:val="3AE12F9C"/>
    <w:rsid w:val="3FDF5FCB"/>
    <w:rsid w:val="438A77A9"/>
    <w:rsid w:val="46B2122C"/>
    <w:rsid w:val="483C4516"/>
    <w:rsid w:val="4BC54E54"/>
    <w:rsid w:val="4F1E6A1E"/>
    <w:rsid w:val="51232AAD"/>
    <w:rsid w:val="53E32AAF"/>
    <w:rsid w:val="56AB40AA"/>
    <w:rsid w:val="58B704D9"/>
    <w:rsid w:val="5BFC11C3"/>
    <w:rsid w:val="5DB14C35"/>
    <w:rsid w:val="5F484EBC"/>
    <w:rsid w:val="60AC5550"/>
    <w:rsid w:val="63817044"/>
    <w:rsid w:val="6643617C"/>
    <w:rsid w:val="67A53575"/>
    <w:rsid w:val="6A287B4E"/>
    <w:rsid w:val="6A2A4292"/>
    <w:rsid w:val="6A3D1DD7"/>
    <w:rsid w:val="6B5C0740"/>
    <w:rsid w:val="74137A77"/>
    <w:rsid w:val="743B7C9F"/>
    <w:rsid w:val="75F36C4B"/>
    <w:rsid w:val="78AF480E"/>
    <w:rsid w:val="7AC9555D"/>
    <w:rsid w:val="7BB360AE"/>
    <w:rsid w:val="7C5E2537"/>
    <w:rsid w:val="7D7A75C6"/>
    <w:rsid w:val="7F0C2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1"/>
    <w:qFormat/>
    <w:uiPriority w:val="0"/>
    <w:pPr>
      <w:keepNext/>
      <w:keepLines/>
      <w:spacing w:before="260" w:after="260" w:line="416" w:lineRule="auto"/>
      <w:outlineLvl w:val="1"/>
    </w:pPr>
    <w:rPr>
      <w:rFonts w:ascii="Arial" w:hAnsi="Arial" w:eastAsia="黑体"/>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43"/>
    <w:semiHidden/>
    <w:qFormat/>
    <w:uiPriority w:val="0"/>
    <w:rPr>
      <w:sz w:val="20"/>
      <w:szCs w:val="20"/>
    </w:rPr>
  </w:style>
  <w:style w:type="paragraph" w:styleId="5">
    <w:name w:val="Body Text"/>
    <w:basedOn w:val="1"/>
    <w:qFormat/>
    <w:uiPriority w:val="0"/>
    <w:pPr>
      <w:widowControl/>
      <w:jc w:val="left"/>
    </w:pPr>
    <w:rPr>
      <w:rFonts w:ascii="黑体" w:hAnsi="宋体" w:eastAsia="黑体"/>
      <w:kern w:val="0"/>
      <w:sz w:val="16"/>
      <w:szCs w:val="13"/>
    </w:rPr>
  </w:style>
  <w:style w:type="paragraph" w:styleId="6">
    <w:name w:val="Body Text Indent"/>
    <w:basedOn w:val="1"/>
    <w:qFormat/>
    <w:uiPriority w:val="0"/>
    <w:pPr>
      <w:spacing w:after="120"/>
      <w:ind w:left="420" w:leftChars="200"/>
    </w:pPr>
  </w:style>
  <w:style w:type="paragraph" w:styleId="7">
    <w:name w:val="Date"/>
    <w:basedOn w:val="1"/>
    <w:next w:val="1"/>
    <w:uiPriority w:val="0"/>
    <w:pPr>
      <w:ind w:left="100" w:leftChars="2500"/>
    </w:pPr>
  </w:style>
  <w:style w:type="paragraph" w:styleId="8">
    <w:name w:val="Body Text Indent 2"/>
    <w:basedOn w:val="1"/>
    <w:uiPriority w:val="0"/>
    <w:pPr>
      <w:spacing w:after="120" w:line="480" w:lineRule="auto"/>
      <w:ind w:left="420" w:leftChars="200"/>
    </w:pPr>
  </w:style>
  <w:style w:type="paragraph" w:styleId="9">
    <w:name w:val="Balloon Text"/>
    <w:basedOn w:val="1"/>
    <w:semiHidden/>
    <w:qFormat/>
    <w:uiPriority w:val="0"/>
    <w:rPr>
      <w:sz w:val="18"/>
      <w:szCs w:val="18"/>
    </w:rPr>
  </w:style>
  <w:style w:type="paragraph" w:styleId="10">
    <w:name w:val="footer"/>
    <w:basedOn w:val="1"/>
    <w:link w:val="54"/>
    <w:qFormat/>
    <w:uiPriority w:val="99"/>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9515"/>
      </w:tabs>
    </w:pPr>
    <w:rPr>
      <w:rFonts w:ascii="黑体" w:eastAsia="黑体"/>
    </w:rPr>
  </w:style>
  <w:style w:type="paragraph" w:styleId="13">
    <w:name w:val="toc 2"/>
    <w:basedOn w:val="1"/>
    <w:next w:val="1"/>
    <w:qFormat/>
    <w:uiPriority w:val="39"/>
    <w:pPr>
      <w:ind w:left="420" w:leftChars="200"/>
    </w:pPr>
  </w:style>
  <w:style w:type="paragraph" w:styleId="14">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uiPriority w:val="0"/>
    <w:rPr>
      <w:b/>
      <w:bCs/>
    </w:rPr>
  </w:style>
  <w:style w:type="character" w:styleId="19">
    <w:name w:val="page number"/>
    <w:basedOn w:val="17"/>
    <w:qFormat/>
    <w:uiPriority w:val="0"/>
  </w:style>
  <w:style w:type="character" w:styleId="20">
    <w:name w:val="Hyperlink"/>
    <w:qFormat/>
    <w:uiPriority w:val="99"/>
    <w:rPr>
      <w:rFonts w:hint="default" w:ascii="Arial" w:hAnsi="Arial" w:cs="Arial"/>
      <w:color w:val="0000CC"/>
      <w:u w:val="single"/>
    </w:rPr>
  </w:style>
  <w:style w:type="character" w:styleId="21">
    <w:name w:val="annotation reference"/>
    <w:semiHidden/>
    <w:qFormat/>
    <w:uiPriority w:val="0"/>
    <w:rPr>
      <w:sz w:val="16"/>
      <w:szCs w:val="16"/>
    </w:rPr>
  </w:style>
  <w:style w:type="character" w:customStyle="1" w:styleId="22">
    <w:name w:val="style41"/>
    <w:qFormat/>
    <w:uiPriority w:val="0"/>
    <w:rPr>
      <w:color w:val="000000"/>
      <w:sz w:val="20"/>
      <w:szCs w:val="20"/>
    </w:rPr>
  </w:style>
  <w:style w:type="character" w:customStyle="1" w:styleId="23">
    <w:name w:val="rsdesckey1"/>
    <w:qFormat/>
    <w:uiPriority w:val="0"/>
    <w:rPr>
      <w:color w:val="FF0000"/>
    </w:rPr>
  </w:style>
  <w:style w:type="paragraph" w:customStyle="1" w:styleId="24">
    <w:name w:val="条文 4"/>
    <w:next w:val="25"/>
    <w:qFormat/>
    <w:uiPriority w:val="0"/>
    <w:pPr>
      <w:numPr>
        <w:ilvl w:val="4"/>
        <w:numId w:val="1"/>
      </w:numPr>
      <w:spacing w:line="310" w:lineRule="exact"/>
    </w:pPr>
    <w:rPr>
      <w:rFonts w:ascii="Times New Roman" w:hAnsi="Times New Roman" w:eastAsia="黑体" w:cs="Times New Roman"/>
      <w:sz w:val="21"/>
      <w:lang w:val="en-US" w:eastAsia="zh-CN" w:bidi="ar-SA"/>
    </w:rPr>
  </w:style>
  <w:style w:type="paragraph" w:customStyle="1" w:styleId="25">
    <w:name w:val="段落"/>
    <w:qFormat/>
    <w:uiPriority w:val="0"/>
    <w:pPr>
      <w:spacing w:line="310" w:lineRule="exact"/>
      <w:ind w:firstLine="200" w:firstLineChars="200"/>
    </w:pPr>
    <w:rPr>
      <w:rFonts w:ascii="Times New Roman" w:hAnsi="Times New Roman" w:eastAsia="宋体" w:cs="Times New Roman"/>
      <w:sz w:val="21"/>
      <w:lang w:val="en-US" w:eastAsia="zh-CN" w:bidi="ar-SA"/>
    </w:rPr>
  </w:style>
  <w:style w:type="paragraph" w:customStyle="1" w:styleId="26">
    <w:name w:val="条文 5"/>
    <w:next w:val="25"/>
    <w:qFormat/>
    <w:uiPriority w:val="0"/>
    <w:pPr>
      <w:numPr>
        <w:ilvl w:val="5"/>
        <w:numId w:val="1"/>
      </w:numPr>
      <w:spacing w:line="310" w:lineRule="exact"/>
    </w:pPr>
    <w:rPr>
      <w:rFonts w:ascii="Times New Roman" w:hAnsi="Times New Roman" w:eastAsia="黑体" w:cs="Times New Roman"/>
      <w:sz w:val="21"/>
      <w:lang w:val="en-US" w:eastAsia="zh-CN" w:bidi="ar-SA"/>
    </w:rPr>
  </w:style>
  <w:style w:type="paragraph" w:customStyle="1" w:styleId="27">
    <w:name w:val="表中文字"/>
    <w:qFormat/>
    <w:uiPriority w:val="0"/>
    <w:rPr>
      <w:rFonts w:ascii="Times New Roman" w:hAnsi="Times New Roman" w:eastAsia="宋体" w:cs="Times New Roman"/>
      <w:sz w:val="18"/>
      <w:lang w:val="en-US" w:eastAsia="zh-CN" w:bidi="ar-SA"/>
    </w:rPr>
  </w:style>
  <w:style w:type="paragraph" w:customStyle="1" w:styleId="28">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
    <w:name w:val="条文 图"/>
    <w:next w:val="25"/>
    <w:qFormat/>
    <w:uiPriority w:val="0"/>
    <w:pPr>
      <w:numPr>
        <w:ilvl w:val="7"/>
        <w:numId w:val="1"/>
      </w:numPr>
      <w:jc w:val="center"/>
    </w:pPr>
    <w:rPr>
      <w:rFonts w:ascii="Times New Roman" w:hAnsi="Times New Roman" w:eastAsia="黑体" w:cs="Times New Roman"/>
      <w:sz w:val="21"/>
      <w:lang w:val="en-US" w:eastAsia="zh-CN" w:bidi="ar-SA"/>
    </w:rPr>
  </w:style>
  <w:style w:type="paragraph" w:customStyle="1" w:styleId="3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1">
    <w:name w:val="Char Char Char Char Char Char Char Char Char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32">
    <w:name w:val="条文 0"/>
    <w:next w:val="25"/>
    <w:qFormat/>
    <w:uiPriority w:val="0"/>
    <w:pPr>
      <w:numPr>
        <w:ilvl w:val="0"/>
        <w:numId w:val="1"/>
      </w:numPr>
      <w:spacing w:before="240" w:after="240"/>
    </w:pPr>
    <w:rPr>
      <w:rFonts w:ascii="Times New Roman" w:hAnsi="Times New Roman" w:eastAsia="黑体" w:cs="Times New Roman"/>
      <w:sz w:val="21"/>
      <w:lang w:val="en-US" w:eastAsia="zh-CN" w:bidi="ar-SA"/>
    </w:rPr>
  </w:style>
  <w:style w:type="paragraph" w:customStyle="1" w:styleId="33">
    <w:name w:val="样式 四号"/>
    <w:basedOn w:val="1"/>
    <w:qFormat/>
    <w:uiPriority w:val="0"/>
    <w:pPr>
      <w:ind w:firstLine="538" w:firstLineChars="192"/>
    </w:pPr>
    <w:rPr>
      <w:rFonts w:cs="宋体"/>
      <w:sz w:val="24"/>
      <w:szCs w:val="20"/>
    </w:rPr>
  </w:style>
  <w:style w:type="paragraph" w:customStyle="1" w:styleId="34">
    <w:name w:val="注："/>
    <w:next w:val="35"/>
    <w:qFormat/>
    <w:uiPriority w:val="0"/>
    <w:pPr>
      <w:widowControl w:val="0"/>
      <w:numPr>
        <w:ilvl w:val="0"/>
        <w:numId w:val="2"/>
      </w:numPr>
      <w:tabs>
        <w:tab w:val="clear" w:pos="1140"/>
      </w:tabs>
      <w:autoSpaceDE w:val="0"/>
      <w:autoSpaceDN w:val="0"/>
      <w:jc w:val="both"/>
    </w:pPr>
    <w:rPr>
      <w:rFonts w:ascii="宋体" w:hAnsi="Times New Roman" w:eastAsia="宋体" w:cs="Times New Roman"/>
      <w:sz w:val="18"/>
      <w:lang w:val="en-US" w:eastAsia="zh-CN" w:bidi="ar-SA"/>
    </w:rPr>
  </w:style>
  <w:style w:type="paragraph" w:customStyle="1" w:styleId="3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6">
    <w:name w:val="Char Char Char Char Char Char Char Char Char Char Char Char Char Char Char Char Char Char Char Char Char Char1"/>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37">
    <w:name w:val="条文 2"/>
    <w:next w:val="25"/>
    <w:qFormat/>
    <w:uiPriority w:val="0"/>
    <w:pPr>
      <w:numPr>
        <w:ilvl w:val="2"/>
        <w:numId w:val="1"/>
      </w:numPr>
      <w:spacing w:line="310" w:lineRule="exact"/>
    </w:pPr>
    <w:rPr>
      <w:rFonts w:ascii="Times New Roman" w:hAnsi="Times New Roman" w:eastAsia="黑体" w:cs="Times New Roman"/>
      <w:sz w:val="21"/>
      <w:lang w:val="en-US" w:eastAsia="zh-CN" w:bidi="ar-SA"/>
    </w:rPr>
  </w:style>
  <w:style w:type="paragraph" w:customStyle="1" w:styleId="38">
    <w:name w:val="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39">
    <w:name w:val="条文 3"/>
    <w:next w:val="25"/>
    <w:qFormat/>
    <w:uiPriority w:val="0"/>
    <w:pPr>
      <w:numPr>
        <w:ilvl w:val="3"/>
        <w:numId w:val="1"/>
      </w:numPr>
      <w:spacing w:line="310" w:lineRule="exact"/>
    </w:pPr>
    <w:rPr>
      <w:rFonts w:ascii="Times New Roman" w:hAnsi="Times New Roman" w:eastAsia="黑体" w:cs="Times New Roman"/>
      <w:sz w:val="21"/>
      <w:lang w:val="en-US" w:eastAsia="zh-CN" w:bidi="ar-SA"/>
    </w:rPr>
  </w:style>
  <w:style w:type="paragraph" w:customStyle="1" w:styleId="40">
    <w:name w:val="条文 表"/>
    <w:next w:val="25"/>
    <w:qFormat/>
    <w:uiPriority w:val="0"/>
    <w:pPr>
      <w:numPr>
        <w:ilvl w:val="6"/>
        <w:numId w:val="1"/>
      </w:numPr>
      <w:jc w:val="center"/>
    </w:pPr>
    <w:rPr>
      <w:rFonts w:ascii="Times New Roman" w:hAnsi="Times New Roman" w:eastAsia="黑体" w:cs="Times New Roman"/>
      <w:sz w:val="21"/>
      <w:lang w:val="en-US" w:eastAsia="zh-CN" w:bidi="ar-SA"/>
    </w:rPr>
  </w:style>
  <w:style w:type="paragraph" w:styleId="41">
    <w:name w:val="List Paragraph"/>
    <w:basedOn w:val="1"/>
    <w:qFormat/>
    <w:uiPriority w:val="34"/>
    <w:pPr>
      <w:ind w:firstLine="420" w:firstLineChars="200"/>
    </w:pPr>
  </w:style>
  <w:style w:type="paragraph" w:customStyle="1" w:styleId="42">
    <w:name w:val="条文 1"/>
    <w:next w:val="25"/>
    <w:qFormat/>
    <w:uiPriority w:val="0"/>
    <w:pPr>
      <w:numPr>
        <w:ilvl w:val="1"/>
        <w:numId w:val="1"/>
      </w:numPr>
      <w:spacing w:line="310" w:lineRule="exact"/>
    </w:pPr>
    <w:rPr>
      <w:rFonts w:ascii="Times New Roman" w:hAnsi="Times New Roman" w:eastAsia="黑体" w:cs="Times New Roman"/>
      <w:sz w:val="21"/>
      <w:lang w:val="en-US" w:eastAsia="zh-CN" w:bidi="ar-SA"/>
    </w:rPr>
  </w:style>
  <w:style w:type="character" w:customStyle="1" w:styleId="43">
    <w:name w:val="批注文字 字符"/>
    <w:link w:val="4"/>
    <w:semiHidden/>
    <w:qFormat/>
    <w:uiPriority w:val="0"/>
    <w:rPr>
      <w:kern w:val="2"/>
    </w:rPr>
  </w:style>
  <w:style w:type="paragraph" w:customStyle="1" w:styleId="44">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45">
    <w:name w:val="表格文字"/>
    <w:qFormat/>
    <w:uiPriority w:val="0"/>
    <w:pPr>
      <w:jc w:val="center"/>
    </w:pPr>
    <w:rPr>
      <w:rFonts w:asciiTheme="minorHAnsi" w:hAnsiTheme="minorHAnsi" w:eastAsiaTheme="minorEastAsia" w:cstheme="minorBidi"/>
      <w:kern w:val="2"/>
      <w:sz w:val="21"/>
      <w:szCs w:val="22"/>
      <w:lang w:val="en-US" w:eastAsia="zh-CN" w:bidi="ar-SA"/>
    </w:rPr>
  </w:style>
  <w:style w:type="paragraph" w:customStyle="1" w:styleId="46">
    <w:name w:val="章标题"/>
    <w:next w:val="1"/>
    <w:qFormat/>
    <w:uiPriority w:val="0"/>
    <w:pPr>
      <w:numPr>
        <w:ilvl w:val="0"/>
        <w:numId w:val="3"/>
      </w:numPr>
      <w:spacing w:before="100" w:beforeLines="100" w:after="100" w:afterLines="100"/>
      <w:jc w:val="center"/>
      <w:outlineLvl w:val="0"/>
    </w:pPr>
    <w:rPr>
      <w:rFonts w:ascii="Times New Roman" w:hAnsi="Times New Roman" w:eastAsia="宋体" w:cs="Times New Roman"/>
      <w:kern w:val="2"/>
      <w:sz w:val="32"/>
      <w:szCs w:val="22"/>
      <w:lang w:val="en-US" w:eastAsia="zh-CN" w:bidi="ar-SA"/>
    </w:rPr>
  </w:style>
  <w:style w:type="paragraph" w:customStyle="1" w:styleId="47">
    <w:name w:val="节标题"/>
    <w:next w:val="1"/>
    <w:qFormat/>
    <w:uiPriority w:val="0"/>
    <w:pPr>
      <w:keepNext/>
      <w:numPr>
        <w:ilvl w:val="1"/>
        <w:numId w:val="3"/>
      </w:numPr>
      <w:spacing w:before="100" w:beforeLines="100" w:after="240"/>
      <w:ind w:left="630"/>
      <w:jc w:val="center"/>
      <w:outlineLvl w:val="1"/>
    </w:pPr>
    <w:rPr>
      <w:rFonts w:ascii="Times New Roman" w:hAnsi="Times New Roman" w:eastAsia="黑体" w:cs="Times New Roman"/>
      <w:kern w:val="2"/>
      <w:sz w:val="28"/>
      <w:szCs w:val="22"/>
      <w:lang w:val="en-US" w:eastAsia="zh-CN" w:bidi="ar-SA"/>
    </w:rPr>
  </w:style>
  <w:style w:type="paragraph" w:customStyle="1" w:styleId="48">
    <w:name w:val="条目"/>
    <w:qFormat/>
    <w:uiPriority w:val="0"/>
    <w:pPr>
      <w:numPr>
        <w:ilvl w:val="2"/>
        <w:numId w:val="3"/>
      </w:numPr>
      <w:spacing w:before="50" w:beforeLines="50" w:line="300" w:lineRule="auto"/>
      <w:ind w:left="0"/>
      <w:jc w:val="both"/>
      <w:outlineLvl w:val="2"/>
    </w:pPr>
    <w:rPr>
      <w:rFonts w:ascii="Times New Roman" w:hAnsi="Times New Roman" w:eastAsia="宋体" w:cs="Times New Roman"/>
      <w:kern w:val="2"/>
      <w:sz w:val="24"/>
      <w:szCs w:val="22"/>
      <w:lang w:val="en-US" w:eastAsia="zh-CN" w:bidi="ar-SA"/>
    </w:rPr>
  </w:style>
  <w:style w:type="character" w:customStyle="1" w:styleId="49">
    <w:name w:val="页码1"/>
    <w:basedOn w:val="17"/>
    <w:qFormat/>
    <w:uiPriority w:val="0"/>
  </w:style>
  <w:style w:type="paragraph" w:customStyle="1" w:styleId="50">
    <w:name w:val="一级条标题"/>
    <w:next w:val="1"/>
    <w:qFormat/>
    <w:uiPriority w:val="0"/>
    <w:pPr>
      <w:outlineLvl w:val="2"/>
    </w:pPr>
    <w:rPr>
      <w:rFonts w:ascii="Times New Roman" w:hAnsi="Times New Roman" w:eastAsia="黑体" w:cs="Times New Roman"/>
      <w:sz w:val="21"/>
      <w:lang w:val="en-US" w:eastAsia="zh-CN" w:bidi="ar-SA"/>
    </w:rPr>
  </w:style>
  <w:style w:type="character" w:customStyle="1" w:styleId="51">
    <w:name w:val="标题 2 字符"/>
    <w:basedOn w:val="17"/>
    <w:link w:val="3"/>
    <w:qFormat/>
    <w:uiPriority w:val="0"/>
    <w:rPr>
      <w:rFonts w:ascii="Arial" w:hAnsi="Arial" w:eastAsia="黑体"/>
      <w:b/>
      <w:bCs/>
      <w:kern w:val="2"/>
      <w:sz w:val="32"/>
      <w:szCs w:val="32"/>
    </w:rPr>
  </w:style>
  <w:style w:type="character" w:customStyle="1" w:styleId="52">
    <w:name w:val="标题 1 字符"/>
    <w:basedOn w:val="17"/>
    <w:link w:val="2"/>
    <w:qFormat/>
    <w:uiPriority w:val="0"/>
    <w:rPr>
      <w:b/>
      <w:bCs/>
      <w:kern w:val="44"/>
      <w:sz w:val="44"/>
      <w:szCs w:val="44"/>
    </w:rPr>
  </w:style>
  <w:style w:type="paragraph" w:customStyle="1" w:styleId="53">
    <w:name w:val="_Style 52"/>
    <w:basedOn w:val="1"/>
    <w:next w:val="41"/>
    <w:qFormat/>
    <w:uiPriority w:val="34"/>
    <w:pPr>
      <w:ind w:firstLine="420" w:firstLineChars="200"/>
    </w:pPr>
  </w:style>
  <w:style w:type="character" w:customStyle="1" w:styleId="54">
    <w:name w:val="页脚 字符"/>
    <w:basedOn w:val="17"/>
    <w:link w:val="10"/>
    <w:qFormat/>
    <w:uiPriority w:val="99"/>
    <w:rPr>
      <w:kern w:val="2"/>
      <w:sz w:val="18"/>
      <w:szCs w:val="18"/>
    </w:rPr>
  </w:style>
  <w:style w:type="paragraph" w:customStyle="1" w:styleId="5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table" w:customStyle="1" w:styleId="56">
    <w:name w:val="网格型5"/>
    <w:basedOn w:val="15"/>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7">
    <w:name w:val="Char Char Char Char Char Char Char Char Char Char Char Char Char Char Char Char Char Char Char Char Char Char2"/>
    <w:basedOn w:val="1"/>
    <w:qFormat/>
    <w:uiPriority w:val="0"/>
    <w:pPr>
      <w:widowControl/>
      <w:spacing w:after="160" w:line="240" w:lineRule="exact"/>
      <w:jc w:val="left"/>
    </w:pPr>
  </w:style>
  <w:style w:type="table" w:customStyle="1" w:styleId="58">
    <w:name w:val="网格型4"/>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9">
    <w:name w:val="Placeholder Text"/>
    <w:basedOn w:val="17"/>
    <w:unhideWhenUsed/>
    <w:qFormat/>
    <w:uiPriority w:val="99"/>
    <w:rPr>
      <w:color w:val="808080"/>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customXml" Target="../customXml/item2.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footer" Target="footer7.xml"/><Relationship Id="rId89" Type="http://schemas.openxmlformats.org/officeDocument/2006/relationships/image" Target="media/image66.png"/><Relationship Id="rId88" Type="http://schemas.openxmlformats.org/officeDocument/2006/relationships/image" Target="media/image65.wmf"/><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6.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wmf"/><Relationship Id="rId7" Type="http://schemas.openxmlformats.org/officeDocument/2006/relationships/footer" Target="footer5.xml"/><Relationship Id="rId69" Type="http://schemas.openxmlformats.org/officeDocument/2006/relationships/oleObject" Target="embeddings/oleObject12.bin"/><Relationship Id="rId68" Type="http://schemas.openxmlformats.org/officeDocument/2006/relationships/image" Target="media/image46.wmf"/><Relationship Id="rId67" Type="http://schemas.openxmlformats.org/officeDocument/2006/relationships/oleObject" Target="embeddings/oleObject11.bin"/><Relationship Id="rId66" Type="http://schemas.openxmlformats.org/officeDocument/2006/relationships/image" Target="media/image45.wmf"/><Relationship Id="rId65" Type="http://schemas.openxmlformats.org/officeDocument/2006/relationships/oleObject" Target="embeddings/oleObject10.bin"/><Relationship Id="rId64" Type="http://schemas.openxmlformats.org/officeDocument/2006/relationships/image" Target="media/image44.wmf"/><Relationship Id="rId63" Type="http://schemas.openxmlformats.org/officeDocument/2006/relationships/oleObject" Target="embeddings/oleObject9.bin"/><Relationship Id="rId62" Type="http://schemas.openxmlformats.org/officeDocument/2006/relationships/image" Target="media/image43.wmf"/><Relationship Id="rId61" Type="http://schemas.openxmlformats.org/officeDocument/2006/relationships/oleObject" Target="embeddings/oleObject8.bin"/><Relationship Id="rId60" Type="http://schemas.openxmlformats.org/officeDocument/2006/relationships/image" Target="media/image42.wmf"/><Relationship Id="rId6" Type="http://schemas.openxmlformats.org/officeDocument/2006/relationships/footer" Target="footer4.xml"/><Relationship Id="rId59" Type="http://schemas.openxmlformats.org/officeDocument/2006/relationships/oleObject" Target="embeddings/oleObject7.bin"/><Relationship Id="rId58" Type="http://schemas.openxmlformats.org/officeDocument/2006/relationships/image" Target="media/image41.wmf"/><Relationship Id="rId57" Type="http://schemas.openxmlformats.org/officeDocument/2006/relationships/oleObject" Target="embeddings/oleObject6.bin"/><Relationship Id="rId56" Type="http://schemas.openxmlformats.org/officeDocument/2006/relationships/image" Target="media/image40.wmf"/><Relationship Id="rId55" Type="http://schemas.openxmlformats.org/officeDocument/2006/relationships/oleObject" Target="embeddings/oleObject5.bin"/><Relationship Id="rId54" Type="http://schemas.openxmlformats.org/officeDocument/2006/relationships/image" Target="media/image39.wmf"/><Relationship Id="rId53" Type="http://schemas.openxmlformats.org/officeDocument/2006/relationships/oleObject" Target="embeddings/oleObject4.bin"/><Relationship Id="rId52" Type="http://schemas.openxmlformats.org/officeDocument/2006/relationships/image" Target="media/image38.wmf"/><Relationship Id="rId51" Type="http://schemas.openxmlformats.org/officeDocument/2006/relationships/oleObject" Target="embeddings/oleObject3.bin"/><Relationship Id="rId50" Type="http://schemas.openxmlformats.org/officeDocument/2006/relationships/image" Target="media/image37.wmf"/><Relationship Id="rId5" Type="http://schemas.openxmlformats.org/officeDocument/2006/relationships/footer" Target="footer3.xml"/><Relationship Id="rId49" Type="http://schemas.openxmlformats.org/officeDocument/2006/relationships/oleObject" Target="embeddings/oleObject2.bin"/><Relationship Id="rId48" Type="http://schemas.openxmlformats.org/officeDocument/2006/relationships/image" Target="media/image36.png"/><Relationship Id="rId47" Type="http://schemas.openxmlformats.org/officeDocument/2006/relationships/image" Target="media/image35.wmf"/><Relationship Id="rId46" Type="http://schemas.openxmlformats.org/officeDocument/2006/relationships/oleObject" Target="embeddings/oleObject1.bin"/><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footer" Target="foot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wmf"/><Relationship Id="rId28" Type="http://schemas.openxmlformats.org/officeDocument/2006/relationships/image" Target="media/image17.wmf"/><Relationship Id="rId27" Type="http://schemas.openxmlformats.org/officeDocument/2006/relationships/image" Target="media/image16.wmf"/><Relationship Id="rId26" Type="http://schemas.openxmlformats.org/officeDocument/2006/relationships/image" Target="media/image15.wmf"/><Relationship Id="rId25" Type="http://schemas.openxmlformats.org/officeDocument/2006/relationships/image" Target="media/image14.wmf"/><Relationship Id="rId24" Type="http://schemas.openxmlformats.org/officeDocument/2006/relationships/image" Target="media/image13.wmf"/><Relationship Id="rId23" Type="http://schemas.openxmlformats.org/officeDocument/2006/relationships/image" Target="media/image12.wmf"/><Relationship Id="rId22" Type="http://schemas.openxmlformats.org/officeDocument/2006/relationships/image" Target="media/image11.wmf"/><Relationship Id="rId21" Type="http://schemas.openxmlformats.org/officeDocument/2006/relationships/image" Target="media/image10.emf"/><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image" Target="media/image7.wmf"/><Relationship Id="rId17" Type="http://schemas.openxmlformats.org/officeDocument/2006/relationships/image" Target="media/image6.emf"/><Relationship Id="rId16" Type="http://schemas.openxmlformats.org/officeDocument/2006/relationships/image" Target="media/image5.emf"/><Relationship Id="rId15" Type="http://schemas.openxmlformats.org/officeDocument/2006/relationships/image" Target="media/image4.png"/><Relationship Id="rId14" Type="http://schemas.openxmlformats.org/officeDocument/2006/relationships/image" Target="media/image3.wmf"/><Relationship Id="rId13" Type="http://schemas.openxmlformats.org/officeDocument/2006/relationships/image" Target="media/image2.emf"/><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D829A7-9476-4CA3-A2B1-3D8E9E6E215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94</Pages>
  <Words>27767</Words>
  <Characters>32766</Characters>
  <Lines>2047</Lines>
  <Paragraphs>2161</Paragraphs>
  <TotalTime>304</TotalTime>
  <ScaleCrop>false</ScaleCrop>
  <LinksUpToDate>false</LinksUpToDate>
  <CharactersWithSpaces>58372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2023-10-13T00:39:00Z</dcterms:created>
  <dc:creator>Zhang Yong</dc:creator>
  <cp:lastModifiedBy> 鬼浏几道</cp:lastModifiedBy>
  <cp:lastPrinted>2023-09-08T06:06:00Z</cp:lastPrinted>
  <dcterms:modified xsi:type="dcterms:W3CDTF">2023-10-13T06:57:30Z</dcterms:modified>
  <dc:title>1  总  则</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DDA2BE0A353A4511957A21A4A69384D9_13</vt:lpwstr>
  </property>
</Properties>
</file>